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61A8" w14:textId="77777777" w:rsidR="004E0743" w:rsidRPr="004E0743" w:rsidRDefault="004E0743" w:rsidP="004E0743">
      <w:pPr>
        <w:rPr>
          <w:b/>
          <w:bCs/>
        </w:rPr>
      </w:pPr>
      <w:r w:rsidRPr="004E0743">
        <w:rPr>
          <w:b/>
          <w:bCs/>
        </w:rPr>
        <w:t>Supply Chain Issues Review</w:t>
      </w:r>
    </w:p>
    <w:p w14:paraId="5D4164C3" w14:textId="77777777" w:rsidR="004E0743" w:rsidRPr="004E0743" w:rsidRDefault="004E0743" w:rsidP="004E0743"/>
    <w:p w14:paraId="30C37AE9" w14:textId="77777777" w:rsidR="004E0743" w:rsidRPr="004E0743" w:rsidRDefault="004E0743" w:rsidP="004E0743">
      <w:pPr>
        <w:rPr>
          <w:b/>
          <w:bCs/>
        </w:rPr>
      </w:pPr>
      <w:r w:rsidRPr="004E0743">
        <w:rPr>
          <w:b/>
          <w:bCs/>
        </w:rPr>
        <w:t>Introduction</w:t>
      </w:r>
    </w:p>
    <w:p w14:paraId="564F0FF7" w14:textId="77777777" w:rsidR="004E0743" w:rsidRPr="004E0743" w:rsidRDefault="004E0743" w:rsidP="004E0743">
      <w:r w:rsidRPr="004E0743">
        <w:t>This report provides a comprehensive review of critical supply chain issues currently impacting production operations and FDA compliance. The purpose of this document is to clearly outline the key challenges, assess their business impact, and recommend structured actions to mitigate risks and restore operational stability.</w:t>
      </w:r>
    </w:p>
    <w:p w14:paraId="32244FF9" w14:textId="77777777" w:rsidR="004E0743" w:rsidRPr="004E0743" w:rsidRDefault="004E0743" w:rsidP="004E0743"/>
    <w:p w14:paraId="361CC3BF" w14:textId="77777777" w:rsidR="004E0743" w:rsidRPr="004E0743" w:rsidRDefault="004E0743" w:rsidP="004E0743">
      <w:pPr>
        <w:rPr>
          <w:b/>
          <w:bCs/>
        </w:rPr>
      </w:pPr>
      <w:r w:rsidRPr="004E0743">
        <w:rPr>
          <w:b/>
          <w:bCs/>
        </w:rPr>
        <w:t>Outline of the Business Problem</w:t>
      </w:r>
    </w:p>
    <w:p w14:paraId="088E4A63" w14:textId="77777777" w:rsidR="004E0743" w:rsidRPr="004E0743" w:rsidRDefault="004E0743" w:rsidP="004E0743">
      <w:r w:rsidRPr="004E0743">
        <w:t>The organization is facing multiple, interconnected supply chain disruptions that are creating significant risks across quality, compliance, and operational performance.</w:t>
      </w:r>
    </w:p>
    <w:p w14:paraId="55C85CD4" w14:textId="77777777" w:rsidR="004E0743" w:rsidRPr="004E0743" w:rsidRDefault="004E0743" w:rsidP="004E0743"/>
    <w:p w14:paraId="029E18F2" w14:textId="77777777" w:rsidR="004E0743" w:rsidRPr="004E0743" w:rsidRDefault="004E0743" w:rsidP="004E0743">
      <w:pPr>
        <w:rPr>
          <w:b/>
          <w:bCs/>
        </w:rPr>
      </w:pPr>
      <w:r w:rsidRPr="004E0743">
        <w:rPr>
          <w:b/>
          <w:bCs/>
        </w:rPr>
        <w:t>Component BIND567 – Quality and Stability Failures</w:t>
      </w:r>
    </w:p>
    <w:p w14:paraId="062FACEC" w14:textId="77777777" w:rsidR="004E0743" w:rsidRPr="004E0743" w:rsidRDefault="004E0743" w:rsidP="004E0743">
      <w:r w:rsidRPr="004E0743">
        <w:t>Recent batches of BIND567 have demonstrated severe inconsistencies in molecular composition, leading to stability issues and high defect rates during manufacturing. These failures are delaying production timelines and compromising product efficacy.</w:t>
      </w:r>
    </w:p>
    <w:p w14:paraId="6E098544" w14:textId="77777777" w:rsidR="004E0743" w:rsidRPr="004E0743" w:rsidRDefault="004E0743" w:rsidP="004E0743"/>
    <w:p w14:paraId="7E4A86FD" w14:textId="77777777" w:rsidR="004E0743" w:rsidRPr="004E0743" w:rsidRDefault="004E0743" w:rsidP="004E0743">
      <w:r w:rsidRPr="004E0743">
        <w:rPr>
          <w:b/>
          <w:bCs/>
        </w:rPr>
        <w:t>Impact:</w:t>
      </w:r>
    </w:p>
    <w:p w14:paraId="0C298E3A" w14:textId="77777777" w:rsidR="004E0743" w:rsidRPr="004E0743" w:rsidRDefault="004E0743" w:rsidP="004E0743">
      <w:pPr>
        <w:numPr>
          <w:ilvl w:val="0"/>
          <w:numId w:val="2"/>
        </w:numPr>
      </w:pPr>
      <w:r w:rsidRPr="004E0743">
        <w:t>Increased production delays and rejection rates</w:t>
      </w:r>
    </w:p>
    <w:p w14:paraId="3141F35B" w14:textId="77777777" w:rsidR="004E0743" w:rsidRPr="004E0743" w:rsidRDefault="004E0743" w:rsidP="004E0743">
      <w:pPr>
        <w:numPr>
          <w:ilvl w:val="0"/>
          <w:numId w:val="2"/>
        </w:numPr>
      </w:pPr>
      <w:r w:rsidRPr="004E0743">
        <w:t>Risk to patient safety and product effectiveness</w:t>
      </w:r>
    </w:p>
    <w:p w14:paraId="4A21AAF2" w14:textId="77777777" w:rsidR="004E0743" w:rsidRPr="004E0743" w:rsidRDefault="004E0743" w:rsidP="004E0743">
      <w:pPr>
        <w:numPr>
          <w:ilvl w:val="0"/>
          <w:numId w:val="2"/>
        </w:numPr>
      </w:pPr>
      <w:r w:rsidRPr="004E0743">
        <w:t>High likelihood of FDA non-compliance</w:t>
      </w:r>
    </w:p>
    <w:p w14:paraId="08A7EB4C" w14:textId="77777777" w:rsidR="004E0743" w:rsidRPr="004E0743" w:rsidRDefault="004E0743" w:rsidP="004E0743">
      <w:pPr>
        <w:rPr>
          <w:b/>
          <w:bCs/>
        </w:rPr>
      </w:pPr>
      <w:r w:rsidRPr="004E0743">
        <w:rPr>
          <w:b/>
          <w:bCs/>
        </w:rPr>
        <w:t>Component COMP042 – Traceability and Documentation Gaps</w:t>
      </w:r>
    </w:p>
    <w:p w14:paraId="2CFA6CDF" w14:textId="77777777" w:rsidR="004E0743" w:rsidRPr="004E0743" w:rsidRDefault="004E0743" w:rsidP="004E0743">
      <w:r w:rsidRPr="004E0743">
        <w:t xml:space="preserve">The supply chain for COMP042 lacks proper documentation, including </w:t>
      </w:r>
      <w:proofErr w:type="gramStart"/>
      <w:r w:rsidRPr="004E0743">
        <w:t>incorrect lot</w:t>
      </w:r>
      <w:proofErr w:type="gramEnd"/>
      <w:r w:rsidRPr="004E0743">
        <w:t xml:space="preserve"> numbers and missing traceability records. This makes it difficult to verify the origin and handling of materials.</w:t>
      </w:r>
    </w:p>
    <w:p w14:paraId="1E2F6B93" w14:textId="77777777" w:rsidR="004E0743" w:rsidRPr="004E0743" w:rsidRDefault="004E0743" w:rsidP="004E0743"/>
    <w:p w14:paraId="1C3EA199" w14:textId="77777777" w:rsidR="004E0743" w:rsidRPr="004E0743" w:rsidRDefault="004E0743" w:rsidP="004E0743">
      <w:r w:rsidRPr="004E0743">
        <w:rPr>
          <w:b/>
          <w:bCs/>
        </w:rPr>
        <w:t>Impact:</w:t>
      </w:r>
    </w:p>
    <w:p w14:paraId="29CA3117" w14:textId="77777777" w:rsidR="004E0743" w:rsidRPr="004E0743" w:rsidRDefault="004E0743" w:rsidP="004E0743">
      <w:pPr>
        <w:numPr>
          <w:ilvl w:val="0"/>
          <w:numId w:val="3"/>
        </w:numPr>
      </w:pPr>
      <w:r w:rsidRPr="004E0743">
        <w:t>Inability to meet FDA traceability requirements</w:t>
      </w:r>
    </w:p>
    <w:p w14:paraId="4CCA1646" w14:textId="77777777" w:rsidR="004E0743" w:rsidRPr="004E0743" w:rsidRDefault="004E0743" w:rsidP="004E0743">
      <w:pPr>
        <w:numPr>
          <w:ilvl w:val="0"/>
          <w:numId w:val="3"/>
        </w:numPr>
      </w:pPr>
      <w:r w:rsidRPr="004E0743">
        <w:lastRenderedPageBreak/>
        <w:t>Increased risk of contamination</w:t>
      </w:r>
    </w:p>
    <w:p w14:paraId="7FC549E0" w14:textId="77777777" w:rsidR="004E0743" w:rsidRPr="004E0743" w:rsidRDefault="004E0743" w:rsidP="004E0743">
      <w:pPr>
        <w:numPr>
          <w:ilvl w:val="0"/>
          <w:numId w:val="3"/>
        </w:numPr>
      </w:pPr>
      <w:r w:rsidRPr="004E0743">
        <w:t>Operational inefficiencies and production bottlenecks</w:t>
      </w:r>
    </w:p>
    <w:p w14:paraId="4EB01D65" w14:textId="77777777" w:rsidR="004E0743" w:rsidRPr="004E0743" w:rsidRDefault="004E0743" w:rsidP="004E0743">
      <w:pPr>
        <w:rPr>
          <w:b/>
          <w:bCs/>
        </w:rPr>
      </w:pPr>
      <w:r w:rsidRPr="004E0743">
        <w:rPr>
          <w:b/>
          <w:bCs/>
        </w:rPr>
        <w:t>Component COMP043 – Supplier Non-Compliance and Instability</w:t>
      </w:r>
    </w:p>
    <w:p w14:paraId="556491D1" w14:textId="77777777" w:rsidR="004E0743" w:rsidRPr="004E0743" w:rsidRDefault="004E0743" w:rsidP="004E0743">
      <w:r w:rsidRPr="004E0743">
        <w:t xml:space="preserve">The supplier for COMP043 </w:t>
      </w:r>
      <w:proofErr w:type="gramStart"/>
      <w:r w:rsidRPr="004E0743">
        <w:t>is not meeting</w:t>
      </w:r>
      <w:proofErr w:type="gramEnd"/>
      <w:r w:rsidRPr="004E0743">
        <w:t xml:space="preserve"> Good Manufacturing Practices (GMP), resulting in substandard product quality. Additionally, delivery schedules are inconsistent, causing frequent stockouts.</w:t>
      </w:r>
    </w:p>
    <w:p w14:paraId="0E3AEEDF" w14:textId="77777777" w:rsidR="004E0743" w:rsidRPr="004E0743" w:rsidRDefault="004E0743" w:rsidP="004E0743"/>
    <w:p w14:paraId="05EAA2BA" w14:textId="77777777" w:rsidR="004E0743" w:rsidRPr="004E0743" w:rsidRDefault="004E0743" w:rsidP="004E0743">
      <w:r w:rsidRPr="004E0743">
        <w:rPr>
          <w:b/>
          <w:bCs/>
        </w:rPr>
        <w:t>Impact:</w:t>
      </w:r>
    </w:p>
    <w:p w14:paraId="15717883" w14:textId="77777777" w:rsidR="004E0743" w:rsidRPr="004E0743" w:rsidRDefault="004E0743" w:rsidP="004E0743">
      <w:pPr>
        <w:numPr>
          <w:ilvl w:val="0"/>
          <w:numId w:val="4"/>
        </w:numPr>
      </w:pPr>
      <w:r w:rsidRPr="004E0743">
        <w:t>Regulatory compliance risks due to GMP violations</w:t>
      </w:r>
    </w:p>
    <w:p w14:paraId="3D29033F" w14:textId="77777777" w:rsidR="004E0743" w:rsidRPr="004E0743" w:rsidRDefault="004E0743" w:rsidP="004E0743">
      <w:pPr>
        <w:numPr>
          <w:ilvl w:val="0"/>
          <w:numId w:val="4"/>
        </w:numPr>
      </w:pPr>
      <w:r w:rsidRPr="004E0743">
        <w:t>Disruptions in production due to unreliable supply</w:t>
      </w:r>
    </w:p>
    <w:p w14:paraId="696E5091" w14:textId="77777777" w:rsidR="004E0743" w:rsidRPr="004E0743" w:rsidRDefault="004E0743" w:rsidP="004E0743">
      <w:pPr>
        <w:numPr>
          <w:ilvl w:val="0"/>
          <w:numId w:val="4"/>
        </w:numPr>
      </w:pPr>
      <w:r w:rsidRPr="004E0743">
        <w:t>Increased costs from sourcing alternatives and delays</w:t>
      </w:r>
    </w:p>
    <w:p w14:paraId="4815ABDC" w14:textId="77777777" w:rsidR="004E0743" w:rsidRPr="004E0743" w:rsidRDefault="004E0743" w:rsidP="004E0743">
      <w:r w:rsidRPr="004E0743">
        <w:t>Collectively, these issues are creating a cascading effect across the supply chain, increasing operational costs, delaying production, and exposing the organization to significant regulatory and reputational risks.</w:t>
      </w:r>
    </w:p>
    <w:p w14:paraId="026EE0F5" w14:textId="77777777" w:rsidR="004E0743" w:rsidRPr="004E0743" w:rsidRDefault="004E0743" w:rsidP="004E0743"/>
    <w:p w14:paraId="72B8B5CC" w14:textId="77777777" w:rsidR="004E0743" w:rsidRPr="004E0743" w:rsidRDefault="004E0743" w:rsidP="004E0743">
      <w:pPr>
        <w:rPr>
          <w:b/>
          <w:bCs/>
        </w:rPr>
      </w:pPr>
      <w:r w:rsidRPr="004E0743">
        <w:rPr>
          <w:b/>
          <w:bCs/>
        </w:rPr>
        <w:t>Action Items</w:t>
      </w:r>
    </w:p>
    <w:p w14:paraId="3323460E" w14:textId="77777777" w:rsidR="004E0743" w:rsidRPr="004E0743" w:rsidRDefault="004E0743" w:rsidP="004E0743">
      <w:r w:rsidRPr="004E0743">
        <w:t>To address these challenges, the following actions are recommended:</w:t>
      </w:r>
    </w:p>
    <w:p w14:paraId="6B4343B3" w14:textId="77777777" w:rsidR="004E0743" w:rsidRPr="004E0743" w:rsidRDefault="004E0743" w:rsidP="004E0743"/>
    <w:p w14:paraId="0E892836" w14:textId="77777777" w:rsidR="004E0743" w:rsidRPr="004E0743" w:rsidRDefault="004E0743" w:rsidP="004E0743">
      <w:pPr>
        <w:numPr>
          <w:ilvl w:val="0"/>
          <w:numId w:val="5"/>
        </w:numPr>
      </w:pPr>
      <w:r w:rsidRPr="004E0743">
        <w:rPr>
          <w:b/>
          <w:bCs/>
        </w:rPr>
        <w:t>Quarantine and Test Affected Materials</w:t>
      </w:r>
    </w:p>
    <w:p w14:paraId="3ED84E99" w14:textId="77777777" w:rsidR="004E0743" w:rsidRPr="004E0743" w:rsidRDefault="004E0743" w:rsidP="004E0743">
      <w:pPr>
        <w:numPr>
          <w:ilvl w:val="1"/>
          <w:numId w:val="5"/>
        </w:numPr>
      </w:pPr>
      <w:r w:rsidRPr="004E0743">
        <w:t>Immediately isolate all impacted batches and conduct comprehensive quality and stability testing to prevent non-compliant materials from progressing through production.</w:t>
      </w:r>
    </w:p>
    <w:p w14:paraId="0B4C1927" w14:textId="77777777" w:rsidR="004E0743" w:rsidRPr="004E0743" w:rsidRDefault="004E0743" w:rsidP="004E0743">
      <w:pPr>
        <w:numPr>
          <w:ilvl w:val="0"/>
          <w:numId w:val="5"/>
        </w:numPr>
      </w:pPr>
      <w:r w:rsidRPr="004E0743">
        <w:rPr>
          <w:b/>
          <w:bCs/>
        </w:rPr>
        <w:t>Conduct a Full Traceability Audit</w:t>
      </w:r>
    </w:p>
    <w:p w14:paraId="016DB148" w14:textId="77777777" w:rsidR="004E0743" w:rsidRPr="004E0743" w:rsidRDefault="004E0743" w:rsidP="004E0743">
      <w:pPr>
        <w:numPr>
          <w:ilvl w:val="1"/>
          <w:numId w:val="6"/>
        </w:numPr>
      </w:pPr>
      <w:r w:rsidRPr="004E0743">
        <w:t>Reconstruct supply chain records for COMP042, ensuring accurate documentation and compliance with FDA traceability requirements.</w:t>
      </w:r>
    </w:p>
    <w:p w14:paraId="6836CEE7" w14:textId="77777777" w:rsidR="004E0743" w:rsidRPr="004E0743" w:rsidRDefault="004E0743" w:rsidP="004E0743">
      <w:pPr>
        <w:numPr>
          <w:ilvl w:val="0"/>
          <w:numId w:val="5"/>
        </w:numPr>
      </w:pPr>
      <w:r w:rsidRPr="004E0743">
        <w:rPr>
          <w:b/>
          <w:bCs/>
        </w:rPr>
        <w:t>Initiate Supplier Audit and Corrective Actions</w:t>
      </w:r>
    </w:p>
    <w:p w14:paraId="19AC5328" w14:textId="77777777" w:rsidR="004E0743" w:rsidRPr="004E0743" w:rsidRDefault="004E0743" w:rsidP="004E0743">
      <w:pPr>
        <w:numPr>
          <w:ilvl w:val="1"/>
          <w:numId w:val="7"/>
        </w:numPr>
      </w:pPr>
      <w:r w:rsidRPr="004E0743">
        <w:t>Perform a GMP audit of the COMP043 supplier, implement corrective action plans, and evaluate alternative vendors if necessary.</w:t>
      </w:r>
    </w:p>
    <w:p w14:paraId="02FEDF4E" w14:textId="77777777" w:rsidR="004E0743" w:rsidRPr="004E0743" w:rsidRDefault="004E0743" w:rsidP="004E0743">
      <w:pPr>
        <w:numPr>
          <w:ilvl w:val="0"/>
          <w:numId w:val="5"/>
        </w:numPr>
      </w:pPr>
      <w:r w:rsidRPr="004E0743">
        <w:rPr>
          <w:b/>
          <w:bCs/>
        </w:rPr>
        <w:lastRenderedPageBreak/>
        <w:t>Establish a Cross-Functional Response Team</w:t>
      </w:r>
    </w:p>
    <w:p w14:paraId="06C9688A" w14:textId="77777777" w:rsidR="004E0743" w:rsidRPr="004E0743" w:rsidRDefault="004E0743" w:rsidP="004E0743">
      <w:pPr>
        <w:numPr>
          <w:ilvl w:val="1"/>
          <w:numId w:val="8"/>
        </w:numPr>
      </w:pPr>
      <w:proofErr w:type="gramStart"/>
      <w:r w:rsidRPr="004E0743">
        <w:t>Form</w:t>
      </w:r>
      <w:proofErr w:type="gramEnd"/>
      <w:r w:rsidRPr="004E0743">
        <w:t xml:space="preserve"> a task force including procurement, quality assurance, regulatory affairs, and supply chain stakeholders to coordinate rapid response and decision-making.</w:t>
      </w:r>
    </w:p>
    <w:p w14:paraId="77BC2842" w14:textId="77777777" w:rsidR="004E0743" w:rsidRPr="004E0743" w:rsidRDefault="004E0743" w:rsidP="004E0743">
      <w:pPr>
        <w:numPr>
          <w:ilvl w:val="0"/>
          <w:numId w:val="5"/>
        </w:numPr>
      </w:pPr>
      <w:r w:rsidRPr="004E0743">
        <w:rPr>
          <w:b/>
          <w:bCs/>
        </w:rPr>
        <w:t>Develop a Contingency Supply Strategy</w:t>
      </w:r>
    </w:p>
    <w:p w14:paraId="086170AB" w14:textId="77777777" w:rsidR="004E0743" w:rsidRPr="004E0743" w:rsidRDefault="004E0743" w:rsidP="004E0743">
      <w:pPr>
        <w:numPr>
          <w:ilvl w:val="1"/>
          <w:numId w:val="9"/>
        </w:numPr>
      </w:pPr>
      <w:r w:rsidRPr="004E0743">
        <w:t>Identify and qualify backup suppliers, build safety stock, and implement risk mitigation strategies to ensure continuity of supply.</w:t>
      </w:r>
    </w:p>
    <w:p w14:paraId="1D2C0EB0" w14:textId="77777777" w:rsidR="004E0743" w:rsidRPr="004E0743" w:rsidRDefault="004E0743" w:rsidP="004E0743">
      <w:pPr>
        <w:rPr>
          <w:b/>
          <w:bCs/>
        </w:rPr>
      </w:pPr>
      <w:r w:rsidRPr="004E0743">
        <w:rPr>
          <w:b/>
          <w:bCs/>
        </w:rPr>
        <w:t>Conclusion</w:t>
      </w:r>
    </w:p>
    <w:p w14:paraId="3E3C431D" w14:textId="77777777" w:rsidR="004E0743" w:rsidRPr="004E0743" w:rsidRDefault="004E0743" w:rsidP="004E0743">
      <w:r w:rsidRPr="004E0743">
        <w:t>The current supply chain issues present a critical threat to both operational continuity and regulatory compliance. Immediate and coordinated action is required to mitigate risks, stabilize production, and ensure adherence to FDA standards. By executing the recommended action items, the organization can strengthen supply chain resilience, reduce disruptions, and protect long-term business performance.</w:t>
      </w:r>
    </w:p>
    <w:p w14:paraId="0A8AD1F7" w14:textId="77777777" w:rsidR="004E0743" w:rsidRDefault="004E0743"/>
    <w:sectPr w:rsidR="004E0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A450C"/>
    <w:multiLevelType w:val="multilevel"/>
    <w:tmpl w:val="307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1127A"/>
    <w:multiLevelType w:val="multilevel"/>
    <w:tmpl w:val="008EB8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028E1"/>
    <w:multiLevelType w:val="multilevel"/>
    <w:tmpl w:val="E67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F44C5E"/>
    <w:multiLevelType w:val="multilevel"/>
    <w:tmpl w:val="000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53F86"/>
    <w:multiLevelType w:val="multilevel"/>
    <w:tmpl w:val="8FE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61899">
    <w:abstractNumId w:val="2"/>
  </w:num>
  <w:num w:numId="2" w16cid:durableId="2017463165">
    <w:abstractNumId w:val="0"/>
  </w:num>
  <w:num w:numId="3" w16cid:durableId="1678770821">
    <w:abstractNumId w:val="3"/>
  </w:num>
  <w:num w:numId="4" w16cid:durableId="881017988">
    <w:abstractNumId w:val="4"/>
  </w:num>
  <w:num w:numId="5" w16cid:durableId="883059798">
    <w:abstractNumId w:val="1"/>
  </w:num>
  <w:num w:numId="6" w16cid:durableId="1396708780">
    <w:abstractNumId w:val="1"/>
    <w:lvlOverride w:ilvl="1">
      <w:startOverride w:val="1"/>
    </w:lvlOverride>
  </w:num>
  <w:num w:numId="7" w16cid:durableId="301078168">
    <w:abstractNumId w:val="1"/>
    <w:lvlOverride w:ilvl="1">
      <w:startOverride w:val="1"/>
    </w:lvlOverride>
  </w:num>
  <w:num w:numId="8" w16cid:durableId="418060397">
    <w:abstractNumId w:val="1"/>
    <w:lvlOverride w:ilvl="1">
      <w:startOverride w:val="1"/>
    </w:lvlOverride>
  </w:num>
  <w:num w:numId="9" w16cid:durableId="1327366965">
    <w:abstractNumId w:val="1"/>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43"/>
    <w:rsid w:val="004E0743"/>
    <w:rsid w:val="00825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7F88"/>
  <w15:chartTrackingRefBased/>
  <w15:docId w15:val="{C8F45615-16B7-4F4B-AE07-B52849A0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743"/>
    <w:rPr>
      <w:rFonts w:eastAsiaTheme="majorEastAsia" w:cstheme="majorBidi"/>
      <w:color w:val="272727" w:themeColor="text1" w:themeTint="D8"/>
    </w:rPr>
  </w:style>
  <w:style w:type="paragraph" w:styleId="Title">
    <w:name w:val="Title"/>
    <w:basedOn w:val="Normal"/>
    <w:next w:val="Normal"/>
    <w:link w:val="TitleChar"/>
    <w:uiPriority w:val="10"/>
    <w:qFormat/>
    <w:rsid w:val="004E0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743"/>
    <w:pPr>
      <w:spacing w:before="160"/>
      <w:jc w:val="center"/>
    </w:pPr>
    <w:rPr>
      <w:i/>
      <w:iCs/>
      <w:color w:val="404040" w:themeColor="text1" w:themeTint="BF"/>
    </w:rPr>
  </w:style>
  <w:style w:type="character" w:customStyle="1" w:styleId="QuoteChar">
    <w:name w:val="Quote Char"/>
    <w:basedOn w:val="DefaultParagraphFont"/>
    <w:link w:val="Quote"/>
    <w:uiPriority w:val="29"/>
    <w:rsid w:val="004E0743"/>
    <w:rPr>
      <w:i/>
      <w:iCs/>
      <w:color w:val="404040" w:themeColor="text1" w:themeTint="BF"/>
    </w:rPr>
  </w:style>
  <w:style w:type="paragraph" w:styleId="ListParagraph">
    <w:name w:val="List Paragraph"/>
    <w:basedOn w:val="Normal"/>
    <w:uiPriority w:val="34"/>
    <w:qFormat/>
    <w:rsid w:val="004E0743"/>
    <w:pPr>
      <w:ind w:left="720"/>
      <w:contextualSpacing/>
    </w:pPr>
  </w:style>
  <w:style w:type="character" w:styleId="IntenseEmphasis">
    <w:name w:val="Intense Emphasis"/>
    <w:basedOn w:val="DefaultParagraphFont"/>
    <w:uiPriority w:val="21"/>
    <w:qFormat/>
    <w:rsid w:val="004E0743"/>
    <w:rPr>
      <w:i/>
      <w:iCs/>
      <w:color w:val="0F4761" w:themeColor="accent1" w:themeShade="BF"/>
    </w:rPr>
  </w:style>
  <w:style w:type="paragraph" w:styleId="IntenseQuote">
    <w:name w:val="Intense Quote"/>
    <w:basedOn w:val="Normal"/>
    <w:next w:val="Normal"/>
    <w:link w:val="IntenseQuoteChar"/>
    <w:uiPriority w:val="30"/>
    <w:qFormat/>
    <w:rsid w:val="004E0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743"/>
    <w:rPr>
      <w:i/>
      <w:iCs/>
      <w:color w:val="0F4761" w:themeColor="accent1" w:themeShade="BF"/>
    </w:rPr>
  </w:style>
  <w:style w:type="character" w:styleId="IntenseReference">
    <w:name w:val="Intense Reference"/>
    <w:basedOn w:val="DefaultParagraphFont"/>
    <w:uiPriority w:val="32"/>
    <w:qFormat/>
    <w:rsid w:val="004E0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467</Words>
  <Characters>2995</Characters>
  <Application>Microsoft Office Word</Application>
  <DocSecurity>0</DocSecurity>
  <Lines>88</Lines>
  <Paragraphs>82</Paragraphs>
  <ScaleCrop>false</ScaleCrop>
  <Company>JNJ</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Abouganba, Aisha [JJCUS]</dc:creator>
  <cp:keywords/>
  <dc:description/>
  <cp:lastModifiedBy>Abouganba, Aisha [JJCUS]</cp:lastModifiedBy>
  <cp:revision>1</cp:revision>
  <dcterms:created xsi:type="dcterms:W3CDTF">2026-07-07T19:20:00Z</dcterms:created>
  <dcterms:modified xsi:type="dcterms:W3CDTF">2026-07-07T19:29:00Z</dcterms:modified>
</cp:coreProperties>
</file>