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rtl/>
        </w:rPr>
        <w:t xml:space="preserve">وثيقة متطلبات المنتج (PRD)</w:t>
      </w:r>
    </w:p>
    <w:p>
      <w:pPr>
        <w:bidi/>
        <w:spacing w:after="300"/>
        <w:jc w:val="center"/>
      </w:pPr>
      <w:r>
        <w:rPr>
          <w:rFonts w:ascii="Calibri" w:cs="Calibri" w:eastAsia="Calibri" w:hAnsi="Calibri"/>
          <w:b/>
          <w:bCs/>
          <w:color w:val="44546A"/>
          <w:sz w:val="26"/>
          <w:szCs w:val="26"/>
          <w:rtl/>
        </w:rPr>
        <w:t xml:space="preserve">تطبيق تنظيم مراجعي المراكز الصحية</w:t>
      </w:r>
    </w:p>
    <w:p>
      <w:pPr>
        <w:bidi/>
        <w:spacing w:after="160" w:before="100"/>
        <w:jc w:val="right"/>
      </w:pPr>
      <w:r>
        <w:rPr>
          <w:rFonts w:ascii="Calibri" w:cs="Calibri" w:eastAsia="Calibri" w:hAnsi="Calibri"/>
          <w:b/>
          <w:bCs/>
          <w:sz w:val="24"/>
          <w:szCs w:val="24"/>
          <w:rtl/>
        </w:rPr>
        <w:t xml:space="preserve">١. نظرة عامة على المتطلبات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العنصر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التفاصيل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</w:rPr>
              <w:t xml:space="preserve">المشكلة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تكدس وطوابير طويلة في المراكز الصحية بالأحياء، وتزداد حدتها في أيام التطعيمات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</w:rPr>
              <w:t xml:space="preserve">المستخدمون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مراجعو المراكز الصحية (سكان الحي)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</w:rPr>
              <w:t xml:space="preserve">الوظائف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1. تنظيم مواعيد المراجعين وإشعارهم بدورهم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2. اقتراح أقرب مركز صحي بديل عند وجود ازدحام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3. تشخيص أولي مبسّط للأعراض لتحديد الحالات الطارئة أو إعطاء أولوية لمقابلة الطبيب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4. تسجيل مسبق أونلاين من المنزل قبل التوجه للمركز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</w:rPr>
              <w:t xml:space="preserve">التصميم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تطبيق بسيط وسهل الاستخدام، بألوان فاتحة ومريحة للعين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</w:rPr>
              <w:t xml:space="preserve">النجاح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  <w:rtl/>
              </w:rPr>
              <w:t xml:space="preserve">تقليل الازدحام والانتظار في المراكز الصحية</w:t>
            </w:r>
          </w:p>
        </w:tc>
      </w:tr>
    </w:tbl>
    <w:p>
      <w:pPr>
        <w:bidi/>
        <w:spacing w:after="160" w:before="320"/>
        <w:jc w:val="right"/>
      </w:pPr>
      <w:r>
        <w:rPr>
          <w:rFonts w:ascii="Calibri" w:cs="Calibri" w:eastAsia="Calibri" w:hAnsi="Calibri"/>
          <w:b/>
          <w:bCs/>
          <w:sz w:val="24"/>
          <w:szCs w:val="24"/>
          <w:rtl/>
        </w:rPr>
        <w:t xml:space="preserve">٢. مؤشرات الأداء الرئيسية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المؤشر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2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الوضع الحالي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D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الوضع المستهدف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متوسط وقت الانتظار للمراجع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1F1F"/>
                <w:sz w:val="21"/>
                <w:szCs w:val="21"/>
                <w:rtl/>
              </w:rPr>
              <w:t xml:space="preserve">45–60 دقيقة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F1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5E20"/>
                <w:sz w:val="21"/>
                <w:szCs w:val="21"/>
                <w:rtl/>
              </w:rPr>
              <w:t xml:space="preserve">10–15 دقيقة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نسبة التسجيل المسبق أونلاين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1F1F"/>
                <w:sz w:val="21"/>
                <w:szCs w:val="21"/>
                <w:rtl/>
              </w:rPr>
              <w:t xml:space="preserve">0% (حضور مباشر فقط)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F1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5E20"/>
                <w:sz w:val="21"/>
                <w:szCs w:val="21"/>
                <w:rtl/>
              </w:rPr>
              <w:t xml:space="preserve">70% فأكثر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إشعار المراجع عند اقتراب دوره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1F1F"/>
                <w:sz w:val="21"/>
                <w:szCs w:val="21"/>
                <w:rtl/>
              </w:rPr>
              <w:t xml:space="preserve">غير موجود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F1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5E20"/>
                <w:sz w:val="21"/>
                <w:szCs w:val="21"/>
                <w:rtl/>
              </w:rPr>
              <w:t xml:space="preserve">فوري (لحظي)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نسبة تحويل الحالات للمركز الأقرب عند الازدحام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1F1F"/>
                <w:sz w:val="21"/>
                <w:szCs w:val="21"/>
                <w:rtl/>
              </w:rPr>
              <w:t xml:space="preserve">0% (لا يوجد توجيه)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F1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5E20"/>
                <w:sz w:val="21"/>
                <w:szCs w:val="21"/>
                <w:rtl/>
              </w:rPr>
              <w:t xml:space="preserve">30% فأكثر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دقة التشخيص الأولي وتحديد أولوية الحالات الطارئة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1F1F"/>
                <w:sz w:val="21"/>
                <w:szCs w:val="21"/>
                <w:rtl/>
              </w:rPr>
              <w:t xml:space="preserve">يدوي عند الوصول فقط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F1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5E20"/>
                <w:sz w:val="21"/>
                <w:szCs w:val="21"/>
                <w:rtl/>
              </w:rPr>
              <w:t xml:space="preserve">85% فأكثر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رضا المراجعين عن التجربة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1F1F"/>
                <w:sz w:val="21"/>
                <w:szCs w:val="21"/>
                <w:rtl/>
              </w:rPr>
              <w:t xml:space="preserve">غير مقاس حالياً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F1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5E20"/>
                <w:sz w:val="21"/>
                <w:szCs w:val="21"/>
                <w:rtl/>
              </w:rPr>
              <w:t xml:space="preserve">80% فأكثر</w:t>
            </w:r>
          </w:p>
        </w:tc>
      </w:tr>
    </w:tbl>
    <w:p>
      <w:pPr>
        <w:bidi/>
        <w:spacing w:after="0" w:before="160"/>
        <w:jc w:val="right"/>
      </w:pPr>
      <w:r>
        <w:rPr>
          <w:rFonts w:ascii="Calibri" w:cs="Calibri" w:eastAsia="Calibri" w:hAnsi="Calibri"/>
          <w:b w:val="false"/>
          <w:bCs w:val="false"/>
          <w:color w:val="44546A"/>
          <w:sz w:val="21"/>
          <w:szCs w:val="21"/>
          <w:rtl/>
        </w:rPr>
        <w:t xml:space="preserve">الهدف الإجمالي: تقليل الزحام والانتظار في المراكز الصحية بنسبة تصل إلى 60%.</w:t>
      </w:r>
    </w:p>
    <w:p>
      <w:pPr>
        <w:bidi/>
        <w:spacing w:after="160" w:before="320"/>
        <w:jc w:val="right"/>
      </w:pPr>
      <w:r>
        <w:rPr>
          <w:rFonts w:ascii="Calibri" w:cs="Calibri" w:eastAsia="Calibri" w:hAnsi="Calibri"/>
          <w:b/>
          <w:bCs/>
          <w:sz w:val="24"/>
          <w:szCs w:val="24"/>
          <w:rtl/>
        </w:rPr>
        <w:t xml:space="preserve">٣. إطار قياس النجاح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المحور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سؤال القياس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المستهدف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طريقة القياس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rtl/>
              </w:rPr>
              <w:t xml:space="preserve">توفير الوقت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كم دقيقة انتظار وُفّرت مقارنة بالطريقة القديمة؟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من 45–60 دقيقة إلى 10–15 دقيقة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سجّل وقت الانتظار قبل وبعد استخدام التطبيق لمدة أسبوعين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rtl/>
              </w:rPr>
              <w:t xml:space="preserve">جودة المخرجات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هل التشخيص الأولي وتوجيه الحالات أصبح أدق؟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دقة تشخيص 85% فأكثر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قارن نتائج التشخيص الأولي مع التقييم الفعلي للطبيب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rtl/>
              </w:rPr>
              <w:t xml:space="preserve">رضا المستفيدين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هل تحسّن رضا المراجعين عن تجربة الزيارة؟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رضا 80% فأكثر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اطلب تقييم رضا المراجعين بعد الزيارة عبر استبيان قصير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rtl/>
              </w:rPr>
              <w:t xml:space="preserve">الإنتاجية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كم مراجع إضافي يُخدم في نفس الوقت مقارنة بالسابق؟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نسبة تسجيل مسبق 70% فأكثر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rtl/>
              </w:rPr>
              <w:t xml:space="preserve">قارن عدد المراجعين المخدومين في نفس الفترة الزمنية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2026-09-08T08:55:29.500Z</dcterms:created>
  <dcterms:modified xsi:type="dcterms:W3CDTF">2026-09-08T08:55:29.512Z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