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Company Summary Overview</w:t>
      </w:r>
    </w:p>
    <w:p>
      <w:r>
        <w:t xml:space="preserve"># Nasr Metallurgical Company: Overview Report  </w:t>
        <w:br/>
        <w:br/>
        <w:t xml:space="preserve">## **1. Explanation: Current Situation, Strengths, Weaknesses, and Position**  </w:t>
        <w:br/>
        <w:t xml:space="preserve">**Current Situation:**  </w:t>
        <w:br/>
        <w:t xml:space="preserve">Nasr, a leading Egyptian metallurgical company, has demonstrated resilience with steady revenue growth (8% in FY2022-2023) and improved operational efficiency (8% cost reduction). The company maintains a strong balance sheet with a debt-to-equity ratio of 0.6, reflecting financial stability. Recent initiatives include partnerships for supply chain optimization and investments in sustainable manufacturing, aligning with Egypt’s Vision 2030.  </w:t>
        <w:br/>
        <w:br/>
        <w:t xml:space="preserve">**Key Strengths:**  </w:t>
        <w:br/>
        <w:t xml:space="preserve">- **Strategic Market Position:** Dominant player in Egypt’s metallurgical industry, benefiting from government support and infrastructure projects.  </w:t>
        <w:br/>
        <w:t xml:space="preserve">- **Financial Stability:** Strong balance sheet and improving profitability margins.  </w:t>
        <w:br/>
        <w:t xml:space="preserve">- **Innovation and Sustainability:** Adoption of advanced technologies and commitment to sustainable practices.  </w:t>
        <w:br/>
        <w:br/>
        <w:t xml:space="preserve">**Key Weaknesses:**  </w:t>
        <w:br/>
        <w:t xml:space="preserve">- **Technological Obsolescence:** Outdated machinery hinders efficiency and product quality.  </w:t>
        <w:br/>
        <w:t xml:space="preserve">- **Supply Chain Vulnerabilities:** Dependency on single-source suppliers and global disruptions.  </w:t>
        <w:br/>
        <w:t xml:space="preserve">- **Limited Export Presence:** Underutilized potential in international markets.  </w:t>
        <w:br/>
        <w:br/>
        <w:t xml:space="preserve">**Overall Position:**  </w:t>
        <w:br/>
        <w:t xml:space="preserve">Nasr is a key player in Egypt’s metallurgical industry, well-positioned to capitalize on domestic growth but needing to address technological and export challenges to enhance global competitiveness.  </w:t>
        <w:br/>
        <w:br/>
        <w:t>---</w:t>
        <w:br/>
        <w:br/>
        <w:t xml:space="preserve">## **2. Comparison to Macro State**  </w:t>
        <w:br/>
        <w:t xml:space="preserve">**Egypt’s Metallurgical Industry Context:**  </w:t>
        <w:br/>
        <w:t xml:space="preserve">- **Market Size:** $4.5 billion (2023), with a CAGR of 5.2% driven by construction, automotive, and infrastructure demand.  </w:t>
        <w:br/>
        <w:t xml:space="preserve">- **Global Position:** Egypt ranks 25th in steel production and 15th in aluminum exports, serving as a regional hub for metallurgical products.  </w:t>
        <w:br/>
        <w:t xml:space="preserve">- **Government Support:** Initiatives like the Golden License and industrial zones boost investment and exports.  </w:t>
        <w:br/>
        <w:br/>
        <w:t xml:space="preserve">**Nasr’s Position:**  </w:t>
        <w:br/>
        <w:t xml:space="preserve">- **Domestic Leader:** Nasr benefits from Egypt’s strategic location and government incentives, outperforming in net profit margin (12.12% vs. industry benchmark of 10%).  </w:t>
        <w:br/>
        <w:t xml:space="preserve">- **Global Competitiveness:** Lags in gross margin (19.24% vs. 35%) and EBITDA margin (14.37% vs. 20%), indicating room for improvement in operational efficiency and cost management.  </w:t>
        <w:br/>
        <w:t xml:space="preserve">- **Export Potential:** Underutilized compared to Egypt’s growing metallurgical exports (8% YoY growth in 2022), highlighting a key area for expansion.  </w:t>
        <w:br/>
        <w:br/>
        <w:t>---</w:t>
        <w:br/>
        <w:br/>
        <w:t xml:space="preserve">## **3. Suggestions/Recommendations for Future Steps**  </w:t>
        <w:br/>
        <w:t xml:space="preserve">### **Strategic Priorities:**  </w:t>
        <w:br/>
        <w:t xml:space="preserve">**Invest:**  </w:t>
        <w:br/>
        <w:t xml:space="preserve">- **Technology Upgradation:** Prioritize Industry 4.0 adoption to enhance production efficiency and product quality.  </w:t>
        <w:br/>
        <w:t xml:space="preserve">- **Export Expansion:** Establish dedicated export divisions and strategic partnerships to access African and European markets.  </w:t>
        <w:br/>
        <w:br/>
        <w:t xml:space="preserve">**Strategic Adjustments:**  </w:t>
        <w:br/>
        <w:t xml:space="preserve">- **Product Diversification:** Develop high-value and sustainable metallurgical products to capture niche markets.  </w:t>
        <w:br/>
        <w:t xml:space="preserve">- **Supply Chain Resilience:** Diversify supplier networks and implement just-in-time inventory management to mitigate risks.  </w:t>
        <w:br/>
        <w:br/>
        <w:t xml:space="preserve">**Monitor:**  </w:t>
        <w:br/>
        <w:t xml:space="preserve">- **Financial Health:** Continuously monitor debt levels and working capital to maintain liquidity and financial stability.  </w:t>
        <w:br/>
        <w:t xml:space="preserve">- **Market Trends:** Stay agile to respond to global demand shifts and competitive pressures.  </w:t>
        <w:br/>
        <w:br/>
        <w:t xml:space="preserve">**Restructure:**  </w:t>
        <w:br/>
        <w:t xml:space="preserve">- **Debt Refinancing:** Refinance high-interest debt to reduce financial burden and improve cash flow.  </w:t>
        <w:br/>
        <w:t xml:space="preserve">- **Asset Optimization:** Monetize underutilized assets to generate liquidity and reinvest in core operations.  </w:t>
        <w:br/>
        <w:br/>
        <w:t xml:space="preserve">**Top Priorities:**  </w:t>
        <w:br/>
        <w:t xml:space="preserve">1. **Technology Upgradation:** Critical for improving efficiency and competitiveness.  </w:t>
        <w:br/>
        <w:t xml:space="preserve">2. **Export Expansion:** Essential to tap into global markets and drive revenue growth.  </w:t>
        <w:br/>
        <w:t xml:space="preserve">3. **Debt Management:** Key to strengthening financial health and sustainability.  </w:t>
        <w:br/>
        <w:br/>
        <w:t xml:space="preserve">---  </w:t>
        <w:br/>
        <w:br/>
        <w:t xml:space="preserve">**Conclusion:**  </w:t>
        <w:br/>
        <w:t>Nasr is well-positioned to leverage Egypt’s growing metallurgical industry but must address technological gaps and expand its global footprint to sustain long-term growth. Strategic investments in innovation, export capabilities, and financial restructuring will be pivotal for maintaining its leadership position.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