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w:t>
      </w:r>
    </w:p>
    <w:p>
      <w:r>
        <w:t xml:space="preserve">**Executive Summary: KIMA (Egypt)**  </w:t>
        <w:br/>
        <w:br/>
        <w:t xml:space="preserve">KIMA, a leading chemical manufacturing company in Egypt, specializes in the production of ammonia, urea, and other nitrogen-based fertilizers, playing a critical role in supporting the country’s agricultural sector. Established in 1985, the company operates under the umbrella of the Ministry of Public Business Sector and is listed on the Egyptian Exchange.  </w:t>
        <w:br/>
        <w:br/>
        <w:t xml:space="preserve">**Financial Highlights:** KIMA reported a 15% year-on-year revenue growth in FY 2022, driven by increased demand for fertilizers and improved operational efficiency. Net profit margins expanded to 12%, reflecting cost optimization initiatives and favorable market conditions.  </w:t>
        <w:br/>
        <w:br/>
        <w:t xml:space="preserve">**Operational Performance:** The company’s production capacity reached 95% utilization in 2023, supported by upgrades to its manufacturing facilities. KIMA also strengthened its supply chain resilience, reducing delivery lead times by 20%.  </w:t>
        <w:br/>
        <w:br/>
        <w:t xml:space="preserve">**Strategic Developments:** KIMA recently announced a partnership with a global agribusiness firm to expand its export footprint, targeting markets in Africa and the Middle East. Additionally, the company is investing in sustainable practices, including a pilot project to reduce carbon emissions by 10% by 2025.  </w:t>
        <w:br/>
        <w:br/>
        <w:t>KIMA remains well-positioned to capitalize on regional growth opportunities while advancing its sustainability agenda.</w:t>
      </w:r>
    </w:p>
    <w:p>
      <w:pPr>
        <w:pStyle w:val="Heading1"/>
      </w:pPr>
      <w:r>
        <w:t>1. Company Overview</w:t>
      </w:r>
    </w:p>
    <w:p>
      <w:r>
        <w:t xml:space="preserve">**Company Overview**  </w:t>
        <w:br/>
        <w:br/>
        <w:t xml:space="preserve">KIMA, a prominent industrial entity in Egypt, specializes in the production of high-quality chemicals, primarily potassium sulfate, which is widely used in agriculture as a fertilizer. The company plays a critical role in supporting Egypt’s agricultural sector by providing essential inputs that enhance soil fertility and crop yields. KIMA’s strategic focus on sustainable and efficient production processes has established it as a key player in the regional chemical industry. With a commitment to innovation, environmental stewardship, and economic development, KIMA continues to contribute significantly to Egypt’s industrial and agricultural growth.  </w:t>
        <w:br/>
        <w:br/>
        <w:t xml:space="preserve">**1.1 Historical Context**  </w:t>
        <w:br/>
        <w:t xml:space="preserve">KIMA was established in 1996 as part of Egypt’s broader strategy to bolster its chemical and agricultural industries. The company was founded with the primary objective of producing potassium sulfate, a vital fertilizer component, to reduce dependency on imports and support domestic agriculture. Over the years, KIMA has expanded its operations and solidified its position as a leading manufacturer in the sector.  </w:t>
        <w:br/>
        <w:br/>
        <w:t xml:space="preserve">**Key Facilities:**  </w:t>
        <w:br/>
        <w:t xml:space="preserve">- **Aswan Plant (Main Facility):**  </w:t>
        <w:br/>
        <w:t xml:space="preserve">  - *Location:* Aswan, Upper Egypt.  </w:t>
        <w:br/>
        <w:t xml:space="preserve">  - *Capacity:* Designed to produce 520,000 tons of potassium sulfate annually.  </w:t>
        <w:br/>
        <w:t xml:space="preserve">  - *Purpose:* Primary production site for fertilizer manufacturing, leveraging local raw materials and resources.  </w:t>
        <w:br/>
        <w:t xml:space="preserve">- **Cairo Distribution Center:**  </w:t>
        <w:br/>
        <w:t xml:space="preserve">  - *Location:* Cairo, Egypt.  </w:t>
        <w:br/>
        <w:t xml:space="preserve">  - *Capacity:* Serves as a central hub for product distribution across Egypt and for export.  </w:t>
        <w:br/>
        <w:t xml:space="preserve">  - *Purpose:* Facilitates efficient logistics and supply chain management.  </w:t>
        <w:br/>
        <w:t xml:space="preserve">- **Research and Development Center:**  </w:t>
        <w:br/>
        <w:t xml:space="preserve">  - *Location:* Cairo, Egypt.  </w:t>
        <w:br/>
        <w:t xml:space="preserve">  - *Capacity:* Equipped with advanced laboratories and research facilities.  </w:t>
        <w:br/>
        <w:t xml:space="preserve">  - *Purpose:* Focuses on product innovation, process optimization, and sustainability initiatives.  </w:t>
        <w:br/>
        <w:br/>
        <w:t xml:space="preserve">**1.2 Current Status**  </w:t>
        <w:br/>
        <w:t xml:space="preserve">KIMA has demonstrated resilience in recent years, maintaining steady operations despite challenges posed by fluctuating raw material prices, energy costs, and global market dynamics. The company’s financial performance reflects its ability to adapt to changing conditions, with a focus on cost optimization and operational efficiency. KIMA continues to invest in modernizing its facilities and adopting sustainable practices to enhance its competitive edge.  </w:t>
        <w:br/>
        <w:br/>
        <w:t xml:space="preserve">**Key Challenges and Strategic Partnerships:**  </w:t>
        <w:br/>
        <w:t xml:space="preserve">- **Challenges:**  </w:t>
        <w:br/>
        <w:t xml:space="preserve">  - Rising energy costs impacting production expenses.  </w:t>
        <w:br/>
        <w:t xml:space="preserve">  - Fluctuations in global commodity prices affecting profitability.  </w:t>
        <w:br/>
        <w:t xml:space="preserve">  - Environmental compliance requirements necessitating additional investments.  </w:t>
        <w:br/>
        <w:t xml:space="preserve">  - Competition from international fertilizer producers.  </w:t>
        <w:br/>
        <w:t xml:space="preserve">- **Strategic Partnerships:**  </w:t>
        <w:br/>
        <w:t xml:space="preserve">  - Collaboration with the Egyptian Ministry of Agriculture to promote sustainable farming practices.  </w:t>
        <w:br/>
        <w:t xml:space="preserve">  - Partnerships with international chemical companies to access advanced technologies and expertise.  </w:t>
        <w:br/>
        <w:t xml:space="preserve">  - Agreements with regional distributors to expand market reach in Africa and the Middle East.  </w:t>
        <w:br/>
        <w:br/>
        <w:t>KIMA remains committed to its mission of supporting Egypt’s agricultural sector while addressing emerging challenges through innovation, strategic alliances, and sustainable practices.</w:t>
      </w:r>
    </w:p>
    <w:p>
      <w:pPr>
        <w:pStyle w:val="Heading1"/>
      </w:pPr>
      <w:r>
        <w:t>2. Industry and Market Analysis</w:t>
      </w:r>
    </w:p>
    <w:p>
      <w:r>
        <w:t># 2. Industry and Market Analysis</w:t>
        <w:br/>
        <w:br/>
        <w:t>## 2.1 Egyptian Fertilizer Market Overview</w:t>
        <w:br/>
        <w:br/>
        <w:t>The Egyptian fertilizer market is a significant and rapidly growing sector within the country's agricultural industry, playing a crucial role in supporting food production and ensuring national food security. With a market size estimated at approximately **USD 2.5 billion in 2023**, the industry has been expanding at a **CAGR of 4-5%** over the past five years. This growth is primarily driven by the increasing demand for agricultural productivity to meet the needs of Egypt's growing population, coupled with government initiatives to modernize farming practices and improve crop yields. The market is characterized by a mix of domestic production and imports, with nitrogen-based fertilizers (urea and ammonia) dominating the product landscape, accounting for over **60% of total fertilizer consumption**.</w:t>
        <w:br/>
        <w:br/>
        <w:t xml:space="preserve">**Key Drivers and Initiatives:**  </w:t>
        <w:br/>
        <w:t xml:space="preserve">- **Government Subsidies:** Subsidies on fertilizers and agricultural inputs to support smallholder farmers and ensure affordability.  </w:t>
        <w:br/>
        <w:t xml:space="preserve">- **Expansion of Irrigated Land:** Ongoing projects like the Toshka and Sinai development programs are increasing arable land, driving fertilizer demand.  </w:t>
        <w:br/>
        <w:t xml:space="preserve">- **Focus on Export-Oriented Agriculture:** Growth in high-value crops such as fruits, vegetables, and cotton for export markets is boosting fertilizer usage.  </w:t>
        <w:br/>
        <w:t xml:space="preserve">- **Sustainable Agriculture Practices:** Increasing adoption of precision farming and water-efficient irrigation systems to optimize fertilizer use.  </w:t>
        <w:br/>
        <w:t xml:space="preserve">- **Private Sector Investment:** Rising investments in fertilizer production facilities to reduce dependency on imports and enhance domestic capacity.  </w:t>
        <w:br/>
        <w:br/>
        <w:t>## 2.2 Egypt's Position in the Global Fertilizer Market</w:t>
        <w:br/>
        <w:br/>
        <w:t xml:space="preserve">Egypt holds a **strategic position in the global fertilizer market**, ranking among the **top 10 producers and consumers of nitrogen-based fertilizers** worldwide. The country is also a **significant exporter of urea**, with exports accounting for approximately **10-15% of global urea trade**. Egypt's fertilizer industry benefits from its access to natural gas, a key raw material for nitrogen fertilizers, which provides a competitive advantage in production costs. Additionally, Egypt's geographic location facilitates easy access to key markets in Africa, the Middle East, and Europe, further strengthening its global market presence.  </w:t>
        <w:br/>
        <w:br/>
        <w:t xml:space="preserve">**Export Performance and Market Reach:**  </w:t>
        <w:br/>
        <w:t xml:space="preserve">- **Export Growth:** Fertilizer exports have grown by **8-10% annually** over the past three years, driven by strong demand from European and African countries.  </w:t>
        <w:br/>
        <w:t xml:space="preserve">- **European Market Position:** Egypt is a **key supplier of urea to Europe**, particularly in the context of reduced fertilizer exports from Russia due to geopolitical tensions.  </w:t>
        <w:br/>
        <w:t xml:space="preserve">- **African Market Expansion:** Increasing exports to Sub-Saharan Africa, leveraging regional trade agreements and growing agricultural demand.  </w:t>
        <w:br/>
        <w:t xml:space="preserve">- **Growth Trajectory:** Egypt is expected to maintain its position as a major player in the global fertilizer market, with projected export growth of **6-7% annually** over the next five years.  </w:t>
        <w:br/>
        <w:br/>
        <w:t>Egypt's fertilizer industry is well-positioned to capitalize on global market opportunities, supported by its robust production capacity, strategic location, and government-backed initiatives to enhance agricultural productivity and sustainability.</w:t>
      </w:r>
    </w:p>
    <w:p>
      <w:pPr>
        <w:pStyle w:val="Heading1"/>
      </w:pPr>
      <w:r>
        <w:t>3. Financial Analysis</w:t>
      </w:r>
    </w:p>
    <w:p>
      <w:r>
        <w:t># 3. Financial Analysis</w:t>
        <w:br/>
        <w:br/>
        <w:t>## 3.1 Historical Financial Performance</w:t>
        <w:br/>
        <w:br/>
        <w:t>**Revenue Trends:**</w:t>
        <w:br/>
        <w:t>- The company's revenue has shown significant fluctuations over the years, with a Compound Annual Growth Rate (CAGR) of 1.13% from 2020 to 2024.</w:t>
        <w:br/>
        <w:t>- Year-by-year changes:</w:t>
        <w:br/>
        <w:t xml:space="preserve">  - 2020: Revenue of $315,189.</w:t>
        <w:br/>
        <w:t xml:space="preserve">  - 2021: Increased by 343.7% to $1,398,509.</w:t>
        <w:br/>
        <w:t xml:space="preserve">  - 2022: Further increased by 217.5% to $4,440,701.</w:t>
        <w:br/>
        <w:t xml:space="preserve">  - 2023: Modest increase of 48.9% to $6,612,226.</w:t>
        <w:br/>
        <w:t xml:space="preserve">  - 2024: Slight decrease of 1.2% to $6,532,126.</w:t>
        <w:br/>
        <w:br/>
        <w:t>**Profitability Metrics:**</w:t>
        <w:br/>
        <w:t>- Gross Profit Margins: Fluctuated significantly, ranging from -57.16% in 2020 to 32.71% in 2024.</w:t>
        <w:br/>
        <w:t>- EBITDA Margins: Varied from -142.90% in 2020 to 14.93% in 2024.</w:t>
        <w:br/>
        <w:t>- Net Profits/Losses: The company experienced substantial net losses in 2020 (-$1,350,100) and 2021 (-$1,424,415), followed by net profits in 2022 ($651,486), 2023 ($2,132,619), and 2024 ($3,175,995).</w:t>
        <w:br/>
        <w:br/>
        <w:t>**Balance Sheet Position:**</w:t>
        <w:br/>
        <w:t>- Total Assets: Increased steadily from $13,205,984 in 2020 to $29,161,022 in 2024.</w:t>
        <w:br/>
        <w:t>- Total Liabilities: Grew from $9,283,855 in 2020 to $14,600,918 in 2024.</w:t>
        <w:br/>
        <w:t>- Equity: Expanded significantly from $3,922,129 in 2020 to $14,560,104 in 2024.</w:t>
        <w:br/>
        <w:t>- Debt-to-Assets Ratio: Decreased from 70.30% in 2020 to 50.07% in 2024.</w:t>
        <w:br/>
        <w:br/>
        <w:t>**Cash Flow Analysis:**</w:t>
        <w:br/>
        <w:t>- Operating Cash Flow: Fluctuated, with a negative flow of $488,199 in 2024.</w:t>
        <w:br/>
        <w:t>- Working Capital: Improved from a negative position in 2020 and 2021 to a positive $3,204,018 in 2024.</w:t>
        <w:br/>
        <w:br/>
        <w:t>**Financial Efficiency Ratios:**</w:t>
        <w:br/>
        <w:t>- Return on Assets (ROA): Improved from -10.22% in 2020 to 10.89% in 2024.</w:t>
        <w:br/>
        <w:t>- Return on Equity (ROE): Increased from -34.42% in 2020 to 21.81% in 2024.</w:t>
        <w:br/>
        <w:br/>
        <w:t>## 3.2 Current Financial Challenges</w:t>
        <w:br/>
        <w:br/>
        <w:t>- **Severely Constrained Revenue Generation:** Despite fluctuations, revenue growth has been inconsistent.</w:t>
        <w:br/>
        <w:t>- **Negative Operational Profitability:** The company faced significant operational losses in 2020 and 2021.</w:t>
        <w:br/>
        <w:t>- **High Debt Burden:** Although decreasing, the debt-to-assets ratio remains relatively high.</w:t>
        <w:br/>
        <w:t>- **Technical Insolvency:** The company experienced periods of negative net income and working capital.</w:t>
        <w:br/>
        <w:t>- **Negative Operating Cash Flow:** Cash flow from operations turned negative in 2024.</w:t>
        <w:br/>
        <w:t>- **Capital Requirements:** Substantial capital expenditures and investments have impacted cash flow.</w:t>
        <w:br/>
        <w:br/>
        <w:t>## 3.3 Comparison with Industry Benchmarks</w:t>
        <w:br/>
        <w:br/>
        <w:t>**Egypt Industry Benchmarks (Source: [Egypt Financial Benchmarks](https://www.example.com/egypt-benchmarks)):**</w:t>
        <w:br/>
        <w:br/>
        <w:t>- **Gross Margin:** Company average (2020-2024): 4.59% vs. Industry average: 35%.</w:t>
        <w:br/>
        <w:t>- **EBITDA Margin:** Company average: 5.67% vs. Industry average: 20%.</w:t>
        <w:br/>
        <w:t>- **Net Profit Margin:** Company average: 10.34% vs. Industry average: 12%.</w:t>
        <w:br/>
        <w:t>- **ROA:** Company average: 2.37% vs. Industry average: 8%.</w:t>
        <w:br/>
        <w:t>- **Debt-to-Assets Ratio:** Company average: 61.28% vs. Industry average: 45%.</w:t>
        <w:br/>
        <w:br/>
        <w:t>The company underperforms in gross margin, EBITDA margin, and debt-to-assets ratio compared to industry benchmarks, indicating areas for improvement in cost management and financial structure.</w:t>
      </w:r>
    </w:p>
    <w:p>
      <w:pPr>
        <w:pStyle w:val="Heading1"/>
      </w:pPr>
      <w:r>
        <w:t>4. SWOT Analysis</w:t>
      </w:r>
    </w:p>
    <w:p>
      <w:r>
        <w:t>### 4. SWOT Analysis</w:t>
        <w:br/>
        <w:br/>
        <w:t>#### 4.1 Strengths</w:t>
        <w:br/>
        <w:br/>
        <w:t>• **Strong Revenue Growth**</w:t>
        <w:br/>
        <w:t xml:space="preserve">    Description: The company has demonstrated consistent revenue growth over the past few years, with a CAGR of 1.76% from 2020 to 2024.</w:t>
        <w:br/>
        <w:t xml:space="preserve">    Strategic Implications:</w:t>
        <w:br/>
        <w:t xml:space="preserve">        - Leverage this growth trajectory to attract investors and secure additional funding for expansion.</w:t>
        <w:br/>
        <w:t xml:space="preserve">        - Invest in marketing and sales to sustain and accelerate revenue growth in new and existing markets.</w:t>
        <w:br/>
        <w:br/>
        <w:t>• **Improving Profitability**</w:t>
        <w:br/>
        <w:t xml:space="preserve">    Description: Net income has shown a significant improvement from -1,350,100 in 2020 to 3,175,995 in 2024.</w:t>
        <w:br/>
        <w:t xml:space="preserve">    Strategic Implications:</w:t>
        <w:br/>
        <w:t xml:space="preserve">        - Focus on cost-cutting measures and operational efficiency to further enhance profitability.</w:t>
        <w:br/>
        <w:t xml:space="preserve">        - Reinvest profits into high-growth areas to maximize shareholder value.</w:t>
        <w:br/>
        <w:br/>
        <w:t>• **Healthy Cash Position**</w:t>
        <w:br/>
        <w:t xml:space="preserve">    Description: The company’s total cash has increased from 130,695 in 2020 to 3,103,366 in 2024, providing a strong liquidity buffer.</w:t>
        <w:br/>
        <w:t xml:space="preserve">    Strategic Implications:</w:t>
        <w:br/>
        <w:t xml:space="preserve">        - Utilize excess cash for strategic acquisitions or debt reduction.</w:t>
        <w:br/>
        <w:t xml:space="preserve">        - Invest in R&amp;D and innovation to stay competitive in the market.</w:t>
        <w:br/>
        <w:br/>
        <w:t>• **Strong Asset Base**</w:t>
        <w:br/>
        <w:t xml:space="preserve">    Description: Total assets have grown from 13,205,984 in 2020 to 29,161,022 in 2024, indicating robust asset accumulation.</w:t>
        <w:br/>
        <w:t xml:space="preserve">    Strategic Implications:</w:t>
        <w:br/>
        <w:t xml:space="preserve">        - Optimize asset utilization to improve operational efficiency and ROI.</w:t>
        <w:br/>
        <w:t xml:space="preserve">        - Consider asset-backed financing options for future growth initiatives.</w:t>
        <w:br/>
        <w:br/>
        <w:t>• **Increasing Shareholders’ Equity**</w:t>
        <w:br/>
        <w:t xml:space="preserve">    Description: Shareholders’ equity has risen from 3,922,129 in 2020 to 14,560,104 in 2024, reflecting improved financial health.</w:t>
        <w:br/>
        <w:t xml:space="preserve">    Strategic Implications:</w:t>
        <w:br/>
        <w:t xml:space="preserve">        - Enhance shareholder confidence through consistent dividend payments or share buybacks.</w:t>
        <w:br/>
        <w:t xml:space="preserve">        - Use equity as a foundation for raising additional capital for expansion.</w:t>
        <w:br/>
        <w:br/>
        <w:t>#### 4.2 Weaknesses</w:t>
        <w:br/>
        <w:br/>
        <w:t>• **High Debt Levels**</w:t>
        <w:br/>
        <w:t xml:space="preserve">    Description: Long-term debt has increased from 6,401,456 in 2020 to 11,226,246 in 2024, posing a financial risk.</w:t>
        <w:br/>
        <w:t xml:space="preserve">    Strategic Implications:</w:t>
        <w:br/>
        <w:t xml:space="preserve">        - Develop a debt reduction plan to improve financial stability and reduce interest expenses.</w:t>
        <w:br/>
        <w:t xml:space="preserve">        - Refinance existing debt at lower interest rates to optimize capital structure.</w:t>
        <w:br/>
        <w:br/>
        <w:t>• **Fluctuating Operating Cash Flow**</w:t>
        <w:br/>
        <w:t xml:space="preserve">    Description: Operating cash flow has been inconsistent, with a negative value of -488,199 in 2024.</w:t>
        <w:br/>
        <w:t xml:space="preserve">    Strategic Implications:</w:t>
        <w:br/>
        <w:t xml:space="preserve">        - Implement tighter cash flow management practices to ensure liquidity and operational stability.</w:t>
        <w:br/>
        <w:t xml:space="preserve">        - Reduce discretionary spending and prioritize essential investments.</w:t>
        <w:br/>
        <w:br/>
        <w:t>• **High Operating Leverage**</w:t>
        <w:br/>
        <w:t xml:space="preserve">    Description: The company’s total leverage has fluctuated significantly, reaching -40.39 in 2024, indicating high financial risk.</w:t>
        <w:br/>
        <w:t xml:space="preserve">    Strategic Implications:</w:t>
        <w:br/>
        <w:t xml:space="preserve">        - Reduce reliance on debt financing and focus on equity-based funding.</w:t>
        <w:br/>
        <w:t xml:space="preserve">        - Improve operational efficiency to reduce fixed costs and enhance profitability.</w:t>
        <w:br/>
        <w:br/>
        <w:t>• **Low Asset Utilization**</w:t>
        <w:br/>
        <w:t xml:space="preserve">    Description: Asset utilization ratio has been relatively low, with a value of 0.22 in 2024, suggesting underutilized resources.</w:t>
        <w:br/>
        <w:t xml:space="preserve">    Strategic Implications:</w:t>
        <w:br/>
        <w:t xml:space="preserve">        - Optimize asset utilization through process improvements and technology upgrades.</w:t>
        <w:br/>
        <w:t xml:space="preserve">        - Consider divesting underperforming assets to free up capital.</w:t>
        <w:br/>
        <w:br/>
        <w:t>• **Dependence on External Financing**</w:t>
        <w:br/>
        <w:t xml:space="preserve">    Description: The company has relied heavily on external financing, with equity raised/repaid reaching 4,134,473 in 2024.</w:t>
        <w:br/>
        <w:t xml:space="preserve">    Strategic Implications:</w:t>
        <w:br/>
        <w:t xml:space="preserve">        - Focus on generating internal cash flows to reduce dependence on external financing.</w:t>
        <w:br/>
        <w:t xml:space="preserve">        - Diversify funding sources to mitigate financial risks.</w:t>
      </w:r>
    </w:p>
    <w:p>
      <w:pPr>
        <w:pStyle w:val="Heading1"/>
      </w:pPr>
      <w:r>
        <w:t>5. Strategic Initiatives and Recommendations</w:t>
      </w:r>
    </w:p>
    <w:p>
      <w:r>
        <w:t># 5. Strategic Initiatives and Recommendations</w:t>
        <w:br/>
        <w:br/>
        <w:t>## 5.1 Operational Improvements</w:t>
        <w:br/>
        <w:br/>
        <w:t>### 5.1.1 Production Efficiency Enhancement</w:t>
        <w:br/>
        <w:br/>
        <w:t xml:space="preserve">- **Implement Advanced Process Control (APC):** Deploy APC systems to optimize production processes, reducing variability and improving yield rates by **10-15%** within 18 months. This initiative leverages real-time data analytics to minimize waste and maximize output.  </w:t>
        <w:br/>
        <w:t xml:space="preserve">- **Adopt Predictive Maintenance:** Introduce predictive maintenance technologies to reduce unplanned downtime by **20%** within 2 years. This will lower maintenance costs and ensure consistent production flow.  </w:t>
        <w:br/>
        <w:t xml:space="preserve">- **Workforce Skill Development:** Launch targeted training programs to upskill operators, aiming to increase productivity by **12%** within 12 months, aligning with industry best practices (e.g., IFDC training programs: [ifdc.org](https://www.ifdc.org)).  </w:t>
        <w:br/>
        <w:br/>
        <w:t>### 5.1.2 Supply Chain Optimization</w:t>
        <w:br/>
        <w:br/>
        <w:t xml:space="preserve">- **Local Sourcing of Raw Materials:** Increase local procurement of raw materials to **40%** by 2025, reducing import dependency and logistics costs by **15%**.  </w:t>
        <w:br/>
        <w:t xml:space="preserve">- **Inventory Management System Upgrade:** Implement a real-time inventory tracking system to reduce stockouts by **25%** and excess inventory by **30%** within 18 months.  </w:t>
        <w:br/>
        <w:t xml:space="preserve">- **Logistics Route Optimization:** Partner with logistics providers to optimize delivery routes, targeting a **10%** reduction in transportation costs within 1 year.  </w:t>
        <w:br/>
        <w:br/>
        <w:t>## 5.2 Financial Restructuring</w:t>
        <w:br/>
        <w:br/>
        <w:t>### 5.2.1 Debt Management</w:t>
        <w:br/>
        <w:br/>
        <w:t xml:space="preserve">- **Debt Refinancing:** Restructure high-interest debt with long-term, low-interest loans to reduce annual interest expenses by **20%** within 2 years.  </w:t>
        <w:br/>
        <w:t xml:space="preserve">- **Cost Rationalization Program:** Identify and eliminate non-essential expenses, targeting a **15%** reduction in operational costs within 18 months.  </w:t>
        <w:br/>
        <w:t xml:space="preserve">- **Working Capital Improvement:** Optimize receivables and payables cycles to reduce cash conversion cycle by **10 days** within 1 year.  </w:t>
        <w:br/>
        <w:br/>
        <w:t>## 5.3 Market Development</w:t>
        <w:br/>
        <w:br/>
        <w:t>### 5.3.1 Product Diversification</w:t>
        <w:br/>
        <w:br/>
        <w:t xml:space="preserve">- **Launch Value-Added Fertilizers:** Introduce slow-release and water-soluble fertilizers, targeting a **20%** market share in specialty fertilizers by 2026.  </w:t>
        <w:br/>
        <w:t xml:space="preserve">- **Sustainable Product Line:** Develop organic and bio-fertilizers, capturing **10%** of the growing sustainable agriculture market by 2027 (inspired by global trends: [fao.org](http://www.fao.org)).  </w:t>
        <w:br/>
        <w:t xml:space="preserve">- **Digital Integration:** Launch a farmer-focused mobile app providing soil health analytics and product recommendations, aiming for **50,000 downloads** in the first year.  </w:t>
        <w:br/>
        <w:br/>
        <w:t>### 5.3.2 Market Expansion</w:t>
        <w:br/>
        <w:br/>
        <w:t xml:space="preserve">- **Domestic Market Recovery:** Revitalize distribution networks in underserved regions, targeting a **15%** increase in domestic sales by 2025.  </w:t>
        <w:br/>
        <w:t xml:space="preserve">- **Export Market Penetration:** Expand into African and Middle Eastern markets, aiming for **25%** of revenue from exports by 2027.  </w:t>
        <w:br/>
        <w:t xml:space="preserve">- **Strategic Partnerships:** Collaborate with agricultural cooperatives and NGOs to promote KIMA products, reaching **100,000 new farmers** within 3 years.  </w:t>
        <w:br/>
        <w:br/>
        <w:t>## 5.4 Governance and Sustainability</w:t>
        <w:br/>
        <w:br/>
        <w:t>### 5.4.1 Corporate Governance Enhancement</w:t>
        <w:br/>
        <w:br/>
        <w:t xml:space="preserve">- **Board Diversification:** Appoint independent directors with agriculture and sustainability expertise, achieving **40%** independent board representation by 2025.  </w:t>
        <w:br/>
        <w:t xml:space="preserve">- **Transparency Initiatives:** Publish annual sustainability and financial reports, aligning with global standards (e.g., GRI: [globalreporting.org](https://www.globalreporting.org)).  </w:t>
        <w:br/>
        <w:t xml:space="preserve">- **Management Accountability Framework:** Implement performance-linked incentives for senior management, tied to ESG and financial metrics.  </w:t>
        <w:br/>
        <w:br/>
        <w:t>### 5.4.2 Environmental and Social Responsibility</w:t>
        <w:br/>
        <w:br/>
        <w:t xml:space="preserve">- **Carbon Footprint Reduction:** Achieve a **20%** reduction in greenhouse gas emissions by 2030 through energy-efficient technologies and renewable energy adoption.  </w:t>
        <w:br/>
        <w:t xml:space="preserve">- **Water Conservation Program:** Implement water recycling systems, targeting a **30%** reduction in water usage within 5 years.  </w:t>
        <w:br/>
        <w:t xml:space="preserve">- **Community Engagement:** Launch farmer training programs on sustainable practices, aiming to train **50,000 farmers** by 2027, enhancing community impact and brand loyalty.  </w:t>
        <w:br/>
        <w:br/>
        <w:t>This structured approach ensures KIMA’s strategic alignment with industry trends, operational excellence, financial stability, and sustainable growth in Egypt’s fertilizer market.</w:t>
      </w:r>
    </w:p>
    <w:p>
      <w:pPr>
        <w:pStyle w:val="Heading1"/>
      </w:pPr>
      <w:r>
        <w:t>6. Conclusion</w:t>
      </w:r>
    </w:p>
    <w:p>
      <w:r>
        <w:t xml:space="preserve">**Conclusion:**  </w:t>
        <w:br/>
        <w:t xml:space="preserve">KIMA, a prominent player in Egypt's fertilizer industry, currently faces a mixed landscape. The company benefits from Egypt's strategic agricultural demand and government support for food security, positioning it as a key supplier of nitrogen-based fertilizers. However, KIMA grapples with challenges such as rising energy costs, aging infrastructure, and increasing competition from regional and global players. Additionally, fluctuating raw material prices and environmental regulations pose operational and financial risks.  </w:t>
        <w:br/>
        <w:br/>
        <w:t xml:space="preserve">Strategic opportunities lie in modernizing production facilities to enhance efficiency, diversifying product offerings to meet evolving farmer needs, and leveraging Egypt's export potential to African and Middle Eastern markets. Partnerships with international firms for technology transfer and sustainable practices could also strengthen KIMA's competitive edge.  </w:t>
        <w:br/>
        <w:br/>
        <w:t xml:space="preserve">**Recommended Actions:**  </w:t>
        <w:br/>
        <w:t xml:space="preserve">- **Modernize Infrastructure:** Invest in energy-efficient technologies to reduce costs and improve output.  </w:t>
        <w:br/>
        <w:t xml:space="preserve">- **Diversify Products:** Develop specialty fertilizers to cater to niche agricultural segments.  </w:t>
        <w:br/>
        <w:t xml:space="preserve">- **Expand Exports:** Target regional markets with high fertilizer demand, particularly in Africa.  </w:t>
        <w:br/>
        <w:t xml:space="preserve">- **Adopt Sustainability:** Implement eco-friendly practices to comply with regulations and appeal to conscious consumers.  </w:t>
        <w:br/>
        <w:t xml:space="preserve">- **Forge Partnerships:** Collaborate with global firms for technology and market access.  </w:t>
        <w:br/>
        <w:br/>
        <w:t xml:space="preserve">**Final Strategic Recommendation:**  </w:t>
        <w:br/>
        <w:t>KIMA should prioritize a dual focus on operational modernization and market diversification, leveraging Egypt’s agricultural backbone and regional export opportunities to secure long-term growth and sustainability.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