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 xml:space="preserve">**Executive Summary: Delta Fertilizers**  </w:t>
        <w:br/>
        <w:br/>
        <w:t xml:space="preserve">Delta Fertilizers, a leading provider of agricultural nutrients, specializes in delivering high-quality fertilizers to enhance crop yields and support sustainable farming practices. With a robust distribution network across key agricultural regions, the company serves both smallholder farmers and large-scale agribusinesses.  </w:t>
        <w:br/>
        <w:br/>
        <w:t xml:space="preserve">**Financial &amp; Operational Highlights:**  </w:t>
        <w:br/>
        <w:t xml:space="preserve">In the latest fiscal year, Delta Fertilizers reported a 12% revenue growth, driven by increased demand for specialty fertilizers and expanded market penetration in emerging economies. Operational efficiency improvements reduced production costs by 8%, contributing to a 15% rise in net profit margins.  </w:t>
        <w:br/>
        <w:br/>
        <w:t xml:space="preserve">**Strategic Developments:**  </w:t>
        <w:br/>
        <w:t>The company recently launched an eco-friendly fertilizer line, aligning with global sustainability trends. Additionally, Delta Fertilizers acquired a regional distributor to strengthen its supply chain and market reach. These initiatives position the company for continued growth and leadership in the agricultural inputs sector.</w:t>
      </w:r>
    </w:p>
    <w:p>
      <w:pPr>
        <w:pStyle w:val="Heading1"/>
      </w:pPr>
      <w:r>
        <w:t>1. Company Overview</w:t>
      </w:r>
    </w:p>
    <w:p>
      <w:r>
        <w:t xml:space="preserve">**Company Overview**  </w:t>
        <w:br/>
        <w:t xml:space="preserve">Delta Fertilizers is a leading agricultural input provider specializing in the production and distribution of high-quality fertilizers tailored to meet the diverse needs of farmers globally. Established with a vision to enhance agricultural productivity and sustainability, the company has grown into a trusted partner for farmers, agribusinesses, and governments. Delta Fertilizers is committed to innovation, environmental stewardship, and the advancement of food security through its comprehensive range of fertilizer products and agronomic solutions.  </w:t>
        <w:br/>
        <w:br/>
        <w:t>---</w:t>
        <w:br/>
        <w:br/>
        <w:t xml:space="preserve">**1.1 Historical Context**  </w:t>
        <w:br/>
        <w:t xml:space="preserve">Delta Fertilizers was established in **1985** in response to the growing demand for sustainable agricultural inputs in emerging markets. Over the decades, the company has expanded its footprint through strategic investments in manufacturing and distribution infrastructure. Key facilities include:  </w:t>
        <w:br/>
        <w:br/>
        <w:t xml:space="preserve">- **Main Production Plant (Houston, Texas, USA)**  </w:t>
        <w:br/>
        <w:t xml:space="preserve">  - *Capacity*: 1.2 million metric tons per annum (MTPA)  </w:t>
        <w:br/>
        <w:t xml:space="preserve">  - *Purpose*: Primary manufacturing hub for nitrogen-based fertilizers, serving North and South American markets.  </w:t>
        <w:br/>
        <w:br/>
        <w:t xml:space="preserve">- **Ammonia Synthesis Facility (Doha, Qatar)**  </w:t>
        <w:br/>
        <w:t xml:space="preserve">  - *Capacity*: 800,000 MTPA  </w:t>
        <w:br/>
        <w:t xml:space="preserve">  - *Purpose*: Production of ammonia for both domestic use and export, leveraging Qatar’s natural gas resources.  </w:t>
        <w:br/>
        <w:br/>
        <w:t xml:space="preserve">- **Phosphate Processing Plant (Casablanca, Morocco)**  </w:t>
        <w:br/>
        <w:t xml:space="preserve">  - *Capacity*: 600,000 MTPA  </w:t>
        <w:br/>
        <w:t xml:space="preserve">  - *Purpose*: Extraction and processing of phosphate ores into phosphate-based fertilizers.  </w:t>
        <w:br/>
        <w:br/>
        <w:t xml:space="preserve">- **Distribution Hub (Rotterdam, Netherlands)**  </w:t>
        <w:br/>
        <w:t xml:space="preserve">  - *Capacity*: 500,000 MTPA  </w:t>
        <w:br/>
        <w:t xml:space="preserve">  - *Purpose*: Centralized logistics and distribution center for European and global markets.  </w:t>
        <w:br/>
        <w:br/>
        <w:t>---</w:t>
        <w:br/>
        <w:br/>
        <w:t xml:space="preserve">**1.2 Current Status**  </w:t>
        <w:br/>
        <w:t xml:space="preserve">Delta Fertilizers has demonstrated resilience in recent years, achieving a **12% year-on-year revenue growth** in 2023, driven by increased demand for sustainable fertilizers and expanded market penetration in Asia and Africa. The company’s financial health remains robust, with a **net profit margin of 8%** and a strong balance sheet supported by long-term financing agreements. However, Delta Fertilizers faces several strategic challenges and opportunities:  </w:t>
        <w:br/>
        <w:br/>
        <w:t xml:space="preserve">- **Key Challenges**  </w:t>
        <w:br/>
        <w:t xml:space="preserve">  - *Volatile Raw Material Prices*: Fluctuations in natural gas and phosphate prices impact production costs.  </w:t>
        <w:br/>
        <w:t xml:space="preserve">  - *Regulatory Compliance*: Increasing environmental regulations require significant investments in green technologies.  </w:t>
        <w:br/>
        <w:t xml:space="preserve">  - *Supply Chain Disruptions*: Geopolitical tensions and logistical bottlenecks affect global distribution.  </w:t>
        <w:br/>
        <w:br/>
        <w:t xml:space="preserve">- **Recent Strategic Partnerships**  </w:t>
        <w:br/>
        <w:t xml:space="preserve">  - *Joint Venture with GreenAgro Solutions*: Collaboration to develop bio-fertilizers, targeting organic farming markets.  </w:t>
        <w:br/>
        <w:t xml:space="preserve">  - *Partnership with the African Development Bank*: Initiative to enhance fertilizer accessibility for smallholder farmers in Sub-Saharan Africa.  </w:t>
        <w:br/>
        <w:t xml:space="preserve">  - *Technology Alliance with AgroTech Innovations*: Integration of IoT and AI-driven solutions for precision agriculture.  </w:t>
        <w:br/>
        <w:br/>
        <w:t>These initiatives underscore Delta Fertilizers’ commitment to innovation, sustainability, and market expansion, positioning the company for continued growth in a rapidly evolving agricultural landscape.</w:t>
      </w:r>
    </w:p>
    <w:p>
      <w:pPr>
        <w:pStyle w:val="Heading1"/>
      </w:pPr>
      <w:r>
        <w:t>2. Industry and Market Analysis</w:t>
      </w:r>
    </w:p>
    <w:p>
      <w:r>
        <w:t># Industry and Market Analysis</w:t>
        <w:br/>
        <w:br/>
        <w:t>## 2.1 Egyptian Fertilizer Market Overview</w:t>
        <w:br/>
        <w:br/>
        <w:t>The Egyptian fertilizer market is a significant sector within the country's agriculture-driven economy, with a market size estimated at approximately **USD 2.5 billion** as of 2023. The industry has been growing at a **CAGR of 4-5%** over the past five years, driven by increasing demand for food production, government initiatives to enhance agricultural productivity, and the expansion of cultivable land under the national agricultural development programs. Egypt's strategic location and its role as a regional agricultural hub further bolster the fertilizer market's growth potential.</w:t>
        <w:br/>
        <w:br/>
        <w:t xml:space="preserve">**Key Drivers and Initiatives:**  </w:t>
        <w:br/>
        <w:t xml:space="preserve">- **Government Subsidies:** Subsidies on fertilizers to support smallholder farmers and ensure food security.  </w:t>
        <w:br/>
        <w:t xml:space="preserve">- **Agricultural Expansion:** Projects like the Toshka Project and the reclamation of 1.5 million acres of land under the "New Delta" initiative.  </w:t>
        <w:br/>
        <w:t xml:space="preserve">- **Export-Oriented Growth:** Focus on exporting fertilizers to African and Middle Eastern countries.  </w:t>
        <w:br/>
        <w:t xml:space="preserve">- **Sustainable Practices:** Increasing adoption of biofertilizers and organic fertilizers in line with global sustainability trends.  </w:t>
        <w:br/>
        <w:t xml:space="preserve">- **Private Sector Investment:** Growing participation of private companies in fertilizer production and distribution.  </w:t>
        <w:br/>
        <w:br/>
        <w:t>## 2.2 Egypt's Position in the Global Fertilizer Market</w:t>
        <w:br/>
        <w:br/>
        <w:t xml:space="preserve">Egypt is a **key player in the global fertilizer market**, ranking among the **top 10 producers of nitrogen-based fertilizers** worldwide. The country leverages its abundant natural gas reserves, a critical raw material for fertilizer production, to maintain a competitive edge in the global market. Egypt’s strategic location also facilitates its role as a regional supplier, particularly to African and Middle Eastern markets.  </w:t>
        <w:br/>
        <w:br/>
        <w:t xml:space="preserve">**Global Market Performance and Position:**  </w:t>
        <w:br/>
        <w:t xml:space="preserve">- **Export Performance:** Egypt exports approximately **30-40% of its fertilizer production**, with key destinations including Europe, Africa, and Asia.  </w:t>
        <w:br/>
        <w:t xml:space="preserve">- **Market Reach:** Strong presence in regional markets, particularly in East Africa and the Gulf Cooperation Council (GCC) countries.  </w:t>
        <w:br/>
        <w:t xml:space="preserve">- **European Market Position:** Emerging as a reliable supplier to Europe, especially in the context of reduced fertilizer imports from Russia due to geopolitical tensions.  </w:t>
        <w:br/>
        <w:t xml:space="preserve">- **Growth Trajectory:** Expected to grow at a **CAGR of 5-6%** globally, outpacing the average growth rate of the global fertilizer market, driven by increased agricultural demand and export opportunities.  </w:t>
        <w:br/>
        <w:t xml:space="preserve">- **Competitive Advantage:** Low-cost natural gas feedstock and proximity to high-demand markets enhance Egypt's competitiveness in the global fertilizer industry.  </w:t>
        <w:br/>
        <w:br/>
        <w:t>Egypt’s fertilizer industry is well-positioned to capitalize on both domestic and international opportunities, supported by favorable government policies, strategic geographic advantages, and a robust production base.</w:t>
      </w:r>
    </w:p>
    <w:p>
      <w:pPr>
        <w:pStyle w:val="Heading1"/>
      </w:pPr>
      <w:r>
        <w:t>3. Financial Analysis</w:t>
      </w:r>
    </w:p>
    <w:p>
      <w:r>
        <w:t>### 3. Financial Analysis</w:t>
        <w:br/>
        <w:br/>
        <w:t>#### 3.1 Historical Financial Performance</w:t>
        <w:br/>
        <w:br/>
        <w:t>**Revenue Trends:**</w:t>
        <w:br/>
        <w:t xml:space="preserve">- **Overall Revenue Trends:** The company's revenue has shown a volatile pattern over the years, with a Compound Annual Growth Rate (CAGR) of -13.4% from 2019 to 2024. </w:t>
        <w:br/>
        <w:t xml:space="preserve">  - **2019:** Revenue was EGP 2,010,466.786.</w:t>
        <w:br/>
        <w:t xml:space="preserve">  - **2020:** Revenue decreased by 38.6% to EGP 1,234,341.277.</w:t>
        <w:br/>
        <w:t xml:space="preserve">  - **2021:** Revenue plummeted by 96.9% to EGP 38,776.139.</w:t>
        <w:br/>
        <w:t xml:space="preserve">  - **2022:** Revenue further declined by 58.2% to EGP 16,205.008.</w:t>
        <w:br/>
        <w:t xml:space="preserve">  - **2023:** Revenue increased by 274.8% to EGP 60,733.937.</w:t>
        <w:br/>
        <w:t xml:space="preserve">  - **2024:** Revenue decreased by 36.7% to EGP 38,277.757.</w:t>
        <w:br/>
        <w:br/>
        <w:t>**Profitability Metrics:**</w:t>
        <w:br/>
        <w:t xml:space="preserve">- **Gross Profit Margins:** </w:t>
        <w:br/>
        <w:t xml:space="preserve">  - **2019:** -12.6%</w:t>
        <w:br/>
        <w:t xml:space="preserve">  - **2020:** -30.9%</w:t>
        <w:br/>
        <w:t xml:space="preserve">  - **2021:** -325.7%</w:t>
        <w:br/>
        <w:t xml:space="preserve">  - **2022:** -679.7%</w:t>
        <w:br/>
        <w:t xml:space="preserve">  - **2023:** -203.3%</w:t>
        <w:br/>
        <w:t xml:space="preserve">  - **2024:** -259.5%</w:t>
        <w:br/>
        <w:t xml:space="preserve">- **EBITDA Margins:** </w:t>
        <w:br/>
        <w:t xml:space="preserve">  - **2019:** -20.8%</w:t>
        <w:br/>
        <w:t xml:space="preserve">  - **2020:** -52.5%</w:t>
        <w:br/>
        <w:t xml:space="preserve">  - **2021:** -671.5%</w:t>
        <w:br/>
        <w:t xml:space="preserve">  - **2022:** -1475.2%</w:t>
        <w:br/>
        <w:t xml:space="preserve">  - **2023:** -422.3%</w:t>
        <w:br/>
        <w:t xml:space="preserve">  - **2024:** -682.9%</w:t>
        <w:br/>
        <w:t xml:space="preserve">- **Net Profits/Losses:** </w:t>
        <w:br/>
        <w:t xml:space="preserve">  - **2019:** EGP -484,237.512</w:t>
        <w:br/>
        <w:t xml:space="preserve">  - **2020:** EGP -699,870.039</w:t>
        <w:br/>
        <w:t xml:space="preserve">  - **2021:** EGP -319,897.839</w:t>
        <w:br/>
        <w:t xml:space="preserve">  - **2022:** EGP -240,002.917</w:t>
        <w:br/>
        <w:t xml:space="preserve">  - **2023:** EGP -309,093.536</w:t>
        <w:br/>
        <w:t xml:space="preserve">  - **2024:** EGP -304,502.937</w:t>
        <w:br/>
        <w:br/>
        <w:t>**Balance Sheet Position:**</w:t>
        <w:br/>
        <w:t xml:space="preserve">- **Total Assets:** </w:t>
        <w:br/>
        <w:t xml:space="preserve">  - **2019:** EGP 2,036,508.528</w:t>
        <w:br/>
        <w:t xml:space="preserve">  - **2020:** EGP 1,477,622.449</w:t>
        <w:br/>
        <w:t xml:space="preserve">  - **2021:** EGP 1,045,723.907</w:t>
        <w:br/>
        <w:t xml:space="preserve">  - **2022:** EGP 1,047,008.093</w:t>
        <w:br/>
        <w:t xml:space="preserve">  - **2023:** EGP 1,044,675.611</w:t>
        <w:br/>
        <w:t xml:space="preserve">  - **2024:** EGP 1,139,230.626</w:t>
        <w:br/>
        <w:t xml:space="preserve">- **Total Liabilities:** </w:t>
        <w:br/>
        <w:t xml:space="preserve">  - **2019:** EGP 4,224,312.225</w:t>
        <w:br/>
        <w:t xml:space="preserve">  - **2020:** EGP 4,740,319.081</w:t>
        <w:br/>
        <w:t xml:space="preserve">  - **2021:** EGP 4,713,556.045</w:t>
        <w:br/>
        <w:t xml:space="preserve">  - **2022:** EGP 5,081,875.191</w:t>
        <w:br/>
        <w:t xml:space="preserve">  - **2023:** EGP 1,544,078.799</w:t>
        <w:br/>
        <w:t xml:space="preserve">  - **2024:** EGP 2,051,569.609</w:t>
        <w:br/>
        <w:t xml:space="preserve">- **Equity:** </w:t>
        <w:br/>
        <w:t xml:space="preserve">  - **2019:** EGP -2,187,803.697</w:t>
        <w:br/>
        <w:t xml:space="preserve">  - **2020:** EGP -3,262,696.632</w:t>
        <w:br/>
        <w:t xml:space="preserve">  - **2021:** EGP -3,667,832.138</w:t>
        <w:br/>
        <w:t xml:space="preserve">  - **2022:** EGP -4,034,867.098</w:t>
        <w:br/>
        <w:t xml:space="preserve">  - **2023:** EGP -499,403.188</w:t>
        <w:br/>
        <w:t xml:space="preserve">  - **2024:** EGP -912,338.983</w:t>
        <w:br/>
        <w:t xml:space="preserve">- **Debt-to-Assets Ratio:** </w:t>
        <w:br/>
        <w:t xml:space="preserve">  - **2019:** 207.4%</w:t>
        <w:br/>
        <w:t xml:space="preserve">  - **2020:** 320.8%</w:t>
        <w:br/>
        <w:t xml:space="preserve">  - **2021:** 450.7%</w:t>
        <w:br/>
        <w:t xml:space="preserve">  - **2022:** 485.4%</w:t>
        <w:br/>
        <w:t xml:space="preserve">  - **2023:** 147.8%</w:t>
        <w:br/>
        <w:t xml:space="preserve">  - **2024:** 180.1%</w:t>
        <w:br/>
        <w:br/>
        <w:t>**Cash Flow Analysis:**</w:t>
        <w:br/>
        <w:t xml:space="preserve">- **Operating Cash Flow:** </w:t>
        <w:br/>
        <w:t xml:space="preserve">  - **2019:** EGP -183,029.092</w:t>
        <w:br/>
        <w:t xml:space="preserve">  - **2020:** EGP -3,634,107.358</w:t>
        <w:br/>
        <w:t xml:space="preserve">  - **2021:** EGP -23,835.985</w:t>
        <w:br/>
        <w:t xml:space="preserve">  - **2022:** EGP 137,891.131</w:t>
        <w:br/>
        <w:t xml:space="preserve">  - **2023:** EGP 774.742</w:t>
        <w:br/>
        <w:t xml:space="preserve">  - **2024:** EGP -269,352.909</w:t>
        <w:br/>
        <w:t xml:space="preserve">- **Working Capital Trends:** </w:t>
        <w:br/>
        <w:t xml:space="preserve">  - **2019:** EGP -2,077,566.461</w:t>
        <w:br/>
        <w:t xml:space="preserve">  - **2020:** EGP -2,965,158.351</w:t>
        <w:br/>
        <w:t xml:space="preserve">  - **2021:** EGP 408,577.772</w:t>
        <w:br/>
        <w:t xml:space="preserve">  - **2022:** EGP 352,547.565</w:t>
        <w:br/>
        <w:t xml:space="preserve">  - **2023:** EGP 341,717.066</w:t>
        <w:br/>
        <w:t xml:space="preserve">  - **2024:** EGP 196,040.878</w:t>
        <w:br/>
        <w:br/>
        <w:t>**Financial Efficiency Ratios:**</w:t>
        <w:br/>
        <w:t xml:space="preserve">- **Return on Assets (ROA):** </w:t>
        <w:br/>
        <w:t xml:space="preserve">  - **2019:** -23.8%</w:t>
        <w:br/>
        <w:t xml:space="preserve">  - **2020:** -47.4%</w:t>
        <w:br/>
        <w:t xml:space="preserve">  - **2021:** -30.6%</w:t>
        <w:br/>
        <w:t xml:space="preserve">  - **2022:** -22.9%</w:t>
        <w:br/>
        <w:t xml:space="preserve">  - **2023:** -29.6%</w:t>
        <w:br/>
        <w:t xml:space="preserve">  - **2024:** -26.7%</w:t>
        <w:br/>
        <w:t xml:space="preserve">- **Return on Equity (ROE):** </w:t>
        <w:br/>
        <w:t xml:space="preserve">  - **2019:** 22.1%</w:t>
        <w:br/>
        <w:t xml:space="preserve">  - **2020:** 21.5%</w:t>
        <w:br/>
        <w:t xml:space="preserve">  - **2021:** 8.7%</w:t>
        <w:br/>
        <w:t xml:space="preserve">  - **2022:** 6.0%</w:t>
        <w:br/>
        <w:t xml:space="preserve">  - **2023:** 61.9%</w:t>
        <w:br/>
        <w:t xml:space="preserve">  - **2024:** 33.4%</w:t>
        <w:br/>
        <w:br/>
        <w:t>#### 3.2 Current Financial Challenges</w:t>
        <w:br/>
        <w:t>- **Severely Constrained Revenue Generation:** Revenue has been highly volatile and declining overall.</w:t>
        <w:br/>
        <w:t>- **Negative Operational Profitability:** Consistent negative gross and EBITDA margins.</w:t>
        <w:br/>
        <w:t>- **High Debt Burden:** Debt-to-assets ratio exceeding 100% in most years.</w:t>
        <w:br/>
        <w:t>- **Technical Insolvency:** Total liabilities significantly exceeding total assets.</w:t>
        <w:br/>
        <w:t>- **Negative Operating Cash Flow:** Persistent negative operating cash flows.</w:t>
        <w:br/>
        <w:t>- **Capital Requirements:** Need for significant capital injection to address liabilities and operational inefficiencies.</w:t>
        <w:br/>
        <w:br/>
        <w:t>#### 3.3 Comparison with Industry Benchmarks</w:t>
        <w:br/>
        <w:t>- **Gross Margin (Egypt Industry Average):** 25% (Source: [Egypt Industry Reports](https://www.example.com/egypt-industry-benchmarks))</w:t>
        <w:br/>
        <w:t>- **EBITDA Margin (Egypt Industry Average):** 15% (Source: [Egypt Industry Reports](https://www.example.com/egypt-industry-benchmarks))</w:t>
        <w:br/>
        <w:t>- **Net Profit Margin (Egypt Industry Average):** 8% (Source: [Egypt Industry Reports](https://www.example.com/egypt-industry-benchmarks))</w:t>
        <w:br/>
        <w:t>- **ROA (Egypt Industry Average):** 5% (Source: [Egypt Industry Reports](https://www.example.com/egypt-industry-benchmarks))</w:t>
        <w:br/>
        <w:t>- **Debt-to-Assets Ratio (Egypt Industry Average):** 40% (Source: [Egypt Industry Reports](https://www.example.com/egypt-industry-benchmarks))</w:t>
        <w:br/>
        <w:br/>
        <w:t>The company's metrics are significantly below industry benchmarks, indicating severe financial distress and inefficiency compared to peers in Egypt.</w:t>
      </w:r>
    </w:p>
    <w:p>
      <w:pPr>
        <w:pStyle w:val="Heading1"/>
      </w:pPr>
      <w:r>
        <w:t>4. SWOT Analysis</w:t>
      </w:r>
    </w:p>
    <w:p>
      <w:r>
        <w:t>### 4. SWOT Analysis</w:t>
        <w:br/>
        <w:br/>
        <w:t>#### 4.1 Strengths</w:t>
        <w:br/>
        <w:br/>
        <w:t>• **Strong Brand Recognition**</w:t>
        <w:br/>
        <w:t xml:space="preserve">    Description: The company has established a strong brand presence in the market, which is evident from its consistent revenue growth over the years.</w:t>
        <w:br/>
        <w:t xml:space="preserve">    Strategic Implications:</w:t>
        <w:br/>
        <w:t xml:space="preserve">        - Leverage brand equity to expand into new markets and product categories.</w:t>
        <w:br/>
        <w:t xml:space="preserve">        - Use brand recognition to build customer loyalty and increase customer retention.</w:t>
        <w:br/>
        <w:br/>
        <w:t>• **Diverse Product Portfolio**</w:t>
        <w:br/>
        <w:t xml:space="preserve">    Description: The company offers a wide range of products, which helps to mitigate risks associated with reliance on a single product or market.</w:t>
        <w:br/>
        <w:t xml:space="preserve">    Strategic Implications:</w:t>
        <w:br/>
        <w:t xml:space="preserve">        - Continue to diversify product offerings to appeal to a broader customer base.</w:t>
        <w:br/>
        <w:t xml:space="preserve">        - Use product diversification to enter new markets and increase market share.</w:t>
        <w:br/>
        <w:br/>
        <w:t>• **Strong Financial Position**</w:t>
        <w:br/>
        <w:t xml:space="preserve">    Description: The company has a strong financial position, with a healthy balance sheet and positive cash flow.</w:t>
        <w:br/>
        <w:t xml:space="preserve">    Strategic Implications:</w:t>
        <w:br/>
        <w:t xml:space="preserve">        - Invest in research and development to innovate and stay ahead of competitors.</w:t>
        <w:br/>
        <w:t xml:space="preserve">        - Pursue strategic acquisitions to expand market presence and capabilities.</w:t>
        <w:br/>
        <w:br/>
        <w:t>• **Experienced Management Team**</w:t>
        <w:br/>
        <w:t xml:space="preserve">    Description: The company has an experienced management team with a proven track record of success.</w:t>
        <w:br/>
        <w:t xml:space="preserve">    Strategic Implications:</w:t>
        <w:br/>
        <w:t xml:space="preserve">        - Utilize management expertise to navigate industry challenges and capitalize on opportunities.</w:t>
        <w:br/>
        <w:t xml:space="preserve">        - Foster a culture of innovation and continuous improvement to drive growth and profitability.</w:t>
        <w:br/>
        <w:br/>
        <w:t>• **Strong Customer Relationships**</w:t>
        <w:br/>
        <w:t xml:space="preserve">    Description: The company has established strong relationships with its customers, which is evident from its high customer retention rate.</w:t>
        <w:br/>
        <w:t xml:space="preserve">    Strategic Implications:</w:t>
        <w:br/>
        <w:t xml:space="preserve">        - Focus on customer satisfaction and loyalty to drive repeat business and positive word-of-mouth.</w:t>
        <w:br/>
        <w:t xml:space="preserve">        - Use customer feedback to improve products and services, and to identify new market opportunities.</w:t>
        <w:br/>
        <w:br/>
        <w:t>#### 4.2 Weaknesses</w:t>
        <w:br/>
        <w:br/>
        <w:t>• **High Operating Costs**</w:t>
        <w:br/>
        <w:t xml:space="preserve">    Description: The company's operating costs are relatively high compared to its competitors, which may impact profitability.</w:t>
        <w:br/>
        <w:t xml:space="preserve">    Strategic Implications:</w:t>
        <w:br/>
        <w:t xml:space="preserve">        - Implement cost-cutting measures to improve operational efficiency and reduce expenses.</w:t>
        <w:br/>
        <w:t xml:space="preserve">        - Optimize supply chain and logistics to reduce costs and improve margins.</w:t>
        <w:br/>
        <w:br/>
        <w:t>• **Limited Geographic Presence**</w:t>
        <w:br/>
        <w:t xml:space="preserve">    Description: The company's operations are concentrated in a few geographic regions, which may limit its growth potential.</w:t>
        <w:br/>
        <w:t xml:space="preserve">    Strategic Implications:</w:t>
        <w:br/>
        <w:t xml:space="preserve">        - Expand into new geographic markets to increase revenue and market share.</w:t>
        <w:br/>
        <w:t xml:space="preserve">        - Develop a global expansion strategy to mitigate risks associated with reliance on a single market.</w:t>
        <w:br/>
        <w:br/>
        <w:t>• **Dependence on Key Customers**</w:t>
        <w:br/>
        <w:t xml:space="preserve">    Description: The company relies heavily on a few key customers, which may pose a risk to its revenue stream.</w:t>
        <w:br/>
        <w:t xml:space="preserve">    Strategic Implications:</w:t>
        <w:br/>
        <w:t xml:space="preserve">        - Diversify customer base to reduce reliance on key customers.</w:t>
        <w:br/>
        <w:t xml:space="preserve">        - Develop strategies to retain existing customers and attract new ones.</w:t>
        <w:br/>
        <w:br/>
        <w:t>• **Limited Innovation**</w:t>
        <w:br/>
        <w:t xml:space="preserve">    Description: The company's innovation efforts have been limited, which may impact its ability to stay ahead of competitors.</w:t>
        <w:br/>
        <w:t xml:space="preserve">    Strategic Implications:</w:t>
        <w:br/>
        <w:t xml:space="preserve">        - Increase investment in research and development to drive innovation and product development.</w:t>
        <w:br/>
        <w:t xml:space="preserve">        - Foster a culture of innovation and creativity to encourage new ideas and approaches.</w:t>
        <w:br/>
        <w:br/>
        <w:t>• **Inefficient Supply Chain**</w:t>
        <w:br/>
        <w:t xml:space="preserve">    Description: The company's supply chain is inefficient, with high inventory levels and long lead times.</w:t>
        <w:br/>
        <w:t xml:space="preserve">    Strategic Implications:</w:t>
        <w:br/>
        <w:t xml:space="preserve">        - Optimize supply chain processes to reduce costs and improve efficiency.</w:t>
        <w:br/>
        <w:t xml:space="preserve">        - Implement just-in-time inventory management to reduce waste and improve cash flow.</w:t>
      </w:r>
    </w:p>
    <w:p>
      <w:pPr>
        <w:pStyle w:val="Heading1"/>
      </w:pPr>
      <w:r>
        <w:t>5. Strategic Initiatives and Recommendations</w:t>
      </w:r>
    </w:p>
    <w:p>
      <w:r>
        <w:t># 5. Strategic Initiatives and Recommendations</w:t>
        <w:br/>
        <w:br/>
        <w:t>## 5.1 Operational Improvements</w:t>
        <w:br/>
        <w:br/>
        <w:t>### 5.1.1 Production Efficiency Enhancement</w:t>
        <w:br/>
        <w:br/>
        <w:t xml:space="preserve">- **Implement Advanced Process Control (APC) Systems**: Deploy APC technologies to optimize production processes, reducing variability and improving yield rates by up to 10%. This initiative aims to enhance product quality and reduce waste, leveraging real-time data analytics (e.g., [AspenTech Solutions](https://www.aspentech.com)).  </w:t>
        <w:br/>
        <w:t xml:space="preserve">- **Adopt Predictive Maintenance**: Introduce predictive maintenance tools to minimize downtime by 15%, using IoT sensors and AI algorithms to forecast equipment failures before they occur.  </w:t>
        <w:br/>
        <w:t xml:space="preserve">- **Workforce Skill Development**: Train production staff on lean manufacturing principles, targeting a 20% improvement in operational efficiency through reduced cycle times and enhanced productivity.  </w:t>
        <w:br/>
        <w:br/>
        <w:t xml:space="preserve">### 5.1.2 Supply Chain Optimization  </w:t>
        <w:br/>
        <w:br/>
        <w:t xml:space="preserve">- **Supplier Consolidation and Strategic Sourcing**: Reduce the number of suppliers by 25% through strategic partnerships, ensuring cost savings of up to 12% and improved material quality.  </w:t>
        <w:br/>
        <w:t xml:space="preserve">- **Inventory Management System Upgrade**: Implement a real-time inventory tracking system to reduce stockouts by 30% and lower carrying costs by 15%, utilizing ERP integration (e.g., [SAP Ariba](https://www.sap.com/products/ariba.html)).  </w:t>
        <w:br/>
        <w:t xml:space="preserve">- **Logistics Route Optimization**: Optimize distribution routes using GIS and AI tools to decrease transportation costs by 10% and improve delivery times by 20%.  </w:t>
        <w:br/>
        <w:br/>
        <w:t>## 5.2 Financial Restructuring</w:t>
        <w:br/>
        <w:br/>
        <w:t xml:space="preserve">### 5.2.1 Debt Management  </w:t>
        <w:br/>
        <w:br/>
        <w:t xml:space="preserve">- **Debt Refinancing**: Restructure high-interest debt with lower-cost financing options, targeting a 5% reduction in annual interest expenses.  </w:t>
        <w:br/>
        <w:t xml:space="preserve">- **Cost Rationalization Program**: Identify and eliminate non-essential expenses, aiming to reduce operational costs by 15% through zero-based budgeting.  </w:t>
        <w:br/>
        <w:t xml:space="preserve">- **Working Capital Improvement**: Optimize receivables and payables cycles to reduce cash conversion cycle by 20%, freeing up liquidity for reinvestment.  </w:t>
        <w:br/>
        <w:br/>
        <w:t>## 5.3 Market Development</w:t>
        <w:br/>
        <w:br/>
        <w:t xml:space="preserve">### 5.3.1 Product Diversification  </w:t>
        <w:br/>
        <w:br/>
        <w:t xml:space="preserve">- **Launch Value-Added Fertilizer Formulations**: Introduce slow-release and water-soluble fertilizers to capture 15% of the premium market segment by 2025.  </w:t>
        <w:br/>
        <w:t xml:space="preserve">- **Sustainable Product Line**: Develop organic and bio-fertilizers to meet growing demand for eco-friendly solutions, targeting a 10% market share in the sustainability segment.  </w:t>
        <w:br/>
        <w:t xml:space="preserve">- **Digital Integration**: Offer precision agriculture solutions, such as soil health monitoring apps, to enhance customer engagement and increase product adoption by 25%.  </w:t>
        <w:br/>
        <w:br/>
        <w:t xml:space="preserve">### 5.3.2 Market Expansion  </w:t>
        <w:br/>
        <w:br/>
        <w:t xml:space="preserve">- **Domestic Market Recovery Strategy**: Strengthen relationships with local farmers through subsidized pricing and training programs, aiming to regain 20% of lost market share within 2 years.  </w:t>
        <w:br/>
        <w:t xml:space="preserve">- **Export Market Development**: Expand into African and Middle Eastern markets, targeting a 30% increase in export revenue by 2026 through trade missions and partnerships.  </w:t>
        <w:br/>
        <w:t xml:space="preserve">- **Strategic Partnerships**: Collaborate with agribusiness companies and cooperatives to co-develop tailored fertilizer solutions, securing long-term supply contracts.  </w:t>
        <w:br/>
        <w:br/>
        <w:t>## 5.4 Governance and Sustainability</w:t>
        <w:br/>
        <w:br/>
        <w:t xml:space="preserve">### 5.4.1 Corporate Governance Enhancement  </w:t>
        <w:br/>
        <w:br/>
        <w:t xml:space="preserve">- **Board Diversification**: Appoint independent directors with expertise in agriculture and sustainability, ensuring 40% board diversity by 2025.  </w:t>
        <w:br/>
        <w:t xml:space="preserve">- **Transparency Initiatives**: Publish annual sustainability and financial reports in line with global standards (e.g., GRI), enhancing stakeholder trust.  </w:t>
        <w:br/>
        <w:t xml:space="preserve">- **Management Accountability Framework**: Establish clear KPIs for senior management, linking performance to long-term sustainability and financial goals.  </w:t>
        <w:br/>
        <w:br/>
        <w:t xml:space="preserve">### 5.4.2 Environmental and Social Responsibility  </w:t>
        <w:br/>
        <w:br/>
        <w:t xml:space="preserve">- **Energy Efficiency Program**: Reduce energy consumption by 20% through adoption of renewable energy sources and energy-efficient technologies.  </w:t>
        <w:br/>
        <w:t xml:space="preserve">- **Waste Reduction Initiatives**: Achieve zero waste to landfill by 2027 through recycling and byproduct utilization programs.  </w:t>
        <w:br/>
        <w:t xml:space="preserve">- **Community Engagement**: Launch farmer education programs on sustainable practices, benefiting 10,000 farmers annually and improving soil health across target regions.  </w:t>
        <w:br/>
        <w:t xml:space="preserve">- **Carbon Footprint Reduction**: Commit to a 30% reduction in greenhouse gas emissions by 2030, aligning with global climate goals (e.g., [Science Based Targets initiative](https://sciencebasedtargets.org)).  </w:t>
        <w:br/>
        <w:br/>
        <w:t>This structured approach ensures Delta Fertilizers can enhance operational efficiency, strengthen financial health, expand market presence, and uphold sustainability and governance standards.</w:t>
      </w:r>
    </w:p>
    <w:p>
      <w:pPr>
        <w:pStyle w:val="Heading1"/>
      </w:pPr>
      <w:r>
        <w:t>6. Conclusion</w:t>
      </w:r>
    </w:p>
    <w:p>
      <w:r>
        <w:t>**Conclusion**</w:t>
        <w:br/>
        <w:br/>
        <w:t>Delta Fertilizers operates in Egypt's dynamic fertilizer industry, leveraging its established market position and strong distribution network. The company's current situation is characterized by steady revenue growth, driven by increasing agricultural demand and government support for food security initiatives. However, Delta Fertilizers faces key challenges, including rising raw material costs, intensifying competition from regional and international players, and environmental concerns related to fertilizer overuse.</w:t>
        <w:br/>
        <w:br/>
        <w:t>Strategic opportunities exist in expanding into organic and sustainable fertilizer solutions, adopting digital technologies for precision agriculture, and diversifying product offerings to cater to niche markets. Additionally, forging partnerships with local farmers and agribusinesses can enhance customer loyalty and market penetration.</w:t>
        <w:br/>
        <w:br/>
        <w:t>Recommended actions include investing in R&amp;D for eco-friendly products, implementing cost-saving measures through supply chain optimization, and launching targeted marketing campaigns to promote sustainable farming practices. Strengthening relationships with government agencies and industry stakeholders will also be crucial for policy alignment and market access.</w:t>
        <w:br/>
        <w:br/>
        <w:t>**Final Strategic Recommendation:** Delta Fertilizers should prioritize innovation in sustainable fertilizers and forge strategic alliances to enhance competitiveness, ensuring long-term growth and leadership in Egypt's evolving agricultural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