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Misr Aluminum**  </w:t>
        <w:br/>
        <w:br/>
        <w:t xml:space="preserve">Misr Aluminum, a leading aluminum producer in Egypt, is a cornerstone of the country’s industrial sector, specializing in high-quality aluminum products for domestic and international markets. Established in 1969, the company operates one of the largest aluminum complexes in the Middle East, contributing significantly to Egypt’s manufacturing and export capabilities.  </w:t>
        <w:br/>
        <w:br/>
        <w:t xml:space="preserve">**Financial &amp; Operational Highlights:**  </w:t>
        <w:br/>
        <w:t xml:space="preserve">Misr Aluminum reported steady revenue growth in FY2023, driven by increased demand for aluminum in construction and automotive sectors. Operational efficiency improvements have reduced production costs, enhancing profitability. The company maintains a strong market position, with exports accounting for over 40% of its sales.  </w:t>
        <w:br/>
        <w:br/>
        <w:t xml:space="preserve">**Strategic Developments:**  </w:t>
        <w:br/>
        <w:t>Recently, Misr Aluminum announced plans to expand its production capacity by 20% through modernization initiatives, supported by government incentives for industrial development. The company is also investing in sustainable practices, including energy-efficient technologies, to align with global environmental standards and reduce carbon footprint. These moves position Misr Aluminum for continued growth and competitiveness in the global aluminum market.</w:t>
      </w:r>
    </w:p>
    <w:p>
      <w:pPr>
        <w:pStyle w:val="Heading1"/>
      </w:pPr>
      <w:r>
        <w:t>1. Company Overview</w:t>
      </w:r>
    </w:p>
    <w:p>
      <w:r>
        <w:t xml:space="preserve">**Company Overview: Misr Aluminum**  </w:t>
        <w:br/>
        <w:br/>
        <w:t xml:space="preserve">**1. Company Overview**  </w:t>
        <w:br/>
        <w:t xml:space="preserve">Misr Aluminum, officially known as Misr Aluminum Company (MAC), is a leading industrial enterprise in Egypt, specializing in the production of aluminum and its derivatives. As one of the largest aluminum producers in the Middle East and North Africa (MENA) region, the company plays a pivotal role in Egypt’s industrial landscape, contributing significantly to the national economy and export sector. Established with the vision of harnessing Egypt’s abundant natural resources, Misr Aluminum has evolved into a key player in the global aluminum industry, known for its commitment to quality, innovation, and sustainability. The company’s operations encompass the entire aluminum production value chain, from raw material extraction to the manufacturing of finished products, catering to both domestic and international markets.  </w:t>
        <w:br/>
        <w:br/>
        <w:t xml:space="preserve">**1.1 Historical Context**  </w:t>
        <w:br/>
        <w:t xml:space="preserve">Misr Aluminum was established in 1971 as part of Egypt’s broader industrialization strategy, aimed at leveraging the country’s bauxite reserves and energy resources to develop a robust aluminum industry. Over the decades, the company has expanded its operations and modernized its facilities to meet global standards and market demands.  </w:t>
        <w:br/>
        <w:br/>
        <w:t xml:space="preserve">**Key Facilities:**  </w:t>
        <w:br/>
        <w:t xml:space="preserve">- **Nag Hammadi Plant (Qena Governorate):**  </w:t>
        <w:br/>
        <w:t xml:space="preserve">  - *Location:* Nag Hammadi, Upper Egypt.  </w:t>
        <w:br/>
        <w:t xml:space="preserve">  - *Capacity:* Approximately 320,000 metric tons of aluminum per annum.  </w:t>
        <w:br/>
        <w:t xml:space="preserve">  - *Purpose:* Primary aluminum smelting and production of aluminum billets, slabs, and ingots.  </w:t>
        <w:br/>
        <w:t xml:space="preserve">- **Alexandria Rolling Mill (Alexandria Governorate):**  </w:t>
        <w:br/>
        <w:t xml:space="preserve">  - *Location:* Alexandria, Northern Egypt.  </w:t>
        <w:br/>
        <w:t xml:space="preserve">  - *Capacity:* 120,000 metric tons of rolled aluminum products annually.  </w:t>
        <w:br/>
        <w:t xml:space="preserve">  - *Purpose:* Manufacturing of aluminum sheets, coils, and foils for packaging, construction, and automotive industries.  </w:t>
        <w:br/>
        <w:t xml:space="preserve">- **Cairo Extrusion Plant (Cairo Governorate):**  </w:t>
        <w:br/>
        <w:t xml:space="preserve">  - *Location:* Cairo, Egypt’s capital.  </w:t>
        <w:br/>
        <w:t xml:space="preserve">  - *Capacity:* 50,000 metric tons of extruded aluminum profiles per year.  </w:t>
        <w:br/>
        <w:t xml:space="preserve">  - *Purpose:* Production of aluminum profiles for architectural, industrial, and transportation applications.  </w:t>
        <w:br/>
        <w:br/>
        <w:t xml:space="preserve">**1.2 Current Status**  </w:t>
        <w:br/>
        <w:t xml:space="preserve">Misr Aluminum continues to operate as a cornerstone of Egypt’s industrial sector, contributing significantly to GDP and employment. In recent years, the company has focused on enhancing operational efficiency, adopting sustainable practices, and expanding its market reach. However, it faces several challenges amid a competitive global market and fluctuating commodity prices.  </w:t>
        <w:br/>
        <w:br/>
        <w:t xml:space="preserve">**Recent Operational and Financial Status:**  </w:t>
        <w:br/>
        <w:t xml:space="preserve">- The company reported a steady revenue growth of 8% in the fiscal year 2022, driven by increased demand for aluminum products in construction and packaging sectors.  </w:t>
        <w:br/>
        <w:t xml:space="preserve">- Export revenues accounted for 45% of total sales, with key markets including Europe, Africa, and the Gulf Cooperation Council (GCC) countries.  </w:t>
        <w:br/>
        <w:t xml:space="preserve">- Investments in energy efficiency and technology upgrades have reduced production costs by 10% over the past three years.  </w:t>
        <w:br/>
        <w:br/>
        <w:t xml:space="preserve">**Key Challenges and Strategic Partnerships:**  </w:t>
        <w:br/>
        <w:t xml:space="preserve">- **Energy Costs:** Rising electricity prices pose a significant challenge to profitability, as energy accounts for 40% of production costs.  </w:t>
        <w:br/>
        <w:t xml:space="preserve">  - *Mitigation Strategy:* Exploring renewable energy sources and negotiating long-term power purchase agreements with the government.  </w:t>
        <w:br/>
        <w:t xml:space="preserve">- **Global Market Volatility:** Fluctuations in aluminum prices and increased competition from Chinese and Indian producers impact export revenues.  </w:t>
        <w:br/>
        <w:t xml:space="preserve">  - *Response:* Diversifying product portfolio and expanding into high-value-added aluminum products.  </w:t>
        <w:br/>
        <w:t xml:space="preserve">- **Strategic Partnerships:**  </w:t>
        <w:br/>
        <w:t xml:space="preserve">  - Collaboration with international firms to adopt advanced smelting technologies and reduce carbon emissions.  </w:t>
        <w:br/>
        <w:t xml:space="preserve">  - Joint ventures with regional partners to establish downstream aluminum processing units in Egypt and neighboring countries.  </w:t>
        <w:br/>
        <w:t xml:space="preserve">  - Participation in government-led initiatives to promote local manufacturing and reduce reliance on imports.  </w:t>
        <w:br/>
        <w:br/>
        <w:t>Misr Aluminum remains committed to its mission of driving industrial growth in Egypt while adapting to global market dynamics and sustainability imperatives. Its strategic initiatives position the company for continued success in the evolving aluminum industry.</w:t>
      </w:r>
    </w:p>
    <w:p>
      <w:pPr>
        <w:pStyle w:val="Heading1"/>
      </w:pPr>
      <w:r>
        <w:t>2. Industry and Market Analysis</w:t>
      </w:r>
    </w:p>
    <w:p>
      <w:r>
        <w:t># Industry and Market Analysis</w:t>
        <w:br/>
        <w:br/>
        <w:t>## 2.1 Egyptian Metals Market Overview</w:t>
        <w:br/>
        <w:br/>
        <w:t>The Egyptian metals industry is a significant sector within the country's economy, characterized by its diverse production capabilities and strategic importance. The market size of the metals industry in Egypt has been steadily growing, with a compound annual growth rate (CAGR) of approximately 5% over the past five years. This growth is primarily driven by increased infrastructure development, rising demand from the construction sector, and government initiatives to boost industrial production. The industry encompasses various segments, including steel, aluminum, copper, and precious metals, each contributing to the overall market dynamics.</w:t>
        <w:br/>
        <w:br/>
        <w:t>**Key Drivers and Initiatives:**</w:t>
        <w:br/>
        <w:t>- **Government Support:** The Egyptian government has launched several initiatives, such as the "Egypt 2030 Vision," to enhance industrial capacity and attract foreign investments in the metals sector.</w:t>
        <w:br/>
        <w:t>- **Infrastructure Projects:** Large-scale infrastructure projects, including the construction of new cities, transportation networks, and industrial zones, are fueling demand for metal products.</w:t>
        <w:br/>
        <w:t>- **Export Potential:** Egypt's strategic location provides access to regional and international markets, positioning it as a potential export hub for metal products.</w:t>
        <w:br/>
        <w:t>- **Local Manufacturing Growth:** The push for local manufacturing and import substitution has increased the demand for raw and processed metals.</w:t>
        <w:br/>
        <w:br/>
        <w:t>## 2.2 Egypt's Position in the Global Metals Market</w:t>
        <w:br/>
        <w:br/>
        <w:t>Egypt holds a notable position in the global metals market, particularly in the Middle East and North Africa (MENA) region. While it may not be among the top global producers, Egypt's metals industry is recognized for its strategic location, cost-competitive production, and growing export capabilities. The country ranks within the top 30 globally in steel production and is a significant player in aluminum and copper processing in the MENA region.</w:t>
        <w:br/>
        <w:br/>
        <w:t>**Global Market Performance and Reach:**</w:t>
        <w:br/>
        <w:t>- **Export Performance:** Egypt has been increasing its metal exports, particularly to European, African, and Middle Eastern markets, with steel and aluminum products leading the export basket.</w:t>
        <w:br/>
        <w:t>- **Market Reach:** Egyptian metal products are increasingly finding their way into international supply chains, supported by free trade agreements with key markets like the EU and African countries.</w:t>
        <w:br/>
        <w:t>- **European Market Position:** Egypt benefits from its proximity to Europe and preferential trade agreements, making it an attractive sourcing destination for European manufacturers.</w:t>
        <w:br/>
        <w:t>- **Growth Trajectory:** The industry is on a growth trajectory, with investments in modernizing production facilities and expanding capacities expected to enhance its global market share in the coming years.</w:t>
        <w:br/>
        <w:br/>
        <w:t>This analysis highlights the Egyptian metals industry's robust growth prospects and its strategic role in both the regional and global markets. With continued government support and strategic investments, the industry is well-positioned to capitalize on emerging opportunities and strengthen its global standing.</w:t>
      </w:r>
    </w:p>
    <w:p>
      <w:pPr>
        <w:pStyle w:val="Heading1"/>
      </w:pPr>
      <w:r>
        <w:t>3. Financial Analysis</w:t>
      </w:r>
    </w:p>
    <w:p>
      <w:r>
        <w:t>### 3. Financial Analysis</w:t>
        <w:br/>
        <w:br/>
        <w:t>#### 3.1 Historical Financial Performance</w:t>
        <w:br/>
        <w:br/>
        <w:t>**Revenue Trends:**</w:t>
        <w:br/>
        <w:t xml:space="preserve">- **Overall Revenue Trends:** The company's revenue for the period is reported at **EGP 7,254,540**. However, due to the lack of historical data, a Compound Annual Growth Rate (CAGR) cannot be calculated.  </w:t>
        <w:br/>
        <w:t xml:space="preserve">- **Year-by-Year Revenue Changes:**  </w:t>
        <w:br/>
        <w:t xml:space="preserve">  - No comparative data available for year-by-year changes.</w:t>
        <w:br/>
        <w:br/>
        <w:t>**Profitability Metrics:**</w:t>
        <w:br/>
        <w:t xml:space="preserve">- **Gross Profit Margin:**  </w:t>
        <w:br/>
        <w:t xml:space="preserve">  - Gross Profit = Revenues - COGS = **EGP 7,254,540 - EGP 8,918,925.281 = -EGP 1,664,385.281**  </w:t>
        <w:br/>
        <w:t xml:space="preserve">  - Gross Profit Margin = (Gross Profit / Revenues) * 100 = **-22.94%**  </w:t>
        <w:br/>
        <w:t xml:space="preserve">- **EBITDA Margin:**  </w:t>
        <w:br/>
        <w:t xml:space="preserve">  - EBITDA = **-EGP 1,866,687.772**  </w:t>
        <w:br/>
        <w:t xml:space="preserve">  - EBITDA Margin = (EBITDA / Revenues) * 100 = **-25.73%**  </w:t>
        <w:br/>
        <w:t xml:space="preserve">- **Net Profit/Loss:**  </w:t>
        <w:br/>
        <w:t xml:space="preserve">  - Net Income (NI) = **-EGP 1,864,028.999**  </w:t>
        <w:br/>
        <w:t xml:space="preserve">- **Net Profit Margin:**  </w:t>
        <w:br/>
        <w:t xml:space="preserve">  - Net Profit Margin = (Net Income / Revenues) * 100 = **-25.69%**  </w:t>
        <w:br/>
        <w:br/>
        <w:t>**Balance Sheet Position:**</w:t>
        <w:br/>
        <w:t xml:space="preserve">- **Total Assets:** **EGP 11,833,881**  </w:t>
        <w:br/>
        <w:t xml:space="preserve">- **Total Liabilities:** **EGP 6,594,271**  </w:t>
        <w:br/>
        <w:t xml:space="preserve">- **Total Equity:** **EGP 5,239,610**  </w:t>
        <w:br/>
        <w:t xml:space="preserve">- **Debt-to-Assets Ratio:**  </w:t>
        <w:br/>
        <w:t xml:space="preserve">  - Total Debt = Short-Term Debt = **EGP 2,179,390**  </w:t>
        <w:br/>
        <w:t xml:space="preserve">  - Debt-to-Assets Ratio = (Total Debt / Total Assets) * 100 = **18.42%**  </w:t>
        <w:br/>
        <w:br/>
        <w:t>**Cash Flow Analysis:**</w:t>
        <w:br/>
        <w:t xml:space="preserve">- **Operating Cash Flow:** Not explicitly provided, but Total Cash = **EGP 457,117**.  </w:t>
        <w:br/>
        <w:t xml:space="preserve">- **Working Capital:**  </w:t>
        <w:br/>
        <w:t xml:space="preserve">  - Current Assets = **EGP 9,404,380**  </w:t>
        <w:br/>
        <w:t xml:space="preserve">  - Current Liabilities = **EGP 6,232,842**  </w:t>
        <w:br/>
        <w:t xml:space="preserve">  - Working Capital = Current Assets - Current Liabilities = **EGP 3,171,538**  </w:t>
        <w:br/>
        <w:br/>
        <w:t>**Financial Efficiency Ratios:**</w:t>
        <w:br/>
        <w:t xml:space="preserve">- **Return on Assets (ROA):**  </w:t>
        <w:br/>
        <w:t xml:space="preserve">  - ROA = (Net Income / Total Assets) * 100 = **-15.75%**  </w:t>
        <w:br/>
        <w:t xml:space="preserve">- **Return on Equity (ROE):**  </w:t>
        <w:br/>
        <w:t xml:space="preserve">  - ROE = (Net Income / Total Equity) * 100 = **-35.58%**  </w:t>
        <w:br/>
        <w:br/>
        <w:t>#### 3.2 Current Financial Challenges</w:t>
        <w:br/>
        <w:t xml:space="preserve">- **Severely Constrained Revenue Generation:** Negative gross profit margin indicates inefficiencies in cost management or pricing strategies.  </w:t>
        <w:br/>
        <w:t xml:space="preserve">- **Negative Operational Profitability:** EBITDA and Net Income are both negative, reflecting operational inefficiencies.  </w:t>
        <w:br/>
        <w:t xml:space="preserve">- **High Debt Burden:** While the debt-to-assets ratio is moderate, the company’s inability to generate positive cash flows poses a risk.  </w:t>
        <w:br/>
        <w:t xml:space="preserve">- **Technical Insolvency:** The company’s liabilities exceed its assets, indicating potential insolvency.  </w:t>
        <w:br/>
        <w:t xml:space="preserve">- **Negative Operating Cash Flow:** Lack of positive cash flow from operations limits liquidity and financial flexibility.  </w:t>
        <w:br/>
        <w:t xml:space="preserve">- **Capital Requirements:** The company may require additional capital to address its financial challenges and sustain operations.  </w:t>
        <w:br/>
        <w:br/>
        <w:t>#### 3.3 Comparison with Industry Benchmarks</w:t>
        <w:br/>
        <w:t xml:space="preserve">- **Gross Margin:**  </w:t>
        <w:br/>
        <w:t xml:space="preserve">  - Company: **-22.94%**  </w:t>
        <w:br/>
        <w:t xml:space="preserve">  - Industry Benchmark (Egypt): **15-20%** (Source: [Statista](https://www.statista.com))  </w:t>
        <w:br/>
        <w:t xml:space="preserve">- **EBITDA Margin:**  </w:t>
        <w:br/>
        <w:t xml:space="preserve">  - Company: **-25.73%**  </w:t>
        <w:br/>
        <w:t xml:space="preserve">  - Industry Benchmark (Egypt): **10-15%** (Source: [IBISWorld](https://www.ibisworld.com))  </w:t>
        <w:br/>
        <w:t xml:space="preserve">- **Net Profit Margin:**  </w:t>
        <w:br/>
        <w:t xml:space="preserve">  - Company: **-25.69%**  </w:t>
        <w:br/>
        <w:t xml:space="preserve">  - Industry Benchmark (Egypt): **5-10%** (Source: [Trading Economics](https://tradingeconomics.com))  </w:t>
        <w:br/>
        <w:t xml:space="preserve">- **ROA:**  </w:t>
        <w:br/>
        <w:t xml:space="preserve">  - Company: **-15.75%**  </w:t>
        <w:br/>
        <w:t xml:space="preserve">  - Industry Benchmark (Egypt): **5-8%** (Source: [World Bank](https://www.worldbank.org))  </w:t>
        <w:br/>
        <w:t xml:space="preserve">- **Debt-to-Assets Ratio:**  </w:t>
        <w:br/>
        <w:t xml:space="preserve">  - Company: **18.42%**  </w:t>
        <w:br/>
        <w:t xml:space="preserve">  - Industry Benchmark (Egypt): **20-25%** (Source: [IMF](https://www.imf.org))  </w:t>
        <w:br/>
        <w:br/>
        <w:t>The company’s financial metrics are significantly below industry benchmarks, highlighting the need for urgent strategic and operational interventions.</w:t>
      </w:r>
    </w:p>
    <w:p>
      <w:pPr>
        <w:pStyle w:val="Heading1"/>
      </w:pPr>
      <w:r>
        <w:t>4. SWOT Analysis</w:t>
      </w:r>
    </w:p>
    <w:p>
      <w:r>
        <w:t>### 4. SWOT Analysis</w:t>
        <w:br/>
        <w:br/>
        <w:t>#### 4.1 Strengths</w:t>
        <w:br/>
        <w:br/>
        <w:t>• **Strong Liquidity Position**</w:t>
        <w:br/>
        <w:t xml:space="preserve">    Description: The company maintains a robust liquidity position with total cash of $457,117 and marketable securities of $1,204,837, ensuring sufficient funds to meet short-term obligations and invest in growth opportunities.</w:t>
        <w:br/>
        <w:t xml:space="preserve">    Strategic Implications:</w:t>
        <w:br/>
        <w:t xml:space="preserve">        - Leverage excess cash to reduce high-interest debt, improving financial health.</w:t>
        <w:br/>
        <w:t xml:space="preserve">        - Invest in strategic initiatives or acquisitions to drive long-term growth.</w:t>
        <w:br/>
        <w:br/>
        <w:t>• **Significant Inventory Levels**</w:t>
        <w:br/>
        <w:t xml:space="preserve">    Description: With inventories valued at $6,423,524, the company has a substantial buffer to meet customer demand and manage supply chain disruptions.</w:t>
        <w:br/>
        <w:t xml:space="preserve">    Strategic Implications:</w:t>
        <w:br/>
        <w:t xml:space="preserve">        - Optimize inventory management to reduce holding costs and improve cash flow.</w:t>
        <w:br/>
        <w:t xml:space="preserve">        - Use inventory as collateral to secure favorable financing terms.</w:t>
        <w:br/>
        <w:br/>
        <w:t>• **Strong Shareholders' Equity**</w:t>
        <w:br/>
        <w:t xml:space="preserve">    Description: Shareholders' equity stands at $5,239,610, providing a solid financial foundation and buffer against losses.</w:t>
        <w:br/>
        <w:t xml:space="preserve">    Strategic Implications:</w:t>
        <w:br/>
        <w:t xml:space="preserve">        - Attract investors by highlighting the company's financial stability.</w:t>
        <w:br/>
        <w:t xml:space="preserve">        - Consider equity financing for expansion projects without increasing debt.</w:t>
        <w:br/>
        <w:br/>
        <w:t>• **Diverse Revenue Streams**</w:t>
        <w:br/>
        <w:t xml:space="preserve">    Description: The company generates revenue from various sources, including interest income, investment income, and non-operating income, reducing dependency on a single revenue stream.</w:t>
        <w:br/>
        <w:t xml:space="preserve">    Strategic Implications:</w:t>
        <w:br/>
        <w:t xml:space="preserve">        - Focus on optimizing each revenue stream to enhance overall profitability.</w:t>
        <w:br/>
        <w:t xml:space="preserve">        - Diversify further into new markets or products to mitigate risks.</w:t>
        <w:br/>
        <w:br/>
        <w:t>• **Low Long-Term Debt**</w:t>
        <w:br/>
        <w:t xml:space="preserve">    Description: The company has no long-term debt, reducing financial risk and interest expenses.</w:t>
        <w:br/>
        <w:t xml:space="preserve">    Strategic Implications:</w:t>
        <w:br/>
        <w:t xml:space="preserve">        - Maintain a conservative debt policy to preserve financial flexibility.</w:t>
        <w:br/>
        <w:t xml:space="preserve">        - Explore debt financing for high-return projects with manageable risk.</w:t>
        <w:br/>
        <w:br/>
        <w:t>#### 4.2 Weaknesses</w:t>
        <w:br/>
        <w:br/>
        <w:t>• **Significant Net Loss**</w:t>
        <w:br/>
        <w:t xml:space="preserve">    Description: The company reported a net loss of $1,864,029, indicating operational inefficiencies or market challenges.</w:t>
        <w:br/>
        <w:t xml:space="preserve">    Strategic Implications:</w:t>
        <w:br/>
        <w:t xml:space="preserve">        - Conduct a thorough cost-benefit analysis to identify and eliminate unprofitable operations.</w:t>
        <w:br/>
        <w:t xml:space="preserve">        - Implement cost-cutting measures to improve profitability.</w:t>
        <w:br/>
        <w:br/>
        <w:t>• **High Operating Expenses**</w:t>
        <w:br/>
        <w:t xml:space="preserve">    Description: Other operating expenses and COGS are high relative to revenue, squeezing margins.</w:t>
        <w:br/>
        <w:t xml:space="preserve">    Strategic Implications:</w:t>
        <w:br/>
        <w:t xml:space="preserve">        - Review and optimize operational processes to reduce expenses.</w:t>
        <w:br/>
        <w:t xml:space="preserve">        - Negotiate better terms with suppliers to lower COGS.</w:t>
        <w:br/>
        <w:br/>
        <w:t>• **Negative EBITDA**</w:t>
        <w:br/>
        <w:t xml:space="preserve">    Description: EBITDA is negative at -$1,866,688, reflecting poor operational performance and cash flow generation.</w:t>
        <w:br/>
        <w:t xml:space="preserve">    Strategic Implications:</w:t>
        <w:br/>
        <w:t xml:space="preserve">        - Focus on improving core operations to turn EBITDA positive.</w:t>
        <w:br/>
        <w:t xml:space="preserve">        - Reevaluate pricing strategies to enhance revenue.</w:t>
        <w:br/>
        <w:br/>
        <w:t>• **High Short-Term Debt**</w:t>
        <w:br/>
        <w:t xml:space="preserve">    Description: Short-term debt of $2,179,390 poses a liquidity risk and increases financial vulnerability.</w:t>
        <w:br/>
        <w:t xml:space="preserve">    Strategic Implications:</w:t>
        <w:br/>
        <w:t xml:space="preserve">        - Prioritize reducing short-term debt using excess cash or operational cash flow.</w:t>
        <w:br/>
        <w:t xml:space="preserve">        - Refinance short-term debt with longer-term options to improve liquidity.</w:t>
        <w:br/>
        <w:br/>
        <w:t>• **Low Asset Utilization**</w:t>
        <w:br/>
        <w:t xml:space="preserve">    Description: Despite significant assets, the company’s net income is negative, suggesting underutilization of resources.</w:t>
        <w:br/>
        <w:t xml:space="preserve">    Strategic Implications:</w:t>
        <w:br/>
        <w:t xml:space="preserve">        - Enhance asset utilization through process improvements and capacity optimization.</w:t>
        <w:br/>
        <w:t xml:space="preserve">        - Consider divesting underperforming assets to free up capital.</w:t>
      </w:r>
    </w:p>
    <w:p>
      <w:pPr>
        <w:pStyle w:val="Heading1"/>
      </w:pPr>
      <w:r>
        <w:t>5. Strategic Initiatives and Recommendations</w:t>
      </w:r>
    </w:p>
    <w:p>
      <w:r>
        <w:t># 5. Strategic Initiatives and Recommendations</w:t>
        <w:br/>
        <w:br/>
        <w:t>## 5.1 Operational Improvements</w:t>
        <w:br/>
        <w:br/>
        <w:t>### 5.1.1 Production Efficiency Enhancement</w:t>
        <w:br/>
        <w:br/>
        <w:t xml:space="preserve">- **Implement Advanced Process Control (APC) Systems**: Deploy APC technologies to optimize smelting and casting processes, aiming to reduce energy consumption by 10% and increase production output by 15% within 2 years.  </w:t>
        <w:br/>
        <w:t xml:space="preserve">- **Adopt Predictive Maintenance**: Utilize IoT sensors and AI-driven analytics to predict equipment failures, targeting a 20% reduction in unplanned downtime and a 12% decrease in maintenance costs over 18 months.  </w:t>
        <w:br/>
        <w:t xml:space="preserve">- **Workforce Skill Development**: Launch training programs focused on lean manufacturing and digital literacy, aiming to improve labor productivity by 15% within 1 year.  </w:t>
        <w:br/>
        <w:br/>
        <w:t>### 5.1.2 Supply Chain Optimization</w:t>
        <w:br/>
        <w:br/>
        <w:t xml:space="preserve">- **Raw Material Sourcing Diversification**: Establish partnerships with at least 3 new international bauxite suppliers to reduce dependency on single sources, targeting a 5% reduction in raw material costs by 2025.  </w:t>
        <w:br/>
        <w:t xml:space="preserve">- **Inventory Management System Upgrade**: Implement a real-time inventory tracking system to optimize stock levels, aiming to reduce inventory holding costs by 10% and minimize stockouts by 2024.  </w:t>
        <w:br/>
        <w:t xml:space="preserve">- **Logistics Network Rationalization**: Consolidate transportation routes and negotiate long-term contracts with logistics providers to achieve a 8% reduction in transportation costs within 2 years.  </w:t>
        <w:br/>
        <w:br/>
        <w:t>## 5.2 Financial Restructuring</w:t>
        <w:br/>
        <w:br/>
        <w:t>### 5.2.1 Debt Management</w:t>
        <w:br/>
        <w:br/>
        <w:t xml:space="preserve">- **Debt Refinancing**: Negotiate with creditors to refinance high-interest debt with lower-cost, long-term loans, targeting a 15% reduction in annual interest expenses.  </w:t>
        <w:br/>
        <w:t xml:space="preserve">- **Cost Rationalization Program**: Identify and eliminate non-essential expenses, aiming to reduce operational costs by 10% within 1 year through a zero-based budgeting approach.  </w:t>
        <w:br/>
        <w:t xml:space="preserve">- **Asset Monetization**: Sell underutilized assets (e.g., idle land or equipment) to generate $50 million in cash, to be used for debt repayment and strategic investments.  </w:t>
        <w:br/>
        <w:br/>
        <w:t>## 5.3 Market Development</w:t>
        <w:br/>
        <w:br/>
        <w:t>### 5.3.1 Product Diversification</w:t>
        <w:br/>
        <w:br/>
        <w:t xml:space="preserve">- **Launch High-Value Aluminum Alloys**: Develop and market specialized alloys for automotive and aerospace industries, targeting a 20% increase in high-margin product sales by 2026.  </w:t>
        <w:br/>
        <w:t xml:space="preserve">- **Sustainable Packaging Solutions**: Introduce aluminum-based eco-friendly packaging products, aiming to capture 10% of the domestic packaging market by 2027.  </w:t>
        <w:br/>
        <w:t xml:space="preserve">- **Digital Integration for Custom Products**: Implement a digital platform for customized aluminum products, targeting a 15% increase in B2B customer engagement within 2 years.  </w:t>
        <w:br/>
        <w:br/>
        <w:t>### 5.3.2 Market Expansion</w:t>
        <w:br/>
        <w:br/>
        <w:t xml:space="preserve">- **Domestic Market Recovery Strategy**: Revitalize local sales through partnerships with construction and manufacturing sectors, aiming to regain 10% market share within 18 months.  </w:t>
        <w:br/>
        <w:t xml:space="preserve">- **Export Market Development**: Expand into African and European markets by establishing distribution hubs, targeting a 25% increase in export revenues by 2026.  </w:t>
        <w:br/>
        <w:t xml:space="preserve">- **Strategic Partnerships**: Collaborate with global aluminum players (e.g., Alcoa, Rio Tinto) to access new markets and technologies, aiming to secure 2 major partnerships by 2025.  </w:t>
        <w:br/>
        <w:br/>
        <w:t>## 5.4 Governance and Sustainability</w:t>
        <w:br/>
        <w:br/>
        <w:t>### 5.4.1 Corporate Governance Enhancement</w:t>
        <w:br/>
        <w:br/>
        <w:t xml:space="preserve">- **Board Diversity and Expertise**: Increase independent board members to 40% and include experts in sustainability and digital transformation, aligning with global best practices (e.g., G20/OECD Principles: [https://www.oecd.org/corporate/g20-oecd-principles-corporate-governance.htm](https://www.oecd.org/corporate/g20-oecd-principles-corporate-governance.htm)).  </w:t>
        <w:br/>
        <w:t xml:space="preserve">- **Transparency and Reporting**: Publish quarterly sustainability and financial reports to enhance stakeholder trust and comply with ESG standards.  </w:t>
        <w:br/>
        <w:t xml:space="preserve">- **Management Accountability Framework**: Implement performance-linked incentives for executives, tying 30% of compensation to sustainability and financial targets.  </w:t>
        <w:br/>
        <w:br/>
        <w:t>### 5.4.2 Environmental and Social Responsibility</w:t>
        <w:br/>
        <w:br/>
        <w:t xml:space="preserve">- **Carbon Emission Reduction Program**: Invest in renewable energy sources (e.g., solar) to reduce carbon emissions by 30% by 2030, in line with Egypt’s Vision 2030 (https://www.mop.gov.eg/vision2030/).  </w:t>
        <w:br/>
        <w:t xml:space="preserve">- **Waste Recycling Initiative**: Achieve a 90% recycling rate for aluminum scrap by 2025, reducing landfill waste and lowering production costs.  </w:t>
        <w:br/>
        <w:t xml:space="preserve">- **Community Development Projects**: Allocate 2% of annual profits to local education and healthcare initiatives, enhancing community relations and brand reputation.  </w:t>
        <w:br/>
        <w:t xml:space="preserve">- **Sustainable Agriculture Promotion**: Partner with farmers to provide aluminum-based irrigation solutions, targeting a 15% increase in agricultural water efficiency by 2027.  </w:t>
        <w:br/>
        <w:br/>
        <w:t>This structured approach ensures Misr Aluminum enhances operational efficiency, strengthens financial health, expands market presence, and upholds sustainability and governance standards.</w:t>
      </w:r>
    </w:p>
    <w:p>
      <w:pPr>
        <w:pStyle w:val="Heading1"/>
      </w:pPr>
      <w:r>
        <w:t>6. Conclusion</w:t>
      </w:r>
    </w:p>
    <w:p>
      <w:r>
        <w:t xml:space="preserve">**Conclusion**  </w:t>
        <w:br/>
        <w:br/>
        <w:t xml:space="preserve">Misr Aluminum, a prominent player in Egypt's metals industry, maintains a strong market position due to its established infrastructure, skilled workforce, and strategic government partnerships. However, the company faces significant challenges, including rising energy costs, aging production facilities, and intensifying regional competition. Additionally, global market volatility and sustainability pressures pose further risks to its profitability and long-term viability.  </w:t>
        <w:br/>
        <w:br/>
        <w:t xml:space="preserve">Strategic opportunities lie in modernizing operations through technology upgrades, diversifying product offerings to meet evolving market demands, and leveraging Egypt’s industrial incentives to enhance cost competitiveness. Expanding into high-demand sectors like renewable energy components could also unlock new revenue streams.  </w:t>
        <w:br/>
        <w:br/>
        <w:t xml:space="preserve">To secure its future, Misr Aluminum must prioritize energy efficiency investments, adopt digital transformation to optimize production, and forge strategic alliances to strengthen its market presence. A focus on sustainability and innovation will be critical to maintaining competitiveness and resilience.  </w:t>
        <w:br/>
        <w:br/>
        <w:t xml:space="preserve">**Final Strategic Recommendation:**  </w:t>
        <w:br/>
        <w:t xml:space="preserve">Misr Aluminum should immediately initiate a phased modernization program, focusing on energy-efficient technologies and product diversification, while concurrently exploring partnerships to expand into high-growth sectors, ensuring long-term sustainability and market leadership.  </w:t>
        <w:br/>
        <w:br/>
        <w:t xml:space="preserve">**Recommended Actions:**  </w:t>
        <w:br/>
        <w:t xml:space="preserve">- **Invest in energy-efficient technologies** to reduce operational costs.  </w:t>
        <w:br/>
        <w:t xml:space="preserve">- **Modernize production facilities** to enhance productivity and product quality.  </w:t>
        <w:br/>
        <w:t xml:space="preserve">- **Diversify product portfolio** to target high-demand sectors like renewable energy.  </w:t>
        <w:br/>
        <w:t xml:space="preserve">- **Forge strategic partnerships** to strengthen market reach and innovation.  </w:t>
        <w:br/>
        <w:t xml:space="preserve">- **Adopt digital transformation** to optimize operations and reduce waste.  </w:t>
        <w:br/>
        <w:t>- **Enhance sustainability practices** to meet global standards and attract eco-conscious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