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a1a1a"/>
          <w:sz w:val="32"/>
          <w:szCs w:val="32"/>
        </w:rPr>
        <w:t xml:space="preserve">Foothold Python — End-of-Course Student Survey</w:t>
      </w:r>
    </w:p>
    <w:p>
      <w:pPr>
        <w:spacing w:after="200"/>
        <w:jc w:val="center"/>
      </w:pPr>
      <w:r>
        <w:rPr>
          <w:rFonts w:ascii="Georgia" w:cs="Georgia" w:eastAsia="Georgia" w:hAnsi="Georgia"/>
          <w:i/>
          <w:iCs/>
          <w:color w:val="555555"/>
          <w:sz w:val="20"/>
          <w:szCs w:val="20"/>
        </w:rPr>
        <w:t xml:space="preserve">Anonymous · ~5 minutes · please answer honestly — there are no wrong answers</w:t>
      </w:r>
    </w:p>
    <w:p>
      <w:pPr>
        <w:pStyle w:val="Heading1"/>
        <w:spacing w:after="100" w:before="240"/>
      </w:pPr>
      <w:r>
        <w:rPr>
          <w:rFonts w:ascii="Calibri" w:cs="Calibri" w:eastAsia="Calibri" w:hAnsi="Calibri"/>
          <w:b/>
          <w:bCs/>
          <w:color w:val="22406e"/>
          <w:sz w:val="26"/>
          <w:szCs w:val="26"/>
        </w:rPr>
        <w:t xml:space="preserve">For the instructor (remove before sharing with students)</w:t>
      </w:r>
    </w:p>
    <w:p>
      <w:pPr>
        <w:spacing w:after="140" w:line="276"/>
        <w:jc w:val="left"/>
      </w:pPr>
      <w:r>
        <w:rPr>
          <w:rFonts w:ascii="Georgia" w:cs="Georgia" w:eastAsia="Georgia" w:hAnsi="Georgia"/>
          <w:b/>
          <w:bCs/>
          <w:color w:val="1a1a1a"/>
          <w:sz w:val="22"/>
          <w:szCs w:val="22"/>
        </w:rPr>
        <w:t xml:space="preserve">Why this matters: </w:t>
      </w:r>
      <w:r>
        <w:rPr>
          <w:rFonts w:ascii="Georgia" w:cs="Georgia" w:eastAsia="Georgia" w:hAnsi="Georgia"/>
          <w:color w:val="1a1a1a"/>
          <w:sz w:val="22"/>
          <w:szCs w:val="22"/>
        </w:rPr>
        <w:t xml:space="preserve">this is the only instrument that yields a comparative signal (Foothold vs. how students learned before) without a control group. It cannot be collected once the cohort disperses, so administer it in the final class session.</w:t>
      </w:r>
    </w:p>
    <w:p>
      <w:pPr>
        <w:spacing w:after="140" w:line="276"/>
        <w:jc w:val="left"/>
      </w:pPr>
      <w:r>
        <w:rPr>
          <w:rFonts w:ascii="Georgia" w:cs="Georgia" w:eastAsia="Georgia" w:hAnsi="Georgia"/>
          <w:b/>
          <w:bCs/>
          <w:color w:val="1a1a1a"/>
          <w:sz w:val="22"/>
          <w:szCs w:val="22"/>
        </w:rPr>
        <w:t xml:space="preserve">How to deploy: </w:t>
      </w:r>
      <w:r>
        <w:rPr>
          <w:rFonts w:ascii="Georgia" w:cs="Georgia" w:eastAsia="Georgia" w:hAnsi="Georgia"/>
          <w:color w:val="1a1a1a"/>
          <w:sz w:val="22"/>
          <w:szCs w:val="22"/>
        </w:rPr>
        <w:t xml:space="preserve">recreate the items below as a Google Form (each Section-B item as a 1–5 Linear Scale; Section A as multiple-choice; Section C as long-answer). Keep it anonymous — do not collect email or roll number. Aim to reach the full enrolled cohort; even 40–50 responses is ample for an Experience Report. Retain the consent statement so the responses are usable in a publication; confirm whether your institution requires an ethics/IRB note for anonymous course-feedback research.</w:t>
      </w:r>
    </w:p>
    <w:p>
      <w:pPr>
        <w:spacing w:after="140" w:line="276"/>
        <w:jc w:val="left"/>
      </w:pPr>
      <w:r>
        <w:rPr>
          <w:rFonts w:ascii="Georgia" w:cs="Georgia" w:eastAsia="Georgia" w:hAnsi="Georgia"/>
          <w:b/>
          <w:bCs/>
          <w:color w:val="1a1a1a"/>
          <w:sz w:val="22"/>
          <w:szCs w:val="22"/>
        </w:rPr>
        <w:t xml:space="preserve">How it maps to the paper: </w:t>
      </w:r>
      <w:r>
        <w:rPr>
          <w:rFonts w:ascii="Georgia" w:cs="Georgia" w:eastAsia="Georgia" w:hAnsi="Georgia"/>
          <w:color w:val="1a1a1a"/>
          <w:sz w:val="22"/>
          <w:szCs w:val="22"/>
        </w:rPr>
        <w:t xml:space="preserve">Section B items 1–2 test the Need→Contrast→Visualization / notional-machine claim; items 3 the need-first ordering; item 4 the Crucible; item 5 the scaffolding/ZPD claim; items 6–7 in-browser practice and the CT strand. Section C is the qualitative comparative narrative for the Discussion.</w:t>
      </w:r>
    </w:p>
    <w:p>
      <w:pPr>
        <w:pStyle w:val="Heading1"/>
        <w:spacing w:after="100" w:before="240"/>
      </w:pPr>
      <w:r>
        <w:rPr>
          <w:rFonts w:ascii="Calibri" w:cs="Calibri" w:eastAsia="Calibri" w:hAnsi="Calibri"/>
          <w:b/>
          <w:bCs/>
          <w:color w:val="22406e"/>
          <w:sz w:val="26"/>
          <w:szCs w:val="26"/>
        </w:rPr>
        <w:t xml:space="preserve">Section A — Before this course</w:t>
      </w:r>
    </w:p>
    <w:p>
      <w:pPr>
        <w:spacing w:after="30" w:line="276"/>
      </w:pPr>
      <w:r>
        <w:rPr>
          <w:rFonts w:ascii="Georgia" w:cs="Georgia" w:eastAsia="Georgia" w:hAnsi="Georgia"/>
          <w:b/>
          <w:bCs/>
          <w:color w:val="1a1a1a"/>
          <w:sz w:val="22"/>
          <w:szCs w:val="22"/>
        </w:rPr>
        <w:t xml:space="preserve">A1.  </w:t>
      </w:r>
      <w:r>
        <w:rPr>
          <w:rFonts w:ascii="Georgia" w:cs="Georgia" w:eastAsia="Georgia" w:hAnsi="Georgia"/>
          <w:color w:val="1a1a1a"/>
          <w:sz w:val="22"/>
          <w:szCs w:val="22"/>
        </w:rPr>
        <w:t xml:space="preserve">Before Foothold, how much programming had you learned?</w:t>
      </w:r>
    </w:p>
    <w:p>
      <w:pPr>
        <w:spacing w:after="140"/>
        <w:ind w:left="360"/>
      </w:pPr>
      <w:r>
        <w:rPr>
          <w:rFonts w:ascii="Georgia" w:cs="Georgia" w:eastAsia="Georgia" w:hAnsi="Georgia"/>
          <w:i/>
          <w:iCs/>
          <w:color w:val="555555"/>
          <w:sz w:val="20"/>
          <w:szCs w:val="20"/>
        </w:rPr>
        <w:t xml:space="preserve">Choose one: None · A little at school · Self-taught (YouTube / apps / websites) · Yes, formally (a course/class)</w:t>
      </w:r>
    </w:p>
    <w:p>
      <w:pPr>
        <w:spacing w:after="30" w:line="276"/>
      </w:pPr>
      <w:r>
        <w:rPr>
          <w:rFonts w:ascii="Georgia" w:cs="Georgia" w:eastAsia="Georgia" w:hAnsi="Georgia"/>
          <w:b/>
          <w:bCs/>
          <w:color w:val="1a1a1a"/>
          <w:sz w:val="22"/>
          <w:szCs w:val="22"/>
        </w:rPr>
        <w:t xml:space="preserve">A2.  </w:t>
      </w:r>
      <w:r>
        <w:rPr>
          <w:rFonts w:ascii="Georgia" w:cs="Georgia" w:eastAsia="Georgia" w:hAnsi="Georgia"/>
          <w:color w:val="1a1a1a"/>
          <w:sz w:val="22"/>
          <w:szCs w:val="22"/>
        </w:rPr>
        <w:t xml:space="preserve">Which programming languages, if any, had you tried before Foothold?</w:t>
      </w:r>
    </w:p>
    <w:p>
      <w:pPr>
        <w:spacing w:after="140"/>
        <w:ind w:left="360"/>
      </w:pPr>
      <w:r>
        <w:rPr>
          <w:rFonts w:ascii="Georgia" w:cs="Georgia" w:eastAsia="Georgia" w:hAnsi="Georgia"/>
          <w:i/>
          <w:iCs/>
          <w:color w:val="555555"/>
          <w:sz w:val="20"/>
          <w:szCs w:val="20"/>
        </w:rPr>
        <w:t xml:space="preserve">Short answer (write “none” if none).</w:t>
      </w:r>
    </w:p>
    <w:p>
      <w:pPr>
        <w:pStyle w:val="Heading1"/>
        <w:spacing w:after="100" w:before="240"/>
      </w:pPr>
      <w:r>
        <w:rPr>
          <w:rFonts w:ascii="Calibri" w:cs="Calibri" w:eastAsia="Calibri" w:hAnsi="Calibri"/>
          <w:b/>
          <w:bCs/>
          <w:color w:val="22406e"/>
          <w:sz w:val="26"/>
          <w:szCs w:val="26"/>
        </w:rPr>
        <w:t xml:space="preserve">Section B — Your experience of the course</w:t>
      </w:r>
    </w:p>
    <w:p>
      <w:pPr>
        <w:spacing w:after="140" w:line="276"/>
        <w:jc w:val="left"/>
      </w:pPr>
      <w:r>
        <w:rPr>
          <w:rFonts w:ascii="Georgia" w:cs="Georgia" w:eastAsia="Georgia" w:hAnsi="Georgia"/>
          <w:i/>
          <w:iCs/>
          <w:color w:val="1a1a1a"/>
          <w:sz w:val="22"/>
          <w:szCs w:val="22"/>
        </w:rPr>
        <w:t xml:space="preserve">For each statement, choose a number from 1 (Strongly disagree) to 5 (Strongly agree).</w:t>
      </w:r>
    </w:p>
    <w:p>
      <w:pPr>
        <w:spacing w:after="30" w:line="276"/>
      </w:pPr>
      <w:r>
        <w:rPr>
          <w:rFonts w:ascii="Georgia" w:cs="Georgia" w:eastAsia="Georgia" w:hAnsi="Georgia"/>
          <w:b/>
          <w:bCs/>
          <w:color w:val="1a1a1a"/>
          <w:sz w:val="22"/>
          <w:szCs w:val="22"/>
        </w:rPr>
        <w:t xml:space="preserve">B1.  </w:t>
      </w:r>
      <w:r>
        <w:rPr>
          <w:rFonts w:ascii="Georgia" w:cs="Georgia" w:eastAsia="Georgia" w:hAnsi="Georgia"/>
          <w:color w:val="1a1a1a"/>
          <w:sz w:val="22"/>
          <w:szCs w:val="22"/>
        </w:rPr>
        <w:t xml:space="preserve">Comparing Python to lower-level code (e.g., C) helped me understand what Python was really doing underneath.</w:t>
      </w:r>
    </w:p>
    <w:p>
      <w:pPr>
        <w:spacing w:after="140"/>
        <w:ind w:left="360"/>
      </w:pPr>
      <w:r>
        <w:rPr>
          <w:rFonts w:ascii="Georgia" w:cs="Georgia" w:eastAsia="Georgia" w:hAnsi="Georgia"/>
          <w:i/>
          <w:iCs/>
          <w:color w:val="555555"/>
          <w:sz w:val="20"/>
          <w:szCs w:val="20"/>
        </w:rPr>
        <w:t xml:space="preserve">1  2  3  4  5</w:t>
      </w:r>
    </w:p>
    <w:p>
      <w:pPr>
        <w:spacing w:after="30" w:line="276"/>
      </w:pPr>
      <w:r>
        <w:rPr>
          <w:rFonts w:ascii="Georgia" w:cs="Georgia" w:eastAsia="Georgia" w:hAnsi="Georgia"/>
          <w:b/>
          <w:bCs/>
          <w:color w:val="1a1a1a"/>
          <w:sz w:val="22"/>
          <w:szCs w:val="22"/>
        </w:rPr>
        <w:t xml:space="preserve">B2.  </w:t>
      </w:r>
      <w:r>
        <w:rPr>
          <w:rFonts w:ascii="Georgia" w:cs="Georgia" w:eastAsia="Georgia" w:hAnsi="Georgia"/>
          <w:color w:val="1a1a1a"/>
          <w:sz w:val="22"/>
          <w:szCs w:val="22"/>
        </w:rPr>
        <w:t xml:space="preserve">Seeing the visualizations — variables as memory slots, the function call stack — helped me picture what my code does.</w:t>
      </w:r>
    </w:p>
    <w:p>
      <w:pPr>
        <w:spacing w:after="140"/>
        <w:ind w:left="360"/>
      </w:pPr>
      <w:r>
        <w:rPr>
          <w:rFonts w:ascii="Georgia" w:cs="Georgia" w:eastAsia="Georgia" w:hAnsi="Georgia"/>
          <w:i/>
          <w:iCs/>
          <w:color w:val="555555"/>
          <w:sz w:val="20"/>
          <w:szCs w:val="20"/>
        </w:rPr>
        <w:t xml:space="preserve">1  2  3  4  5</w:t>
      </w:r>
    </w:p>
    <w:p>
      <w:pPr>
        <w:spacing w:after="30" w:line="276"/>
      </w:pPr>
      <w:r>
        <w:rPr>
          <w:rFonts w:ascii="Georgia" w:cs="Georgia" w:eastAsia="Georgia" w:hAnsi="Georgia"/>
          <w:b/>
          <w:bCs/>
          <w:color w:val="1a1a1a"/>
          <w:sz w:val="22"/>
          <w:szCs w:val="22"/>
        </w:rPr>
        <w:t xml:space="preserve">B3.  </w:t>
      </w:r>
      <w:r>
        <w:rPr>
          <w:rFonts w:ascii="Georgia" w:cs="Georgia" w:eastAsia="Georgia" w:hAnsi="Georgia"/>
          <w:color w:val="1a1a1a"/>
          <w:sz w:val="22"/>
          <w:szCs w:val="22"/>
        </w:rPr>
        <w:t xml:space="preserve">I usually understood WHY a concept was useful (the problem it solves) before I had to learn its syntax.</w:t>
      </w:r>
    </w:p>
    <w:p>
      <w:pPr>
        <w:spacing w:after="140"/>
        <w:ind w:left="360"/>
      </w:pPr>
      <w:r>
        <w:rPr>
          <w:rFonts w:ascii="Georgia" w:cs="Georgia" w:eastAsia="Georgia" w:hAnsi="Georgia"/>
          <w:i/>
          <w:iCs/>
          <w:color w:val="555555"/>
          <w:sz w:val="20"/>
          <w:szCs w:val="20"/>
        </w:rPr>
        <w:t xml:space="preserve">1  2  3  4  5</w:t>
      </w:r>
    </w:p>
    <w:p>
      <w:pPr>
        <w:spacing w:after="30" w:line="276"/>
      </w:pPr>
      <w:r>
        <w:rPr>
          <w:rFonts w:ascii="Georgia" w:cs="Georgia" w:eastAsia="Georgia" w:hAnsi="Georgia"/>
          <w:b/>
          <w:bCs/>
          <w:color w:val="1a1a1a"/>
          <w:sz w:val="22"/>
          <w:szCs w:val="22"/>
        </w:rPr>
        <w:t xml:space="preserve">B4.  </w:t>
      </w:r>
      <w:r>
        <w:rPr>
          <w:rFonts w:ascii="Georgia" w:cs="Georgia" w:eastAsia="Georgia" w:hAnsi="Georgia"/>
          <w:color w:val="1a1a1a"/>
          <w:sz w:val="22"/>
          <w:szCs w:val="22"/>
        </w:rPr>
        <w:t xml:space="preserve">The Crucible challenges helped me feel confident applying what I had learned.</w:t>
      </w:r>
    </w:p>
    <w:p>
      <w:pPr>
        <w:spacing w:after="140"/>
        <w:ind w:left="360"/>
      </w:pPr>
      <w:r>
        <w:rPr>
          <w:rFonts w:ascii="Georgia" w:cs="Georgia" w:eastAsia="Georgia" w:hAnsi="Georgia"/>
          <w:i/>
          <w:iCs/>
          <w:color w:val="555555"/>
          <w:sz w:val="20"/>
          <w:szCs w:val="20"/>
        </w:rPr>
        <w:t xml:space="preserve">1  2  3  4  5</w:t>
      </w:r>
    </w:p>
    <w:p>
      <w:pPr>
        <w:spacing w:after="30" w:line="276"/>
      </w:pPr>
      <w:r>
        <w:rPr>
          <w:rFonts w:ascii="Georgia" w:cs="Georgia" w:eastAsia="Georgia" w:hAnsi="Georgia"/>
          <w:b/>
          <w:bCs/>
          <w:color w:val="1a1a1a"/>
          <w:sz w:val="22"/>
          <w:szCs w:val="22"/>
        </w:rPr>
        <w:t xml:space="preserve">B5.  </w:t>
      </w:r>
      <w:r>
        <w:rPr>
          <w:rFonts w:ascii="Georgia" w:cs="Georgia" w:eastAsia="Georgia" w:hAnsi="Georgia"/>
          <w:color w:val="1a1a1a"/>
          <w:sz w:val="22"/>
          <w:szCs w:val="22"/>
        </w:rPr>
        <w:t xml:space="preserve">As the material got harder, I felt supported — neither lost nor bored.</w:t>
      </w:r>
    </w:p>
    <w:p>
      <w:pPr>
        <w:spacing w:after="140"/>
        <w:ind w:left="360"/>
      </w:pPr>
      <w:r>
        <w:rPr>
          <w:rFonts w:ascii="Georgia" w:cs="Georgia" w:eastAsia="Georgia" w:hAnsi="Georgia"/>
          <w:i/>
          <w:iCs/>
          <w:color w:val="555555"/>
          <w:sz w:val="20"/>
          <w:szCs w:val="20"/>
        </w:rPr>
        <w:t xml:space="preserve">1  2  3  4  5</w:t>
      </w:r>
    </w:p>
    <w:p>
      <w:pPr>
        <w:spacing w:after="30" w:line="276"/>
      </w:pPr>
      <w:r>
        <w:rPr>
          <w:rFonts w:ascii="Georgia" w:cs="Georgia" w:eastAsia="Georgia" w:hAnsi="Georgia"/>
          <w:b/>
          <w:bCs/>
          <w:color w:val="1a1a1a"/>
          <w:sz w:val="22"/>
          <w:szCs w:val="22"/>
        </w:rPr>
        <w:t xml:space="preserve">B6.  </w:t>
      </w:r>
      <w:r>
        <w:rPr>
          <w:rFonts w:ascii="Georgia" w:cs="Georgia" w:eastAsia="Georgia" w:hAnsi="Georgia"/>
          <w:color w:val="1a1a1a"/>
          <w:sz w:val="22"/>
          <w:szCs w:val="22"/>
        </w:rPr>
        <w:t xml:space="preserve">Being able to write and run code in the browser, with instant feedback, helped my learning.</w:t>
      </w:r>
    </w:p>
    <w:p>
      <w:pPr>
        <w:spacing w:after="140"/>
        <w:ind w:left="360"/>
      </w:pPr>
      <w:r>
        <w:rPr>
          <w:rFonts w:ascii="Georgia" w:cs="Georgia" w:eastAsia="Georgia" w:hAnsi="Georgia"/>
          <w:i/>
          <w:iCs/>
          <w:color w:val="555555"/>
          <w:sz w:val="20"/>
          <w:szCs w:val="20"/>
        </w:rPr>
        <w:t xml:space="preserve">1  2  3  4  5</w:t>
      </w:r>
    </w:p>
    <w:p>
      <w:pPr>
        <w:spacing w:after="30" w:line="276"/>
      </w:pPr>
      <w:r>
        <w:rPr>
          <w:rFonts w:ascii="Georgia" w:cs="Georgia" w:eastAsia="Georgia" w:hAnsi="Georgia"/>
          <w:b/>
          <w:bCs/>
          <w:color w:val="1a1a1a"/>
          <w:sz w:val="22"/>
          <w:szCs w:val="22"/>
        </w:rPr>
        <w:t xml:space="preserve">B7.  </w:t>
      </w:r>
      <w:r>
        <w:rPr>
          <w:rFonts w:ascii="Georgia" w:cs="Georgia" w:eastAsia="Georgia" w:hAnsi="Georgia"/>
          <w:color w:val="1a1a1a"/>
          <w:sz w:val="22"/>
          <w:szCs w:val="22"/>
        </w:rPr>
        <w:t xml:space="preserve">The Computational Thinking modules helped me approach new problems more systematically.</w:t>
      </w:r>
    </w:p>
    <w:p>
      <w:pPr>
        <w:spacing w:after="140"/>
        <w:ind w:left="360"/>
      </w:pPr>
      <w:r>
        <w:rPr>
          <w:rFonts w:ascii="Georgia" w:cs="Georgia" w:eastAsia="Georgia" w:hAnsi="Georgia"/>
          <w:i/>
          <w:iCs/>
          <w:color w:val="555555"/>
          <w:sz w:val="20"/>
          <w:szCs w:val="20"/>
        </w:rPr>
        <w:t xml:space="preserve">1  2  3  4  5</w:t>
      </w:r>
    </w:p>
    <w:p>
      <w:pPr>
        <w:pStyle w:val="Heading1"/>
        <w:spacing w:after="100" w:before="240"/>
      </w:pPr>
      <w:r>
        <w:rPr>
          <w:rFonts w:ascii="Calibri" w:cs="Calibri" w:eastAsia="Calibri" w:hAnsi="Calibri"/>
          <w:b/>
          <w:bCs/>
          <w:color w:val="22406e"/>
          <w:sz w:val="26"/>
          <w:szCs w:val="26"/>
        </w:rPr>
        <w:t xml:space="preserve">Section C — In your own words</w:t>
      </w:r>
    </w:p>
    <w:p>
      <w:pPr>
        <w:spacing w:after="30" w:line="276"/>
      </w:pPr>
      <w:r>
        <w:rPr>
          <w:rFonts w:ascii="Georgia" w:cs="Georgia" w:eastAsia="Georgia" w:hAnsi="Georgia"/>
          <w:b/>
          <w:bCs/>
          <w:color w:val="1a1a1a"/>
          <w:sz w:val="22"/>
          <w:szCs w:val="22"/>
        </w:rPr>
        <w:t xml:space="preserve">C1.  </w:t>
      </w:r>
      <w:r>
        <w:rPr>
          <w:rFonts w:ascii="Georgia" w:cs="Georgia" w:eastAsia="Georgia" w:hAnsi="Georgia"/>
          <w:color w:val="1a1a1a"/>
          <w:sz w:val="22"/>
          <w:szCs w:val="22"/>
        </w:rPr>
        <w:t xml:space="preserve">How does learning with Foothold compare to other ways you have tried to learn programming (school classes, YouTube, other apps or websites), if any?</w:t>
      </w:r>
    </w:p>
    <w:p>
      <w:pPr>
        <w:spacing w:after="140"/>
        <w:ind w:left="360"/>
      </w:pPr>
      <w:r>
        <w:rPr>
          <w:rFonts w:ascii="Georgia" w:cs="Georgia" w:eastAsia="Georgia" w:hAnsi="Georgia"/>
          <w:i/>
          <w:iCs/>
          <w:color w:val="555555"/>
          <w:sz w:val="20"/>
          <w:szCs w:val="20"/>
        </w:rPr>
        <w:t xml:space="preserve">Long answer.</w:t>
      </w:r>
    </w:p>
    <w:p>
      <w:pPr>
        <w:spacing w:after="30" w:line="276"/>
      </w:pPr>
      <w:r>
        <w:rPr>
          <w:rFonts w:ascii="Georgia" w:cs="Georgia" w:eastAsia="Georgia" w:hAnsi="Georgia"/>
          <w:b/>
          <w:bCs/>
          <w:color w:val="1a1a1a"/>
          <w:sz w:val="22"/>
          <w:szCs w:val="22"/>
        </w:rPr>
        <w:t xml:space="preserve">C2.  </w:t>
      </w:r>
      <w:r>
        <w:rPr>
          <w:rFonts w:ascii="Georgia" w:cs="Georgia" w:eastAsia="Georgia" w:hAnsi="Georgia"/>
          <w:color w:val="1a1a1a"/>
          <w:sz w:val="22"/>
          <w:szCs w:val="22"/>
        </w:rPr>
        <w:t xml:space="preserve">What was MOST helpful about Foothold? What was LEAST helpful?</w:t>
      </w:r>
    </w:p>
    <w:p>
      <w:pPr>
        <w:spacing w:after="140"/>
        <w:ind w:left="360"/>
      </w:pPr>
      <w:r>
        <w:rPr>
          <w:rFonts w:ascii="Georgia" w:cs="Georgia" w:eastAsia="Georgia" w:hAnsi="Georgia"/>
          <w:i/>
          <w:iCs/>
          <w:color w:val="555555"/>
          <w:sz w:val="20"/>
          <w:szCs w:val="20"/>
        </w:rPr>
        <w:t xml:space="preserve">Long answer.</w:t>
      </w:r>
    </w:p>
    <w:p>
      <w:pPr>
        <w:spacing w:after="30" w:line="276"/>
      </w:pPr>
      <w:r>
        <w:rPr>
          <w:rFonts w:ascii="Georgia" w:cs="Georgia" w:eastAsia="Georgia" w:hAnsi="Georgia"/>
          <w:b/>
          <w:bCs/>
          <w:color w:val="1a1a1a"/>
          <w:sz w:val="22"/>
          <w:szCs w:val="22"/>
        </w:rPr>
        <w:t xml:space="preserve">C3.  </w:t>
      </w:r>
      <w:r>
        <w:rPr>
          <w:rFonts w:ascii="Georgia" w:cs="Georgia" w:eastAsia="Georgia" w:hAnsi="Georgia"/>
          <w:color w:val="1a1a1a"/>
          <w:sz w:val="22"/>
          <w:szCs w:val="22"/>
        </w:rPr>
        <w:t xml:space="preserve">If you could change one thing about the course, what would it be?</w:t>
      </w:r>
    </w:p>
    <w:p>
      <w:pPr>
        <w:spacing w:after="140"/>
        <w:ind w:left="360"/>
      </w:pPr>
      <w:r>
        <w:rPr>
          <w:rFonts w:ascii="Georgia" w:cs="Georgia" w:eastAsia="Georgia" w:hAnsi="Georgia"/>
          <w:i/>
          <w:iCs/>
          <w:color w:val="555555"/>
          <w:sz w:val="20"/>
          <w:szCs w:val="20"/>
        </w:rPr>
        <w:t xml:space="preserve">Long answer.</w:t>
      </w:r>
    </w:p>
    <w:p>
      <w:pPr>
        <w:pStyle w:val="Heading1"/>
        <w:spacing w:after="100" w:before="240"/>
      </w:pPr>
      <w:r>
        <w:rPr>
          <w:rFonts w:ascii="Calibri" w:cs="Calibri" w:eastAsia="Calibri" w:hAnsi="Calibri"/>
          <w:b/>
          <w:bCs/>
          <w:color w:val="22406e"/>
          <w:sz w:val="26"/>
          <w:szCs w:val="26"/>
        </w:rPr>
        <w:t xml:space="preserve">Consent</w:t>
      </w:r>
    </w:p>
    <w:p>
      <w:pPr>
        <w:spacing w:after="140" w:line="276"/>
        <w:jc w:val="left"/>
      </w:pPr>
      <w:r>
        <w:rPr>
          <w:rFonts w:ascii="Georgia" w:cs="Georgia" w:eastAsia="Georgia" w:hAnsi="Georgia"/>
          <w:color w:val="1a1a1a"/>
          <w:sz w:val="22"/>
          <w:szCs w:val="22"/>
        </w:rPr>
        <w:t xml:space="preserve">Your responses are anonymous. By submitting, you agree that your anonymous, aggregated answers may be used to improve the course and may appear, without any identifying information, in academic research about the teaching method. Participation is voluntary and does not affect your marks.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2026-09-21T13:32:31.982Z</dcterms:created>
  <dcterms:modified xsi:type="dcterms:W3CDTF">2026-09-21T13:32:31.996Z</dcterms:modified>
</cp:coreProperties>
</file>

<file path=docProps/custom.xml><?xml version="1.0" encoding="utf-8"?>
<Properties xmlns="http://schemas.openxmlformats.org/officeDocument/2006/custom-properties" xmlns:vt="http://schemas.openxmlformats.org/officeDocument/2006/docPropsVTypes"/>
</file>