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656C26">
      <w:pPr>
        <w:pStyle w:val="2"/>
        <w:pageBreakBefore w:val="0"/>
        <w:overflowPunct/>
        <w:autoSpaceDE w:val="0"/>
        <w:autoSpaceDN w:val="0"/>
        <w:bidi w:val="0"/>
        <w:adjustRightInd w:val="0"/>
        <w:snapToGrid w:val="0"/>
        <w:spacing w:beforeLines="0" w:afterLines="0"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zh-CN"/>
        </w:rPr>
        <w:t>一、</w:t>
      </w:r>
      <w:r>
        <w:rPr>
          <w:rFonts w:hint="eastAsia" w:eastAsia="宋体" w:cs="宋体"/>
          <w:color w:val="000000"/>
          <w:sz w:val="28"/>
          <w:szCs w:val="28"/>
          <w:lang w:val="en-US" w:eastAsia="en-US"/>
        </w:rPr>
        <w:t>承包人总体实施方案</w:t>
      </w:r>
    </w:p>
    <w:p w14:paraId="20AAEA38">
      <w:pPr>
        <w:pStyle w:val="3"/>
        <w:pageBreakBefore w:val="0"/>
        <w:overflowPunct/>
        <w:autoSpaceDE w:val="0"/>
        <w:autoSpaceDN w:val="0"/>
        <w:bidi w:val="0"/>
        <w:adjustRightInd w:val="0"/>
        <w:snapToGrid w:val="0"/>
        <w:spacing w:beforeLines="0" w:afterLines="0"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zh-CN"/>
        </w:rPr>
        <w:t>（一）</w:t>
      </w:r>
      <w:r>
        <w:rPr>
          <w:rFonts w:hint="eastAsia" w:eastAsia="宋体" w:cs="宋体"/>
          <w:color w:val="000000"/>
          <w:sz w:val="28"/>
          <w:szCs w:val="28"/>
          <w:lang w:val="en-US" w:eastAsia="en-US"/>
        </w:rPr>
        <w:t>工程概况</w:t>
      </w:r>
    </w:p>
    <w:p w14:paraId="4DAC99AC">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zh-CN"/>
        </w:rPr>
        <w:t>1.</w:t>
      </w:r>
      <w:r>
        <w:rPr>
          <w:rFonts w:hint="eastAsia" w:eastAsia="宋体" w:cs="宋体"/>
          <w:color w:val="000000"/>
          <w:sz w:val="28"/>
          <w:szCs w:val="28"/>
          <w:lang w:val="en-US" w:eastAsia="en-US"/>
        </w:rPr>
        <w:t>项目基本信息</w:t>
      </w:r>
    </w:p>
    <w:p w14:paraId="71775036">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工程名称：小西河与班曹店排干连通工程</w:t>
      </w:r>
    </w:p>
    <w:p w14:paraId="639B9695">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建设地点：河北衡水高新技术产业开发区大麻乡，南北七支渠（起点北外环，终点小西河）</w:t>
      </w:r>
    </w:p>
    <w:p w14:paraId="49365995">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建设规模：对4.54km连通渠进行清淤治理和岸坡防护；拆除重建渡槽1座、倒虹吸1座；新建排涝站1座（K2+365.63处）、闸站1座（连通渠末端）、支渠节制闸2座、渠道涵洞12座</w:t>
      </w:r>
    </w:p>
    <w:p w14:paraId="70339DA2">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计划工期：120日历天</w:t>
      </w:r>
    </w:p>
    <w:p w14:paraId="11C32ED5">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工程性质：水利排涝连通工程，兼具海绵城市建设功能</w:t>
      </w:r>
    </w:p>
    <w:p w14:paraId="04ECEFCE">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zh-CN"/>
        </w:rPr>
        <w:t>2.</w:t>
      </w:r>
      <w:r>
        <w:rPr>
          <w:rFonts w:hint="eastAsia" w:eastAsia="宋体" w:cs="宋体"/>
          <w:color w:val="000000"/>
          <w:sz w:val="28"/>
          <w:szCs w:val="28"/>
          <w:lang w:val="en-US" w:eastAsia="en-US"/>
        </w:rPr>
        <w:t>主要工程内容</w:t>
      </w:r>
    </w:p>
    <w:p w14:paraId="19B58988">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本工程分为四个主要部分：</w:t>
      </w:r>
    </w:p>
    <w:p w14:paraId="204046FD">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建筑工程：渠道清淤与护坡、小西河闸站、2座支渠水闸、四干三排干排涝站、渡槽、12座路涵、倒虹吸及矩形槽</w:t>
      </w:r>
    </w:p>
    <w:p w14:paraId="48ACDBF9">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机电设备及安装工程：小西河闸站和四干三排干排涝站的水泵、电气设备安装</w:t>
      </w:r>
    </w:p>
    <w:p w14:paraId="50F6FEEC">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金属结构设备及安装工程：各类闸门、启闭机及爬梯制作安装</w:t>
      </w:r>
    </w:p>
    <w:p w14:paraId="41C31756">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施工临时工程：导流围堰、临时道路、安全生产专项及其他临时设施</w:t>
      </w:r>
    </w:p>
    <w:p w14:paraId="774870F5">
      <w:pPr>
        <w:pStyle w:val="3"/>
        <w:pageBreakBefore w:val="0"/>
        <w:overflowPunct/>
        <w:autoSpaceDE w:val="0"/>
        <w:autoSpaceDN w:val="0"/>
        <w:bidi w:val="0"/>
        <w:adjustRightInd w:val="0"/>
        <w:snapToGrid w:val="0"/>
        <w:spacing w:beforeLines="0" w:afterLines="0"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zh-CN"/>
        </w:rPr>
        <w:t>（二）</w:t>
      </w:r>
      <w:r>
        <w:rPr>
          <w:rFonts w:hint="eastAsia" w:eastAsia="宋体" w:cs="宋体"/>
          <w:color w:val="000000"/>
          <w:sz w:val="28"/>
          <w:szCs w:val="28"/>
          <w:lang w:val="en-US" w:eastAsia="en-US"/>
        </w:rPr>
        <w:t>施工总体部署</w:t>
      </w:r>
    </w:p>
    <w:p w14:paraId="3B5465FA">
      <w:pPr>
        <w:pStyle w:val="4"/>
        <w:pageBreakBefore w:val="0"/>
        <w:overflowPunct/>
        <w:autoSpaceDE w:val="0"/>
        <w:autoSpaceDN w:val="0"/>
        <w:bidi w:val="0"/>
        <w:adjustRightInd w:val="0"/>
        <w:snapToGrid w:val="0"/>
        <w:spacing w:before="0" w:after="0"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zh-CN"/>
        </w:rPr>
        <w:t>1、</w:t>
      </w:r>
      <w:r>
        <w:rPr>
          <w:rFonts w:hint="eastAsia" w:eastAsia="宋体" w:cs="宋体"/>
          <w:color w:val="000000"/>
          <w:sz w:val="28"/>
          <w:szCs w:val="28"/>
          <w:lang w:val="en-US" w:eastAsia="en-US"/>
        </w:rPr>
        <w:t>施工组织架构</w:t>
      </w:r>
    </w:p>
    <w:p w14:paraId="304B9E4F">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成立项目经理部，实行项目经理负责制，下设：</w:t>
      </w:r>
    </w:p>
    <w:p w14:paraId="7167E9C8">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工程技术部：负责技术管理、施工方案编制、技术交底</w:t>
      </w:r>
    </w:p>
    <w:p w14:paraId="550773EE">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质量安全部：负责质量检验、安全生产、文明施工</w:t>
      </w:r>
    </w:p>
    <w:p w14:paraId="33FDA6E1">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物资设备部：负责材料采购、设备管理、物资供应</w:t>
      </w:r>
    </w:p>
    <w:p w14:paraId="6AADABBF">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计划财务部：负责进度计划、成本控制、财务管理</w:t>
      </w:r>
    </w:p>
    <w:p w14:paraId="40244E9D">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综合办公室：负责行政后勤、对外协调、劳资管理</w:t>
      </w:r>
    </w:p>
    <w:p w14:paraId="423D5746">
      <w:pPr>
        <w:pStyle w:val="4"/>
        <w:pageBreakBefore w:val="0"/>
        <w:overflowPunct/>
        <w:autoSpaceDE w:val="0"/>
        <w:autoSpaceDN w:val="0"/>
        <w:bidi w:val="0"/>
        <w:adjustRightInd w:val="0"/>
        <w:snapToGrid w:val="0"/>
        <w:spacing w:before="0" w:after="0"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zh-CN"/>
        </w:rPr>
        <w:t>2、</w:t>
      </w:r>
      <w:r>
        <w:rPr>
          <w:rFonts w:hint="eastAsia" w:eastAsia="宋体" w:cs="宋体"/>
          <w:color w:val="000000"/>
          <w:sz w:val="28"/>
          <w:szCs w:val="28"/>
          <w:lang w:val="en-US" w:eastAsia="en-US"/>
        </w:rPr>
        <w:t>施工分区与流水段划分</w:t>
      </w:r>
    </w:p>
    <w:p w14:paraId="252FA42E">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根据工程特点和工期要求，将工程划分为三个施工区，实行平行作业与流水施工相结合：</w:t>
      </w:r>
    </w:p>
    <w:p w14:paraId="73526123">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zh-CN"/>
        </w:rPr>
      </w:pPr>
      <w:r>
        <w:rPr>
          <w:rFonts w:hint="eastAsia" w:eastAsia="宋体" w:cs="宋体"/>
          <w:color w:val="000000"/>
          <w:sz w:val="28"/>
          <w:szCs w:val="28"/>
          <w:lang w:val="en-US" w:eastAsia="en-US"/>
        </w:rPr>
        <w:t>第一施工区</w:t>
      </w:r>
    </w:p>
    <w:p w14:paraId="25D51349">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主要工程内容</w:t>
      </w:r>
      <w:r>
        <w:rPr>
          <w:rFonts w:hint="eastAsia" w:eastAsia="宋体" w:cs="宋体"/>
          <w:color w:val="000000"/>
          <w:sz w:val="28"/>
          <w:szCs w:val="28"/>
          <w:lang w:val="en-US" w:eastAsia="zh-CN"/>
        </w:rPr>
        <w:t>：</w:t>
      </w:r>
      <w:r>
        <w:rPr>
          <w:rFonts w:hint="eastAsia" w:eastAsia="宋体" w:cs="宋体"/>
          <w:color w:val="000000"/>
          <w:sz w:val="28"/>
          <w:szCs w:val="28"/>
          <w:lang w:val="en-US" w:eastAsia="en-US"/>
        </w:rPr>
        <w:t>渠道工程（4.54km清淤、护坡、管桩）</w:t>
      </w:r>
    </w:p>
    <w:p w14:paraId="701DC83A">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施工队伍</w:t>
      </w:r>
      <w:r>
        <w:rPr>
          <w:rFonts w:hint="eastAsia" w:eastAsia="宋体" w:cs="宋体"/>
          <w:color w:val="000000"/>
          <w:sz w:val="28"/>
          <w:szCs w:val="28"/>
          <w:lang w:val="en-US" w:eastAsia="zh-CN"/>
        </w:rPr>
        <w:t>：</w:t>
      </w:r>
      <w:r>
        <w:rPr>
          <w:rFonts w:hint="eastAsia" w:eastAsia="宋体" w:cs="宋体"/>
          <w:color w:val="000000"/>
          <w:sz w:val="28"/>
          <w:szCs w:val="28"/>
          <w:lang w:val="en-US" w:eastAsia="en-US"/>
        </w:rPr>
        <w:t>渠道施工队</w:t>
      </w:r>
    </w:p>
    <w:p w14:paraId="0031990B">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第二施工区</w:t>
      </w:r>
    </w:p>
    <w:p w14:paraId="05A3B87E">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主要工程内容：小西河闸站、2座支渠水闸、渡槽</w:t>
      </w:r>
    </w:p>
    <w:p w14:paraId="24A1E278">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施工队伍：水工建筑物一队</w:t>
      </w:r>
    </w:p>
    <w:p w14:paraId="0CCBF05F">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第三施工区</w:t>
      </w:r>
    </w:p>
    <w:p w14:paraId="17355201">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主要工程内容：四干三排干排涝站、倒虹吸、12座路涵、矩形槽</w:t>
      </w:r>
    </w:p>
    <w:p w14:paraId="74B1DA84">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施工队伍：水工建筑物二队</w:t>
      </w:r>
    </w:p>
    <w:p w14:paraId="00667FEC">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流水段划分：</w:t>
      </w:r>
    </w:p>
    <w:p w14:paraId="7661860B">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渠道工程：按桩号分为3段（K0+000~K1+500、K1+500~K3+000、K3+000~K4+540），依次进行清淤→管桩施工→护坡施工</w:t>
      </w:r>
    </w:p>
    <w:p w14:paraId="34C163CA">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12座路涵：分为4组，每组3座，平行施工</w:t>
      </w:r>
    </w:p>
    <w:p w14:paraId="1D29E0F3">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主要建筑物：闸站、排涝站、倒虹吸同时开工，各自内部按基础→主体→附属工程流水施工</w:t>
      </w:r>
    </w:p>
    <w:p w14:paraId="028F81A4">
      <w:pPr>
        <w:pStyle w:val="4"/>
        <w:pageBreakBefore w:val="0"/>
        <w:overflowPunct/>
        <w:autoSpaceDE w:val="0"/>
        <w:autoSpaceDN w:val="0"/>
        <w:bidi w:val="0"/>
        <w:adjustRightInd w:val="0"/>
        <w:snapToGrid w:val="0"/>
        <w:spacing w:before="0" w:after="0" w:line="600" w:lineRule="exact"/>
        <w:ind w:firstLine="560" w:firstLineChars="200"/>
        <w:jc w:val="left"/>
        <w:rPr>
          <w:rFonts w:hint="eastAsia" w:eastAsia="宋体" w:cs="宋体"/>
          <w:color w:val="000000"/>
          <w:sz w:val="28"/>
          <w:szCs w:val="28"/>
          <w:lang w:val="en-US" w:eastAsia="zh-CN"/>
        </w:rPr>
      </w:pPr>
      <w:r>
        <w:rPr>
          <w:rFonts w:hint="eastAsia" w:eastAsia="宋体" w:cs="宋体"/>
          <w:color w:val="000000"/>
          <w:sz w:val="28"/>
          <w:szCs w:val="28"/>
          <w:lang w:val="en-US" w:eastAsia="zh-CN"/>
        </w:rPr>
        <w:t>3.资源配置计划</w:t>
      </w:r>
    </w:p>
    <w:p w14:paraId="35D0B61C">
      <w:pPr>
        <w:pStyle w:val="6"/>
        <w:pageBreakBefore w:val="0"/>
        <w:overflowPunct/>
        <w:autoSpaceDE w:val="0"/>
        <w:autoSpaceDN w:val="0"/>
        <w:bidi w:val="0"/>
        <w:adjustRightInd w:val="0"/>
        <w:snapToGrid w:val="0"/>
        <w:spacing w:before="0" w:after="0" w:line="600" w:lineRule="exact"/>
        <w:ind w:firstLine="560" w:firstLineChars="200"/>
        <w:jc w:val="left"/>
        <w:rPr>
          <w:rFonts w:eastAsia="宋体" w:cs="宋体"/>
          <w:color w:val="000000"/>
          <w:sz w:val="28"/>
          <w:szCs w:val="28"/>
          <w:lang w:eastAsia="en-US"/>
        </w:rPr>
      </w:pPr>
      <w:r>
        <w:rPr>
          <w:rFonts w:eastAsia="宋体" w:cs="宋体"/>
          <w:color w:val="000000"/>
          <w:sz w:val="28"/>
          <w:szCs w:val="28"/>
          <w:lang w:eastAsia="en-US"/>
        </w:rPr>
        <w:t>附表一：拟投入本标段的主要施工设备表</w:t>
      </w:r>
    </w:p>
    <w:tbl>
      <w:tblPr>
        <w:tblStyle w:val="22"/>
        <w:tblW w:w="9528"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525"/>
        <w:gridCol w:w="1175"/>
        <w:gridCol w:w="825"/>
        <w:gridCol w:w="748"/>
        <w:gridCol w:w="1035"/>
        <w:gridCol w:w="1020"/>
        <w:gridCol w:w="1680"/>
        <w:gridCol w:w="2025"/>
        <w:gridCol w:w="495"/>
      </w:tblGrid>
      <w:tr w14:paraId="68CB481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89" w:hRule="atLeast"/>
          <w:jc w:val="center"/>
        </w:trPr>
        <w:tc>
          <w:tcPr>
            <w:tcW w:w="525" w:type="dxa"/>
            <w:vAlign w:val="top"/>
          </w:tcPr>
          <w:p w14:paraId="6ACA8CF2">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en-US"/>
              </w:rPr>
              <w:t>序号</w:t>
            </w:r>
          </w:p>
        </w:tc>
        <w:tc>
          <w:tcPr>
            <w:tcW w:w="1175" w:type="dxa"/>
            <w:vAlign w:val="top"/>
          </w:tcPr>
          <w:p w14:paraId="01FE29AA">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en-US"/>
              </w:rPr>
              <w:t>设备名称</w:t>
            </w:r>
          </w:p>
        </w:tc>
        <w:tc>
          <w:tcPr>
            <w:tcW w:w="825" w:type="dxa"/>
            <w:vAlign w:val="top"/>
          </w:tcPr>
          <w:p w14:paraId="051EA4DD">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en-US"/>
              </w:rPr>
              <w:t>型号规格</w:t>
            </w:r>
          </w:p>
        </w:tc>
        <w:tc>
          <w:tcPr>
            <w:tcW w:w="748" w:type="dxa"/>
            <w:vAlign w:val="top"/>
          </w:tcPr>
          <w:p w14:paraId="734EF850">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en-US"/>
              </w:rPr>
              <w:t>数量</w:t>
            </w:r>
          </w:p>
        </w:tc>
        <w:tc>
          <w:tcPr>
            <w:tcW w:w="1035" w:type="dxa"/>
            <w:vAlign w:val="top"/>
          </w:tcPr>
          <w:p w14:paraId="6F5B3631">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en-US"/>
              </w:rPr>
              <w:t>制造年份</w:t>
            </w:r>
          </w:p>
        </w:tc>
        <w:tc>
          <w:tcPr>
            <w:tcW w:w="1020" w:type="dxa"/>
            <w:vAlign w:val="top"/>
          </w:tcPr>
          <w:p w14:paraId="3E082824">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en-US"/>
              </w:rPr>
              <w:t>额定功率（KW）</w:t>
            </w:r>
          </w:p>
        </w:tc>
        <w:tc>
          <w:tcPr>
            <w:tcW w:w="1680" w:type="dxa"/>
            <w:vAlign w:val="top"/>
          </w:tcPr>
          <w:p w14:paraId="227DEADC">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en-US"/>
              </w:rPr>
              <w:t>生产能力</w:t>
            </w:r>
          </w:p>
        </w:tc>
        <w:tc>
          <w:tcPr>
            <w:tcW w:w="2025" w:type="dxa"/>
            <w:vAlign w:val="top"/>
          </w:tcPr>
          <w:p w14:paraId="2F20EE93">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en-US"/>
              </w:rPr>
              <w:t>用于施工部位</w:t>
            </w:r>
          </w:p>
        </w:tc>
        <w:tc>
          <w:tcPr>
            <w:tcW w:w="495" w:type="dxa"/>
            <w:vAlign w:val="top"/>
          </w:tcPr>
          <w:p w14:paraId="210C2409">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en-US"/>
              </w:rPr>
              <w:t>备注</w:t>
            </w:r>
          </w:p>
        </w:tc>
      </w:tr>
      <w:tr w14:paraId="7BB1DD8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4" w:hRule="atLeast"/>
          <w:jc w:val="center"/>
        </w:trPr>
        <w:tc>
          <w:tcPr>
            <w:tcW w:w="525" w:type="dxa"/>
            <w:shd w:val="clear"/>
            <w:vAlign w:val="center"/>
          </w:tcPr>
          <w:p w14:paraId="5AC6EB39">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1</w:t>
            </w:r>
          </w:p>
        </w:tc>
        <w:tc>
          <w:tcPr>
            <w:tcW w:w="1175" w:type="dxa"/>
            <w:shd w:val="clear"/>
            <w:vAlign w:val="center"/>
          </w:tcPr>
          <w:p w14:paraId="2224EB4C">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履带式挖掘机</w:t>
            </w:r>
          </w:p>
        </w:tc>
        <w:tc>
          <w:tcPr>
            <w:tcW w:w="825" w:type="dxa"/>
            <w:shd w:val="clear"/>
            <w:vAlign w:val="center"/>
          </w:tcPr>
          <w:p w14:paraId="7A6B70A4">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PC220</w:t>
            </w:r>
          </w:p>
        </w:tc>
        <w:tc>
          <w:tcPr>
            <w:tcW w:w="748" w:type="dxa"/>
            <w:shd w:val="clear"/>
            <w:vAlign w:val="center"/>
          </w:tcPr>
          <w:p w14:paraId="51B107BB">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6台</w:t>
            </w:r>
          </w:p>
        </w:tc>
        <w:tc>
          <w:tcPr>
            <w:tcW w:w="1035" w:type="dxa"/>
            <w:shd w:val="clear"/>
            <w:vAlign w:val="center"/>
          </w:tcPr>
          <w:p w14:paraId="41E8C239">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2022</w:t>
            </w:r>
          </w:p>
        </w:tc>
        <w:tc>
          <w:tcPr>
            <w:tcW w:w="1020" w:type="dxa"/>
            <w:shd w:val="clear"/>
            <w:vAlign w:val="center"/>
          </w:tcPr>
          <w:p w14:paraId="3EEEA737">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118</w:t>
            </w:r>
          </w:p>
        </w:tc>
        <w:tc>
          <w:tcPr>
            <w:tcW w:w="1680" w:type="dxa"/>
            <w:shd w:val="clear"/>
            <w:vAlign w:val="center"/>
          </w:tcPr>
          <w:p w14:paraId="6EC618D3">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斗容1.0m³</w:t>
            </w:r>
          </w:p>
        </w:tc>
        <w:tc>
          <w:tcPr>
            <w:tcW w:w="2025" w:type="dxa"/>
            <w:shd w:val="clear"/>
            <w:vAlign w:val="center"/>
          </w:tcPr>
          <w:p w14:paraId="3EAF7735">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土方开挖、基坑支护、路面破除</w:t>
            </w:r>
          </w:p>
        </w:tc>
        <w:tc>
          <w:tcPr>
            <w:tcW w:w="495" w:type="dxa"/>
            <w:shd w:val="clear"/>
            <w:vAlign w:val="center"/>
          </w:tcPr>
          <w:p w14:paraId="5FEA92DF">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w:t>
            </w:r>
          </w:p>
        </w:tc>
      </w:tr>
      <w:tr w14:paraId="4020D6E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4" w:hRule="atLeast"/>
          <w:jc w:val="center"/>
        </w:trPr>
        <w:tc>
          <w:tcPr>
            <w:tcW w:w="525" w:type="dxa"/>
            <w:shd w:val="clear"/>
            <w:vAlign w:val="center"/>
          </w:tcPr>
          <w:p w14:paraId="75496A1C">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2</w:t>
            </w:r>
          </w:p>
        </w:tc>
        <w:tc>
          <w:tcPr>
            <w:tcW w:w="1175" w:type="dxa"/>
            <w:shd w:val="clear"/>
            <w:vAlign w:val="center"/>
          </w:tcPr>
          <w:p w14:paraId="1B33B47F">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小型挖掘机</w:t>
            </w:r>
          </w:p>
        </w:tc>
        <w:tc>
          <w:tcPr>
            <w:tcW w:w="825" w:type="dxa"/>
            <w:shd w:val="clear"/>
            <w:vAlign w:val="center"/>
          </w:tcPr>
          <w:p w14:paraId="79E840DA">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PC60</w:t>
            </w:r>
          </w:p>
        </w:tc>
        <w:tc>
          <w:tcPr>
            <w:tcW w:w="748" w:type="dxa"/>
            <w:shd w:val="clear"/>
            <w:vAlign w:val="center"/>
          </w:tcPr>
          <w:p w14:paraId="33ADCBA5">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4台</w:t>
            </w:r>
          </w:p>
        </w:tc>
        <w:tc>
          <w:tcPr>
            <w:tcW w:w="1035" w:type="dxa"/>
            <w:shd w:val="clear"/>
            <w:vAlign w:val="center"/>
          </w:tcPr>
          <w:p w14:paraId="6B9D7085">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2023</w:t>
            </w:r>
          </w:p>
        </w:tc>
        <w:tc>
          <w:tcPr>
            <w:tcW w:w="1020" w:type="dxa"/>
            <w:shd w:val="clear"/>
            <w:vAlign w:val="center"/>
          </w:tcPr>
          <w:p w14:paraId="384B1DD4">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40</w:t>
            </w:r>
          </w:p>
        </w:tc>
        <w:tc>
          <w:tcPr>
            <w:tcW w:w="1680" w:type="dxa"/>
            <w:shd w:val="clear"/>
            <w:vAlign w:val="center"/>
          </w:tcPr>
          <w:p w14:paraId="63AE7035">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斗容0.25m³</w:t>
            </w:r>
          </w:p>
        </w:tc>
        <w:tc>
          <w:tcPr>
            <w:tcW w:w="2025" w:type="dxa"/>
            <w:shd w:val="clear"/>
            <w:vAlign w:val="center"/>
          </w:tcPr>
          <w:p w14:paraId="0CDDB533">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狭小空间开挖、检查井周边作业</w:t>
            </w:r>
          </w:p>
        </w:tc>
        <w:tc>
          <w:tcPr>
            <w:tcW w:w="495" w:type="dxa"/>
            <w:shd w:val="clear"/>
            <w:vAlign w:val="center"/>
          </w:tcPr>
          <w:p w14:paraId="5F8A0695">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w:t>
            </w:r>
          </w:p>
        </w:tc>
      </w:tr>
      <w:tr w14:paraId="75E6C73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4" w:hRule="atLeast"/>
          <w:jc w:val="center"/>
        </w:trPr>
        <w:tc>
          <w:tcPr>
            <w:tcW w:w="525" w:type="dxa"/>
            <w:shd w:val="clear"/>
            <w:vAlign w:val="center"/>
          </w:tcPr>
          <w:p w14:paraId="2CE444B9">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3</w:t>
            </w:r>
          </w:p>
        </w:tc>
        <w:tc>
          <w:tcPr>
            <w:tcW w:w="1175" w:type="dxa"/>
            <w:shd w:val="clear"/>
            <w:vAlign w:val="center"/>
          </w:tcPr>
          <w:p w14:paraId="5E02C18D">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液压破碎锤</w:t>
            </w:r>
          </w:p>
        </w:tc>
        <w:tc>
          <w:tcPr>
            <w:tcW w:w="825" w:type="dxa"/>
            <w:shd w:val="clear"/>
            <w:vAlign w:val="center"/>
          </w:tcPr>
          <w:p w14:paraId="41D0593F">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SB81</w:t>
            </w:r>
          </w:p>
        </w:tc>
        <w:tc>
          <w:tcPr>
            <w:tcW w:w="748" w:type="dxa"/>
            <w:shd w:val="clear"/>
            <w:vAlign w:val="center"/>
          </w:tcPr>
          <w:p w14:paraId="5D2656D1">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4台</w:t>
            </w:r>
          </w:p>
        </w:tc>
        <w:tc>
          <w:tcPr>
            <w:tcW w:w="1035" w:type="dxa"/>
            <w:shd w:val="clear"/>
            <w:vAlign w:val="center"/>
          </w:tcPr>
          <w:p w14:paraId="2BCF8B67">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2022</w:t>
            </w:r>
          </w:p>
        </w:tc>
        <w:tc>
          <w:tcPr>
            <w:tcW w:w="1020" w:type="dxa"/>
            <w:shd w:val="clear"/>
            <w:vAlign w:val="center"/>
          </w:tcPr>
          <w:p w14:paraId="4F423EBC">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w:t>
            </w:r>
          </w:p>
        </w:tc>
        <w:tc>
          <w:tcPr>
            <w:tcW w:w="1680" w:type="dxa"/>
            <w:shd w:val="clear"/>
            <w:vAlign w:val="center"/>
          </w:tcPr>
          <w:p w14:paraId="77116E4F">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破碎冲击能1800J</w:t>
            </w:r>
          </w:p>
        </w:tc>
        <w:tc>
          <w:tcPr>
            <w:tcW w:w="2025" w:type="dxa"/>
            <w:shd w:val="clear"/>
            <w:vAlign w:val="center"/>
          </w:tcPr>
          <w:p w14:paraId="464CF7F3">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路面破除、混凝土结构破碎</w:t>
            </w:r>
          </w:p>
        </w:tc>
        <w:tc>
          <w:tcPr>
            <w:tcW w:w="495" w:type="dxa"/>
            <w:shd w:val="clear"/>
            <w:vAlign w:val="center"/>
          </w:tcPr>
          <w:p w14:paraId="5063493C">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w:t>
            </w:r>
          </w:p>
        </w:tc>
      </w:tr>
      <w:tr w14:paraId="7EB614D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525" w:type="dxa"/>
            <w:shd w:val="clear"/>
            <w:vAlign w:val="center"/>
          </w:tcPr>
          <w:p w14:paraId="02F2EB5C">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4</w:t>
            </w:r>
          </w:p>
        </w:tc>
        <w:tc>
          <w:tcPr>
            <w:tcW w:w="1175" w:type="dxa"/>
            <w:shd w:val="clear"/>
            <w:vAlign w:val="center"/>
          </w:tcPr>
          <w:p w14:paraId="47E83C8A">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路面铣刨机</w:t>
            </w:r>
          </w:p>
        </w:tc>
        <w:tc>
          <w:tcPr>
            <w:tcW w:w="825" w:type="dxa"/>
            <w:shd w:val="clear"/>
            <w:vAlign w:val="center"/>
          </w:tcPr>
          <w:p w14:paraId="3A9C2561">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XM200K</w:t>
            </w:r>
          </w:p>
        </w:tc>
        <w:tc>
          <w:tcPr>
            <w:tcW w:w="748" w:type="dxa"/>
            <w:shd w:val="clear"/>
            <w:vAlign w:val="center"/>
          </w:tcPr>
          <w:p w14:paraId="39D0BFCA">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2台</w:t>
            </w:r>
          </w:p>
        </w:tc>
        <w:tc>
          <w:tcPr>
            <w:tcW w:w="1035" w:type="dxa"/>
            <w:shd w:val="clear"/>
            <w:vAlign w:val="center"/>
          </w:tcPr>
          <w:p w14:paraId="34B58194">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2022</w:t>
            </w:r>
          </w:p>
        </w:tc>
        <w:tc>
          <w:tcPr>
            <w:tcW w:w="1020" w:type="dxa"/>
            <w:shd w:val="clear"/>
            <w:vAlign w:val="center"/>
          </w:tcPr>
          <w:p w14:paraId="2CCF7A15">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194</w:t>
            </w:r>
          </w:p>
        </w:tc>
        <w:tc>
          <w:tcPr>
            <w:tcW w:w="1680" w:type="dxa"/>
            <w:shd w:val="clear"/>
            <w:vAlign w:val="center"/>
          </w:tcPr>
          <w:p w14:paraId="24BF276D">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最大铣刨宽度2000mm</w:t>
            </w:r>
          </w:p>
        </w:tc>
        <w:tc>
          <w:tcPr>
            <w:tcW w:w="2025" w:type="dxa"/>
            <w:shd w:val="clear"/>
            <w:vAlign w:val="center"/>
          </w:tcPr>
          <w:p w14:paraId="1312F207">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沥青路面铣刨、旧路面破除</w:t>
            </w:r>
          </w:p>
        </w:tc>
        <w:tc>
          <w:tcPr>
            <w:tcW w:w="495" w:type="dxa"/>
            <w:shd w:val="clear"/>
            <w:vAlign w:val="center"/>
          </w:tcPr>
          <w:p w14:paraId="78C740A2">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w:t>
            </w:r>
          </w:p>
        </w:tc>
      </w:tr>
      <w:tr w14:paraId="3CEB514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525" w:type="dxa"/>
            <w:shd w:val="clear"/>
            <w:vAlign w:val="center"/>
          </w:tcPr>
          <w:p w14:paraId="2F9D9CA1">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5</w:t>
            </w:r>
          </w:p>
        </w:tc>
        <w:tc>
          <w:tcPr>
            <w:tcW w:w="1175" w:type="dxa"/>
            <w:shd w:val="clear"/>
            <w:vAlign w:val="center"/>
          </w:tcPr>
          <w:p w14:paraId="4F5274FC">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沥青摊铺机</w:t>
            </w:r>
          </w:p>
        </w:tc>
        <w:tc>
          <w:tcPr>
            <w:tcW w:w="825" w:type="dxa"/>
            <w:shd w:val="clear"/>
            <w:vAlign w:val="center"/>
          </w:tcPr>
          <w:p w14:paraId="6C5273B7">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RP953</w:t>
            </w:r>
          </w:p>
        </w:tc>
        <w:tc>
          <w:tcPr>
            <w:tcW w:w="748" w:type="dxa"/>
            <w:shd w:val="clear"/>
            <w:vAlign w:val="center"/>
          </w:tcPr>
          <w:p w14:paraId="74521430">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2台</w:t>
            </w:r>
          </w:p>
        </w:tc>
        <w:tc>
          <w:tcPr>
            <w:tcW w:w="1035" w:type="dxa"/>
            <w:shd w:val="clear"/>
            <w:vAlign w:val="center"/>
          </w:tcPr>
          <w:p w14:paraId="66FD09C2">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2023</w:t>
            </w:r>
          </w:p>
        </w:tc>
        <w:tc>
          <w:tcPr>
            <w:tcW w:w="1020" w:type="dxa"/>
            <w:shd w:val="clear"/>
            <w:vAlign w:val="center"/>
          </w:tcPr>
          <w:p w14:paraId="5365E9AF">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133</w:t>
            </w:r>
          </w:p>
        </w:tc>
        <w:tc>
          <w:tcPr>
            <w:tcW w:w="1680" w:type="dxa"/>
            <w:shd w:val="clear"/>
            <w:vAlign w:val="center"/>
          </w:tcPr>
          <w:p w14:paraId="6EA44E5C">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摊铺宽度3-9.5m</w:t>
            </w:r>
          </w:p>
        </w:tc>
        <w:tc>
          <w:tcPr>
            <w:tcW w:w="2025" w:type="dxa"/>
            <w:shd w:val="clear"/>
            <w:vAlign w:val="center"/>
          </w:tcPr>
          <w:p w14:paraId="7DFB29FD">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沥青路面摊铺施工</w:t>
            </w:r>
          </w:p>
        </w:tc>
        <w:tc>
          <w:tcPr>
            <w:tcW w:w="495" w:type="dxa"/>
            <w:shd w:val="clear"/>
            <w:vAlign w:val="center"/>
          </w:tcPr>
          <w:p w14:paraId="0B9F45A6">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w:t>
            </w:r>
          </w:p>
        </w:tc>
      </w:tr>
      <w:tr w14:paraId="08B03BF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525" w:type="dxa"/>
            <w:shd w:val="clear"/>
            <w:vAlign w:val="center"/>
          </w:tcPr>
          <w:p w14:paraId="3BB7D6FB">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6</w:t>
            </w:r>
          </w:p>
        </w:tc>
        <w:tc>
          <w:tcPr>
            <w:tcW w:w="1175" w:type="dxa"/>
            <w:shd w:val="clear"/>
            <w:vAlign w:val="center"/>
          </w:tcPr>
          <w:p w14:paraId="7C47E184">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双钢轮压路机</w:t>
            </w:r>
          </w:p>
        </w:tc>
        <w:tc>
          <w:tcPr>
            <w:tcW w:w="825" w:type="dxa"/>
            <w:shd w:val="clear"/>
            <w:vAlign w:val="center"/>
          </w:tcPr>
          <w:p w14:paraId="3CEAA1C4">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XD133</w:t>
            </w:r>
          </w:p>
        </w:tc>
        <w:tc>
          <w:tcPr>
            <w:tcW w:w="748" w:type="dxa"/>
            <w:shd w:val="clear"/>
            <w:vAlign w:val="center"/>
          </w:tcPr>
          <w:p w14:paraId="1C0AD823">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2台</w:t>
            </w:r>
          </w:p>
        </w:tc>
        <w:tc>
          <w:tcPr>
            <w:tcW w:w="1035" w:type="dxa"/>
            <w:shd w:val="clear"/>
            <w:vAlign w:val="center"/>
          </w:tcPr>
          <w:p w14:paraId="156CCB4D">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2022</w:t>
            </w:r>
          </w:p>
        </w:tc>
        <w:tc>
          <w:tcPr>
            <w:tcW w:w="1020" w:type="dxa"/>
            <w:shd w:val="clear"/>
            <w:vAlign w:val="center"/>
          </w:tcPr>
          <w:p w14:paraId="292CEF81">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98</w:t>
            </w:r>
          </w:p>
        </w:tc>
        <w:tc>
          <w:tcPr>
            <w:tcW w:w="1680" w:type="dxa"/>
            <w:shd w:val="clear"/>
            <w:vAlign w:val="center"/>
          </w:tcPr>
          <w:p w14:paraId="7F8CCEAD">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工作质量13t</w:t>
            </w:r>
          </w:p>
        </w:tc>
        <w:tc>
          <w:tcPr>
            <w:tcW w:w="2025" w:type="dxa"/>
            <w:shd w:val="clear"/>
            <w:vAlign w:val="center"/>
          </w:tcPr>
          <w:p w14:paraId="6D6F1B34">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沥青路面压实作业</w:t>
            </w:r>
          </w:p>
        </w:tc>
        <w:tc>
          <w:tcPr>
            <w:tcW w:w="495" w:type="dxa"/>
            <w:shd w:val="clear"/>
            <w:vAlign w:val="center"/>
          </w:tcPr>
          <w:p w14:paraId="6FF2BC55">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w:t>
            </w:r>
          </w:p>
        </w:tc>
      </w:tr>
      <w:tr w14:paraId="0D0FCEA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525" w:type="dxa"/>
            <w:shd w:val="clear"/>
            <w:vAlign w:val="center"/>
          </w:tcPr>
          <w:p w14:paraId="214B974A">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7</w:t>
            </w:r>
          </w:p>
        </w:tc>
        <w:tc>
          <w:tcPr>
            <w:tcW w:w="1175" w:type="dxa"/>
            <w:shd w:val="clear"/>
            <w:vAlign w:val="center"/>
          </w:tcPr>
          <w:p w14:paraId="4B4E7D79">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胶轮压路机</w:t>
            </w:r>
          </w:p>
        </w:tc>
        <w:tc>
          <w:tcPr>
            <w:tcW w:w="825" w:type="dxa"/>
            <w:shd w:val="clear"/>
            <w:vAlign w:val="center"/>
          </w:tcPr>
          <w:p w14:paraId="5625920A">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XP303</w:t>
            </w:r>
          </w:p>
        </w:tc>
        <w:tc>
          <w:tcPr>
            <w:tcW w:w="748" w:type="dxa"/>
            <w:shd w:val="clear"/>
            <w:vAlign w:val="center"/>
          </w:tcPr>
          <w:p w14:paraId="0A6C34F3">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2台</w:t>
            </w:r>
          </w:p>
        </w:tc>
        <w:tc>
          <w:tcPr>
            <w:tcW w:w="1035" w:type="dxa"/>
            <w:shd w:val="clear"/>
            <w:vAlign w:val="center"/>
          </w:tcPr>
          <w:p w14:paraId="5E9F6FED">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2022</w:t>
            </w:r>
          </w:p>
        </w:tc>
        <w:tc>
          <w:tcPr>
            <w:tcW w:w="1020" w:type="dxa"/>
            <w:shd w:val="clear"/>
            <w:vAlign w:val="center"/>
          </w:tcPr>
          <w:p w14:paraId="09315EC4">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110</w:t>
            </w:r>
          </w:p>
        </w:tc>
        <w:tc>
          <w:tcPr>
            <w:tcW w:w="1680" w:type="dxa"/>
            <w:shd w:val="clear"/>
            <w:vAlign w:val="center"/>
          </w:tcPr>
          <w:p w14:paraId="532BBAE0">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工作质量30t</w:t>
            </w:r>
          </w:p>
        </w:tc>
        <w:tc>
          <w:tcPr>
            <w:tcW w:w="2025" w:type="dxa"/>
            <w:shd w:val="clear"/>
            <w:vAlign w:val="center"/>
          </w:tcPr>
          <w:p w14:paraId="2AF558DC">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沥青路面终压、稳定土压实</w:t>
            </w:r>
          </w:p>
        </w:tc>
        <w:tc>
          <w:tcPr>
            <w:tcW w:w="495" w:type="dxa"/>
            <w:shd w:val="clear"/>
            <w:vAlign w:val="center"/>
          </w:tcPr>
          <w:p w14:paraId="0C6B5683">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w:t>
            </w:r>
          </w:p>
        </w:tc>
      </w:tr>
      <w:tr w14:paraId="7E743FF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525" w:type="dxa"/>
            <w:shd w:val="clear"/>
            <w:vAlign w:val="center"/>
          </w:tcPr>
          <w:p w14:paraId="64C16460">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8</w:t>
            </w:r>
          </w:p>
        </w:tc>
        <w:tc>
          <w:tcPr>
            <w:tcW w:w="1175" w:type="dxa"/>
            <w:shd w:val="clear"/>
            <w:vAlign w:val="center"/>
          </w:tcPr>
          <w:p w14:paraId="40D4FF67">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水泥稳定土摊铺机</w:t>
            </w:r>
          </w:p>
        </w:tc>
        <w:tc>
          <w:tcPr>
            <w:tcW w:w="825" w:type="dxa"/>
            <w:shd w:val="clear"/>
            <w:vAlign w:val="center"/>
          </w:tcPr>
          <w:p w14:paraId="04DA655D">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WT9500</w:t>
            </w:r>
          </w:p>
        </w:tc>
        <w:tc>
          <w:tcPr>
            <w:tcW w:w="748" w:type="dxa"/>
            <w:shd w:val="clear"/>
            <w:vAlign w:val="center"/>
          </w:tcPr>
          <w:p w14:paraId="54E16413">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1台</w:t>
            </w:r>
          </w:p>
        </w:tc>
        <w:tc>
          <w:tcPr>
            <w:tcW w:w="1035" w:type="dxa"/>
            <w:shd w:val="clear"/>
            <w:vAlign w:val="center"/>
          </w:tcPr>
          <w:p w14:paraId="208955E3">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2023</w:t>
            </w:r>
          </w:p>
        </w:tc>
        <w:tc>
          <w:tcPr>
            <w:tcW w:w="1020" w:type="dxa"/>
            <w:shd w:val="clear"/>
            <w:vAlign w:val="center"/>
          </w:tcPr>
          <w:p w14:paraId="4DB5E30D">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118</w:t>
            </w:r>
          </w:p>
        </w:tc>
        <w:tc>
          <w:tcPr>
            <w:tcW w:w="1680" w:type="dxa"/>
            <w:shd w:val="clear"/>
            <w:vAlign w:val="center"/>
          </w:tcPr>
          <w:p w14:paraId="75253744">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摊铺宽度9.5m</w:t>
            </w:r>
          </w:p>
        </w:tc>
        <w:tc>
          <w:tcPr>
            <w:tcW w:w="2025" w:type="dxa"/>
            <w:shd w:val="clear"/>
            <w:vAlign w:val="center"/>
          </w:tcPr>
          <w:p w14:paraId="472FC88C">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水稳基层摊铺施工</w:t>
            </w:r>
          </w:p>
        </w:tc>
        <w:tc>
          <w:tcPr>
            <w:tcW w:w="495" w:type="dxa"/>
            <w:shd w:val="clear"/>
            <w:vAlign w:val="center"/>
          </w:tcPr>
          <w:p w14:paraId="598B1090">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w:t>
            </w:r>
          </w:p>
        </w:tc>
      </w:tr>
      <w:tr w14:paraId="5597A95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525" w:type="dxa"/>
            <w:shd w:val="clear"/>
            <w:vAlign w:val="center"/>
          </w:tcPr>
          <w:p w14:paraId="4C06B7B4">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9</w:t>
            </w:r>
          </w:p>
        </w:tc>
        <w:tc>
          <w:tcPr>
            <w:tcW w:w="1175" w:type="dxa"/>
            <w:shd w:val="clear"/>
            <w:vAlign w:val="center"/>
          </w:tcPr>
          <w:p w14:paraId="5167CB7F">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泥水平衡顶管机</w:t>
            </w:r>
          </w:p>
        </w:tc>
        <w:tc>
          <w:tcPr>
            <w:tcW w:w="825" w:type="dxa"/>
            <w:shd w:val="clear"/>
            <w:vAlign w:val="center"/>
          </w:tcPr>
          <w:p w14:paraId="740B6772">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DN800-DN2000</w:t>
            </w:r>
          </w:p>
        </w:tc>
        <w:tc>
          <w:tcPr>
            <w:tcW w:w="748" w:type="dxa"/>
            <w:shd w:val="clear"/>
            <w:vAlign w:val="center"/>
          </w:tcPr>
          <w:p w14:paraId="10675067">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3台</w:t>
            </w:r>
          </w:p>
        </w:tc>
        <w:tc>
          <w:tcPr>
            <w:tcW w:w="1035" w:type="dxa"/>
            <w:shd w:val="clear"/>
            <w:vAlign w:val="center"/>
          </w:tcPr>
          <w:p w14:paraId="19DB0FE4">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2022</w:t>
            </w:r>
          </w:p>
        </w:tc>
        <w:tc>
          <w:tcPr>
            <w:tcW w:w="1020" w:type="dxa"/>
            <w:shd w:val="clear"/>
            <w:vAlign w:val="center"/>
          </w:tcPr>
          <w:p w14:paraId="402A38F8">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185</w:t>
            </w:r>
          </w:p>
        </w:tc>
        <w:tc>
          <w:tcPr>
            <w:tcW w:w="1680" w:type="dxa"/>
            <w:shd w:val="clear"/>
            <w:vAlign w:val="center"/>
          </w:tcPr>
          <w:p w14:paraId="0DA99D01">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适用管径DN800~DN2000</w:t>
            </w:r>
          </w:p>
        </w:tc>
        <w:tc>
          <w:tcPr>
            <w:tcW w:w="2025" w:type="dxa"/>
            <w:shd w:val="clear"/>
            <w:vAlign w:val="center"/>
          </w:tcPr>
          <w:p w14:paraId="439B3A83">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非开挖顶管施工</w:t>
            </w:r>
          </w:p>
        </w:tc>
        <w:tc>
          <w:tcPr>
            <w:tcW w:w="495" w:type="dxa"/>
            <w:shd w:val="clear"/>
            <w:vAlign w:val="center"/>
          </w:tcPr>
          <w:p w14:paraId="6AFE55E3">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w:t>
            </w:r>
          </w:p>
        </w:tc>
      </w:tr>
      <w:tr w14:paraId="4AE6611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525" w:type="dxa"/>
            <w:shd w:val="clear"/>
            <w:vAlign w:val="center"/>
          </w:tcPr>
          <w:p w14:paraId="64C04910">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10</w:t>
            </w:r>
          </w:p>
        </w:tc>
        <w:tc>
          <w:tcPr>
            <w:tcW w:w="1175" w:type="dxa"/>
            <w:shd w:val="clear"/>
            <w:vAlign w:val="center"/>
          </w:tcPr>
          <w:p w14:paraId="3C169CCB">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水平定向钻机</w:t>
            </w:r>
          </w:p>
        </w:tc>
        <w:tc>
          <w:tcPr>
            <w:tcW w:w="825" w:type="dxa"/>
            <w:shd w:val="clear"/>
            <w:vAlign w:val="center"/>
          </w:tcPr>
          <w:p w14:paraId="4EAF15C2">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XZ320D</w:t>
            </w:r>
          </w:p>
        </w:tc>
        <w:tc>
          <w:tcPr>
            <w:tcW w:w="748" w:type="dxa"/>
            <w:shd w:val="clear"/>
            <w:vAlign w:val="center"/>
          </w:tcPr>
          <w:p w14:paraId="7AB7A639">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2台</w:t>
            </w:r>
          </w:p>
        </w:tc>
        <w:tc>
          <w:tcPr>
            <w:tcW w:w="1035" w:type="dxa"/>
            <w:shd w:val="clear"/>
            <w:vAlign w:val="center"/>
          </w:tcPr>
          <w:p w14:paraId="7CEE4AE0">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2022</w:t>
            </w:r>
          </w:p>
        </w:tc>
        <w:tc>
          <w:tcPr>
            <w:tcW w:w="1020" w:type="dxa"/>
            <w:shd w:val="clear"/>
            <w:vAlign w:val="center"/>
          </w:tcPr>
          <w:p w14:paraId="64BE962B">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194</w:t>
            </w:r>
          </w:p>
        </w:tc>
        <w:tc>
          <w:tcPr>
            <w:tcW w:w="1680" w:type="dxa"/>
            <w:shd w:val="clear"/>
            <w:vAlign w:val="center"/>
          </w:tcPr>
          <w:p w14:paraId="69CE6774">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最大回拖力320KN</w:t>
            </w:r>
          </w:p>
        </w:tc>
        <w:tc>
          <w:tcPr>
            <w:tcW w:w="2025" w:type="dxa"/>
            <w:shd w:val="clear"/>
            <w:vAlign w:val="center"/>
          </w:tcPr>
          <w:p w14:paraId="3EC33831">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小口径管道非开挖穿越施工</w:t>
            </w:r>
          </w:p>
        </w:tc>
        <w:tc>
          <w:tcPr>
            <w:tcW w:w="495" w:type="dxa"/>
            <w:shd w:val="clear"/>
            <w:vAlign w:val="center"/>
          </w:tcPr>
          <w:p w14:paraId="7FCCB974">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w:t>
            </w:r>
          </w:p>
        </w:tc>
      </w:tr>
      <w:tr w14:paraId="2582373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525" w:type="dxa"/>
            <w:shd w:val="clear"/>
            <w:vAlign w:val="center"/>
          </w:tcPr>
          <w:p w14:paraId="52B87B98">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11</w:t>
            </w:r>
          </w:p>
        </w:tc>
        <w:tc>
          <w:tcPr>
            <w:tcW w:w="1175" w:type="dxa"/>
            <w:shd w:val="clear"/>
            <w:vAlign w:val="center"/>
          </w:tcPr>
          <w:p w14:paraId="007E8352">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裂管法短管置换设备</w:t>
            </w:r>
          </w:p>
        </w:tc>
        <w:tc>
          <w:tcPr>
            <w:tcW w:w="825" w:type="dxa"/>
            <w:shd w:val="clear"/>
            <w:vAlign w:val="center"/>
          </w:tcPr>
          <w:p w14:paraId="50BF8E5E">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LG-400</w:t>
            </w:r>
          </w:p>
        </w:tc>
        <w:tc>
          <w:tcPr>
            <w:tcW w:w="748" w:type="dxa"/>
            <w:shd w:val="clear"/>
            <w:vAlign w:val="center"/>
          </w:tcPr>
          <w:p w14:paraId="3403DDF1">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2台</w:t>
            </w:r>
          </w:p>
        </w:tc>
        <w:tc>
          <w:tcPr>
            <w:tcW w:w="1035" w:type="dxa"/>
            <w:shd w:val="clear"/>
            <w:vAlign w:val="center"/>
          </w:tcPr>
          <w:p w14:paraId="1E472A0E">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2023</w:t>
            </w:r>
          </w:p>
        </w:tc>
        <w:tc>
          <w:tcPr>
            <w:tcW w:w="1020" w:type="dxa"/>
            <w:shd w:val="clear"/>
            <w:vAlign w:val="center"/>
          </w:tcPr>
          <w:p w14:paraId="590CFC16">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75</w:t>
            </w:r>
          </w:p>
        </w:tc>
        <w:tc>
          <w:tcPr>
            <w:tcW w:w="1680" w:type="dxa"/>
            <w:shd w:val="clear"/>
            <w:vAlign w:val="center"/>
          </w:tcPr>
          <w:p w14:paraId="5D65C623">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适用管径DN150~DN400</w:t>
            </w:r>
          </w:p>
        </w:tc>
        <w:tc>
          <w:tcPr>
            <w:tcW w:w="2025" w:type="dxa"/>
            <w:shd w:val="clear"/>
            <w:vAlign w:val="center"/>
          </w:tcPr>
          <w:p w14:paraId="0A8B0F62">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老旧管道裂管置换施工</w:t>
            </w:r>
          </w:p>
        </w:tc>
        <w:tc>
          <w:tcPr>
            <w:tcW w:w="495" w:type="dxa"/>
            <w:shd w:val="clear"/>
            <w:vAlign w:val="center"/>
          </w:tcPr>
          <w:p w14:paraId="009309C0">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w:t>
            </w:r>
          </w:p>
        </w:tc>
      </w:tr>
      <w:tr w14:paraId="2DDD1CC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525" w:type="dxa"/>
            <w:shd w:val="clear"/>
            <w:vAlign w:val="center"/>
          </w:tcPr>
          <w:p w14:paraId="0A88385E">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12</w:t>
            </w:r>
          </w:p>
        </w:tc>
        <w:tc>
          <w:tcPr>
            <w:tcW w:w="1175" w:type="dxa"/>
            <w:shd w:val="clear"/>
            <w:vAlign w:val="center"/>
          </w:tcPr>
          <w:p w14:paraId="61D62CBC">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高压水射流清淤车</w:t>
            </w:r>
          </w:p>
        </w:tc>
        <w:tc>
          <w:tcPr>
            <w:tcW w:w="825" w:type="dxa"/>
            <w:shd w:val="clear"/>
            <w:vAlign w:val="center"/>
          </w:tcPr>
          <w:p w14:paraId="411FF2DA">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JY5250GQX</w:t>
            </w:r>
          </w:p>
        </w:tc>
        <w:tc>
          <w:tcPr>
            <w:tcW w:w="748" w:type="dxa"/>
            <w:shd w:val="clear"/>
            <w:vAlign w:val="center"/>
          </w:tcPr>
          <w:p w14:paraId="37669EBA">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3台</w:t>
            </w:r>
          </w:p>
        </w:tc>
        <w:tc>
          <w:tcPr>
            <w:tcW w:w="1035" w:type="dxa"/>
            <w:shd w:val="clear"/>
            <w:vAlign w:val="center"/>
          </w:tcPr>
          <w:p w14:paraId="42898EFE">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2022</w:t>
            </w:r>
          </w:p>
        </w:tc>
        <w:tc>
          <w:tcPr>
            <w:tcW w:w="1020" w:type="dxa"/>
            <w:shd w:val="clear"/>
            <w:vAlign w:val="center"/>
          </w:tcPr>
          <w:p w14:paraId="5BB06B8F">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212</w:t>
            </w:r>
          </w:p>
        </w:tc>
        <w:tc>
          <w:tcPr>
            <w:tcW w:w="1680" w:type="dxa"/>
            <w:shd w:val="clear"/>
            <w:vAlign w:val="center"/>
          </w:tcPr>
          <w:p w14:paraId="12015DED">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高压泵压力24MPa</w:t>
            </w:r>
          </w:p>
        </w:tc>
        <w:tc>
          <w:tcPr>
            <w:tcW w:w="2025" w:type="dxa"/>
            <w:shd w:val="clear"/>
            <w:vAlign w:val="center"/>
          </w:tcPr>
          <w:p w14:paraId="40001075">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管道清淤、疏通作业</w:t>
            </w:r>
          </w:p>
        </w:tc>
        <w:tc>
          <w:tcPr>
            <w:tcW w:w="495" w:type="dxa"/>
            <w:shd w:val="clear"/>
            <w:vAlign w:val="center"/>
          </w:tcPr>
          <w:p w14:paraId="1EF04BB1">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w:t>
            </w:r>
          </w:p>
        </w:tc>
      </w:tr>
      <w:tr w14:paraId="1278B4C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525" w:type="dxa"/>
            <w:shd w:val="clear"/>
            <w:vAlign w:val="center"/>
          </w:tcPr>
          <w:p w14:paraId="757FA847">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13</w:t>
            </w:r>
          </w:p>
        </w:tc>
        <w:tc>
          <w:tcPr>
            <w:tcW w:w="1175" w:type="dxa"/>
            <w:shd w:val="clear"/>
            <w:vAlign w:val="center"/>
          </w:tcPr>
          <w:p w14:paraId="611AC32B">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吸污车</w:t>
            </w:r>
          </w:p>
        </w:tc>
        <w:tc>
          <w:tcPr>
            <w:tcW w:w="825" w:type="dxa"/>
            <w:shd w:val="clear"/>
            <w:vAlign w:val="center"/>
          </w:tcPr>
          <w:p w14:paraId="6AB5C583">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JY5180GXW</w:t>
            </w:r>
          </w:p>
        </w:tc>
        <w:tc>
          <w:tcPr>
            <w:tcW w:w="748" w:type="dxa"/>
            <w:shd w:val="clear"/>
            <w:vAlign w:val="center"/>
          </w:tcPr>
          <w:p w14:paraId="54FC4063">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3台</w:t>
            </w:r>
          </w:p>
        </w:tc>
        <w:tc>
          <w:tcPr>
            <w:tcW w:w="1035" w:type="dxa"/>
            <w:shd w:val="clear"/>
            <w:vAlign w:val="center"/>
          </w:tcPr>
          <w:p w14:paraId="1F35294F">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2022</w:t>
            </w:r>
          </w:p>
        </w:tc>
        <w:tc>
          <w:tcPr>
            <w:tcW w:w="1020" w:type="dxa"/>
            <w:shd w:val="clear"/>
            <w:vAlign w:val="center"/>
          </w:tcPr>
          <w:p w14:paraId="6D252A2B">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147</w:t>
            </w:r>
          </w:p>
        </w:tc>
        <w:tc>
          <w:tcPr>
            <w:tcW w:w="1680" w:type="dxa"/>
            <w:shd w:val="clear"/>
            <w:vAlign w:val="center"/>
          </w:tcPr>
          <w:p w14:paraId="7B3DAB1F">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罐体容积10m³</w:t>
            </w:r>
          </w:p>
        </w:tc>
        <w:tc>
          <w:tcPr>
            <w:tcW w:w="2025" w:type="dxa"/>
            <w:shd w:val="clear"/>
            <w:vAlign w:val="center"/>
          </w:tcPr>
          <w:p w14:paraId="33E6D22B">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管道淤泥抽吸、转运</w:t>
            </w:r>
          </w:p>
        </w:tc>
        <w:tc>
          <w:tcPr>
            <w:tcW w:w="495" w:type="dxa"/>
            <w:shd w:val="clear"/>
            <w:vAlign w:val="center"/>
          </w:tcPr>
          <w:p w14:paraId="26A09DF9">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w:t>
            </w:r>
          </w:p>
        </w:tc>
      </w:tr>
      <w:tr w14:paraId="00594BB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525" w:type="dxa"/>
            <w:shd w:val="clear"/>
            <w:vAlign w:val="center"/>
          </w:tcPr>
          <w:p w14:paraId="533EB1D4">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14</w:t>
            </w:r>
          </w:p>
        </w:tc>
        <w:tc>
          <w:tcPr>
            <w:tcW w:w="1175" w:type="dxa"/>
            <w:shd w:val="clear"/>
            <w:vAlign w:val="center"/>
          </w:tcPr>
          <w:p w14:paraId="1B15AF24">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CCTV管道内窥检测系统</w:t>
            </w:r>
          </w:p>
        </w:tc>
        <w:tc>
          <w:tcPr>
            <w:tcW w:w="825" w:type="dxa"/>
            <w:shd w:val="clear"/>
            <w:vAlign w:val="center"/>
          </w:tcPr>
          <w:p w14:paraId="6270D6A2">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SINGA300</w:t>
            </w:r>
          </w:p>
        </w:tc>
        <w:tc>
          <w:tcPr>
            <w:tcW w:w="748" w:type="dxa"/>
            <w:shd w:val="clear"/>
            <w:vAlign w:val="center"/>
          </w:tcPr>
          <w:p w14:paraId="528040A9">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3套</w:t>
            </w:r>
          </w:p>
        </w:tc>
        <w:tc>
          <w:tcPr>
            <w:tcW w:w="1035" w:type="dxa"/>
            <w:shd w:val="clear"/>
            <w:vAlign w:val="center"/>
          </w:tcPr>
          <w:p w14:paraId="5BF74066">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2023</w:t>
            </w:r>
          </w:p>
        </w:tc>
        <w:tc>
          <w:tcPr>
            <w:tcW w:w="1020" w:type="dxa"/>
            <w:shd w:val="clear"/>
            <w:vAlign w:val="center"/>
          </w:tcPr>
          <w:p w14:paraId="04B3F0F3">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1.2</w:t>
            </w:r>
          </w:p>
        </w:tc>
        <w:tc>
          <w:tcPr>
            <w:tcW w:w="1680" w:type="dxa"/>
            <w:shd w:val="clear"/>
            <w:vAlign w:val="center"/>
          </w:tcPr>
          <w:p w14:paraId="16904DB3">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适用管径DN150~DN2000</w:t>
            </w:r>
          </w:p>
        </w:tc>
        <w:tc>
          <w:tcPr>
            <w:tcW w:w="2025" w:type="dxa"/>
            <w:shd w:val="clear"/>
            <w:vAlign w:val="center"/>
          </w:tcPr>
          <w:p w14:paraId="4DBD995F">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管道内窥检测、缺陷评估</w:t>
            </w:r>
          </w:p>
        </w:tc>
        <w:tc>
          <w:tcPr>
            <w:tcW w:w="495" w:type="dxa"/>
            <w:shd w:val="clear"/>
            <w:vAlign w:val="center"/>
          </w:tcPr>
          <w:p w14:paraId="2114C23B">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w:t>
            </w:r>
          </w:p>
        </w:tc>
      </w:tr>
      <w:tr w14:paraId="5ACF722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525" w:type="dxa"/>
            <w:shd w:val="clear"/>
            <w:vAlign w:val="center"/>
          </w:tcPr>
          <w:p w14:paraId="3012893D">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15</w:t>
            </w:r>
          </w:p>
        </w:tc>
        <w:tc>
          <w:tcPr>
            <w:tcW w:w="1175" w:type="dxa"/>
            <w:shd w:val="clear"/>
            <w:vAlign w:val="center"/>
          </w:tcPr>
          <w:p w14:paraId="70085F8A">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管道潜望镜（QV）</w:t>
            </w:r>
          </w:p>
        </w:tc>
        <w:tc>
          <w:tcPr>
            <w:tcW w:w="825" w:type="dxa"/>
            <w:shd w:val="clear"/>
            <w:vAlign w:val="center"/>
          </w:tcPr>
          <w:p w14:paraId="6A64E626">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QV-HD6</w:t>
            </w:r>
          </w:p>
        </w:tc>
        <w:tc>
          <w:tcPr>
            <w:tcW w:w="748" w:type="dxa"/>
            <w:shd w:val="clear"/>
            <w:vAlign w:val="center"/>
          </w:tcPr>
          <w:p w14:paraId="0482A642">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4套</w:t>
            </w:r>
          </w:p>
        </w:tc>
        <w:tc>
          <w:tcPr>
            <w:tcW w:w="1035" w:type="dxa"/>
            <w:shd w:val="clear"/>
            <w:vAlign w:val="center"/>
          </w:tcPr>
          <w:p w14:paraId="11CAAEBE">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2023</w:t>
            </w:r>
          </w:p>
        </w:tc>
        <w:tc>
          <w:tcPr>
            <w:tcW w:w="1020" w:type="dxa"/>
            <w:shd w:val="clear"/>
            <w:vAlign w:val="center"/>
          </w:tcPr>
          <w:p w14:paraId="0DA0BEFD">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0.8</w:t>
            </w:r>
          </w:p>
        </w:tc>
        <w:tc>
          <w:tcPr>
            <w:tcW w:w="1680" w:type="dxa"/>
            <w:shd w:val="clear"/>
            <w:vAlign w:val="center"/>
          </w:tcPr>
          <w:p w14:paraId="1C70E691">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有效检测距离60m</w:t>
            </w:r>
          </w:p>
        </w:tc>
        <w:tc>
          <w:tcPr>
            <w:tcW w:w="2025" w:type="dxa"/>
            <w:shd w:val="clear"/>
            <w:vAlign w:val="center"/>
          </w:tcPr>
          <w:p w14:paraId="05F4DED9">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管道快速检测、检查井排查</w:t>
            </w:r>
          </w:p>
        </w:tc>
        <w:tc>
          <w:tcPr>
            <w:tcW w:w="495" w:type="dxa"/>
            <w:shd w:val="clear"/>
            <w:vAlign w:val="center"/>
          </w:tcPr>
          <w:p w14:paraId="2FFC246B">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w:t>
            </w:r>
          </w:p>
        </w:tc>
      </w:tr>
      <w:tr w14:paraId="4CAA767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525" w:type="dxa"/>
            <w:shd w:val="clear"/>
            <w:vAlign w:val="center"/>
          </w:tcPr>
          <w:p w14:paraId="6BD0C8BD">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16</w:t>
            </w:r>
          </w:p>
        </w:tc>
        <w:tc>
          <w:tcPr>
            <w:tcW w:w="1175" w:type="dxa"/>
            <w:shd w:val="clear"/>
            <w:vAlign w:val="center"/>
          </w:tcPr>
          <w:p w14:paraId="799404BA">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钢筋切断机</w:t>
            </w:r>
          </w:p>
        </w:tc>
        <w:tc>
          <w:tcPr>
            <w:tcW w:w="825" w:type="dxa"/>
            <w:shd w:val="clear"/>
            <w:vAlign w:val="center"/>
          </w:tcPr>
          <w:p w14:paraId="1F3B3533">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GQ40</w:t>
            </w:r>
          </w:p>
        </w:tc>
        <w:tc>
          <w:tcPr>
            <w:tcW w:w="748" w:type="dxa"/>
            <w:shd w:val="clear"/>
            <w:vAlign w:val="center"/>
          </w:tcPr>
          <w:p w14:paraId="2B04A957">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2台</w:t>
            </w:r>
          </w:p>
        </w:tc>
        <w:tc>
          <w:tcPr>
            <w:tcW w:w="1035" w:type="dxa"/>
            <w:shd w:val="clear"/>
            <w:vAlign w:val="center"/>
          </w:tcPr>
          <w:p w14:paraId="4C97BB24">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2023</w:t>
            </w:r>
          </w:p>
        </w:tc>
        <w:tc>
          <w:tcPr>
            <w:tcW w:w="1020" w:type="dxa"/>
            <w:shd w:val="clear"/>
            <w:vAlign w:val="center"/>
          </w:tcPr>
          <w:p w14:paraId="20071534">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4</w:t>
            </w:r>
          </w:p>
        </w:tc>
        <w:tc>
          <w:tcPr>
            <w:tcW w:w="1680" w:type="dxa"/>
            <w:shd w:val="clear"/>
            <w:vAlign w:val="center"/>
          </w:tcPr>
          <w:p w14:paraId="19D3B659">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最大切断直径40mm</w:t>
            </w:r>
          </w:p>
        </w:tc>
        <w:tc>
          <w:tcPr>
            <w:tcW w:w="2025" w:type="dxa"/>
            <w:shd w:val="clear"/>
            <w:vAlign w:val="center"/>
          </w:tcPr>
          <w:p w14:paraId="7E187C7D">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钢筋加工制作</w:t>
            </w:r>
          </w:p>
        </w:tc>
        <w:tc>
          <w:tcPr>
            <w:tcW w:w="495" w:type="dxa"/>
            <w:shd w:val="clear"/>
            <w:vAlign w:val="center"/>
          </w:tcPr>
          <w:p w14:paraId="10358112">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w:t>
            </w:r>
          </w:p>
        </w:tc>
      </w:tr>
      <w:tr w14:paraId="47764C8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4" w:hRule="atLeast"/>
          <w:jc w:val="center"/>
        </w:trPr>
        <w:tc>
          <w:tcPr>
            <w:tcW w:w="525" w:type="dxa"/>
            <w:shd w:val="clear"/>
            <w:vAlign w:val="center"/>
          </w:tcPr>
          <w:p w14:paraId="5581CFA6">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17</w:t>
            </w:r>
          </w:p>
        </w:tc>
        <w:tc>
          <w:tcPr>
            <w:tcW w:w="1175" w:type="dxa"/>
            <w:shd w:val="clear"/>
            <w:vAlign w:val="center"/>
          </w:tcPr>
          <w:p w14:paraId="14E2A3A6">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钢筋弯曲机</w:t>
            </w:r>
          </w:p>
        </w:tc>
        <w:tc>
          <w:tcPr>
            <w:tcW w:w="825" w:type="dxa"/>
            <w:shd w:val="clear"/>
            <w:vAlign w:val="center"/>
          </w:tcPr>
          <w:p w14:paraId="1714F879">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GW40</w:t>
            </w:r>
          </w:p>
        </w:tc>
        <w:tc>
          <w:tcPr>
            <w:tcW w:w="748" w:type="dxa"/>
            <w:shd w:val="clear"/>
            <w:vAlign w:val="center"/>
          </w:tcPr>
          <w:p w14:paraId="346BD8C6">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2台</w:t>
            </w:r>
          </w:p>
        </w:tc>
        <w:tc>
          <w:tcPr>
            <w:tcW w:w="1035" w:type="dxa"/>
            <w:shd w:val="clear"/>
            <w:vAlign w:val="center"/>
          </w:tcPr>
          <w:p w14:paraId="64D94F75">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2023</w:t>
            </w:r>
          </w:p>
        </w:tc>
        <w:tc>
          <w:tcPr>
            <w:tcW w:w="1020" w:type="dxa"/>
            <w:shd w:val="clear"/>
            <w:vAlign w:val="center"/>
          </w:tcPr>
          <w:p w14:paraId="5162B39B">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3</w:t>
            </w:r>
          </w:p>
        </w:tc>
        <w:tc>
          <w:tcPr>
            <w:tcW w:w="1680" w:type="dxa"/>
            <w:shd w:val="clear"/>
            <w:vAlign w:val="center"/>
          </w:tcPr>
          <w:p w14:paraId="67FB3300">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最大弯曲直径40mm</w:t>
            </w:r>
          </w:p>
        </w:tc>
        <w:tc>
          <w:tcPr>
            <w:tcW w:w="2025" w:type="dxa"/>
            <w:shd w:val="clear"/>
            <w:vAlign w:val="center"/>
          </w:tcPr>
          <w:p w14:paraId="0CE7E8B6">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钢筋加工制作</w:t>
            </w:r>
          </w:p>
        </w:tc>
        <w:tc>
          <w:tcPr>
            <w:tcW w:w="495" w:type="dxa"/>
            <w:shd w:val="clear"/>
            <w:vAlign w:val="center"/>
          </w:tcPr>
          <w:p w14:paraId="05607C3A">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w:t>
            </w:r>
          </w:p>
        </w:tc>
      </w:tr>
      <w:tr w14:paraId="310AA1C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525" w:type="dxa"/>
            <w:shd w:val="clear"/>
            <w:vAlign w:val="center"/>
          </w:tcPr>
          <w:p w14:paraId="17924DA6">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18</w:t>
            </w:r>
          </w:p>
        </w:tc>
        <w:tc>
          <w:tcPr>
            <w:tcW w:w="1175" w:type="dxa"/>
            <w:shd w:val="clear"/>
            <w:vAlign w:val="center"/>
          </w:tcPr>
          <w:p w14:paraId="1219131E">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钢筋调直机</w:t>
            </w:r>
          </w:p>
        </w:tc>
        <w:tc>
          <w:tcPr>
            <w:tcW w:w="825" w:type="dxa"/>
            <w:shd w:val="clear"/>
            <w:vAlign w:val="center"/>
          </w:tcPr>
          <w:p w14:paraId="42C5B0CC">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GT4-14</w:t>
            </w:r>
          </w:p>
        </w:tc>
        <w:tc>
          <w:tcPr>
            <w:tcW w:w="748" w:type="dxa"/>
            <w:shd w:val="clear"/>
            <w:vAlign w:val="center"/>
          </w:tcPr>
          <w:p w14:paraId="630D68F9">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1台</w:t>
            </w:r>
          </w:p>
        </w:tc>
        <w:tc>
          <w:tcPr>
            <w:tcW w:w="1035" w:type="dxa"/>
            <w:shd w:val="clear"/>
            <w:vAlign w:val="center"/>
          </w:tcPr>
          <w:p w14:paraId="542A37A1">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2023</w:t>
            </w:r>
          </w:p>
        </w:tc>
        <w:tc>
          <w:tcPr>
            <w:tcW w:w="1020" w:type="dxa"/>
            <w:shd w:val="clear"/>
            <w:vAlign w:val="center"/>
          </w:tcPr>
          <w:p w14:paraId="1401051B">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7.5</w:t>
            </w:r>
          </w:p>
        </w:tc>
        <w:tc>
          <w:tcPr>
            <w:tcW w:w="1680" w:type="dxa"/>
            <w:shd w:val="clear"/>
            <w:vAlign w:val="center"/>
          </w:tcPr>
          <w:p w14:paraId="1F303449">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调直直径4-14mm</w:t>
            </w:r>
          </w:p>
        </w:tc>
        <w:tc>
          <w:tcPr>
            <w:tcW w:w="2025" w:type="dxa"/>
            <w:shd w:val="clear"/>
            <w:vAlign w:val="center"/>
          </w:tcPr>
          <w:p w14:paraId="45854BDD">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钢筋加工制作</w:t>
            </w:r>
          </w:p>
        </w:tc>
        <w:tc>
          <w:tcPr>
            <w:tcW w:w="495" w:type="dxa"/>
            <w:shd w:val="clear"/>
            <w:vAlign w:val="center"/>
          </w:tcPr>
          <w:p w14:paraId="42C212B6">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w:t>
            </w:r>
          </w:p>
        </w:tc>
      </w:tr>
      <w:tr w14:paraId="3F3A066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525" w:type="dxa"/>
            <w:shd w:val="clear"/>
            <w:vAlign w:val="center"/>
          </w:tcPr>
          <w:p w14:paraId="4B7A332C">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19</w:t>
            </w:r>
          </w:p>
        </w:tc>
        <w:tc>
          <w:tcPr>
            <w:tcW w:w="1175" w:type="dxa"/>
            <w:shd w:val="clear"/>
            <w:vAlign w:val="center"/>
          </w:tcPr>
          <w:p w14:paraId="0434A099">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木工平刨</w:t>
            </w:r>
          </w:p>
        </w:tc>
        <w:tc>
          <w:tcPr>
            <w:tcW w:w="825" w:type="dxa"/>
            <w:shd w:val="clear"/>
            <w:vAlign w:val="center"/>
          </w:tcPr>
          <w:p w14:paraId="610E88B2">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MB503</w:t>
            </w:r>
          </w:p>
        </w:tc>
        <w:tc>
          <w:tcPr>
            <w:tcW w:w="748" w:type="dxa"/>
            <w:shd w:val="clear"/>
            <w:vAlign w:val="center"/>
          </w:tcPr>
          <w:p w14:paraId="385A6A4B">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1台</w:t>
            </w:r>
          </w:p>
        </w:tc>
        <w:tc>
          <w:tcPr>
            <w:tcW w:w="1035" w:type="dxa"/>
            <w:shd w:val="clear"/>
            <w:vAlign w:val="center"/>
          </w:tcPr>
          <w:p w14:paraId="416662C5">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2022</w:t>
            </w:r>
          </w:p>
        </w:tc>
        <w:tc>
          <w:tcPr>
            <w:tcW w:w="1020" w:type="dxa"/>
            <w:shd w:val="clear"/>
            <w:vAlign w:val="center"/>
          </w:tcPr>
          <w:p w14:paraId="03A5BA44">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3</w:t>
            </w:r>
          </w:p>
        </w:tc>
        <w:tc>
          <w:tcPr>
            <w:tcW w:w="1680" w:type="dxa"/>
            <w:shd w:val="clear"/>
            <w:vAlign w:val="center"/>
          </w:tcPr>
          <w:p w14:paraId="22F2F1B4">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刨削宽度300mm</w:t>
            </w:r>
          </w:p>
        </w:tc>
        <w:tc>
          <w:tcPr>
            <w:tcW w:w="2025" w:type="dxa"/>
            <w:shd w:val="clear"/>
            <w:vAlign w:val="center"/>
          </w:tcPr>
          <w:p w14:paraId="4517FD61">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模板加工制作</w:t>
            </w:r>
          </w:p>
        </w:tc>
        <w:tc>
          <w:tcPr>
            <w:tcW w:w="495" w:type="dxa"/>
            <w:shd w:val="clear"/>
            <w:vAlign w:val="center"/>
          </w:tcPr>
          <w:p w14:paraId="4EA72FE2">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w:t>
            </w:r>
          </w:p>
        </w:tc>
      </w:tr>
      <w:tr w14:paraId="0D5B185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525" w:type="dxa"/>
            <w:shd w:val="clear"/>
            <w:vAlign w:val="center"/>
          </w:tcPr>
          <w:p w14:paraId="3D7D9632">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20</w:t>
            </w:r>
          </w:p>
        </w:tc>
        <w:tc>
          <w:tcPr>
            <w:tcW w:w="1175" w:type="dxa"/>
            <w:shd w:val="clear"/>
            <w:vAlign w:val="center"/>
          </w:tcPr>
          <w:p w14:paraId="084821D6">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木工圆盘锯</w:t>
            </w:r>
          </w:p>
        </w:tc>
        <w:tc>
          <w:tcPr>
            <w:tcW w:w="825" w:type="dxa"/>
            <w:shd w:val="clear"/>
            <w:vAlign w:val="center"/>
          </w:tcPr>
          <w:p w14:paraId="43EB88BA">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MJ106</w:t>
            </w:r>
          </w:p>
        </w:tc>
        <w:tc>
          <w:tcPr>
            <w:tcW w:w="748" w:type="dxa"/>
            <w:shd w:val="clear"/>
            <w:vAlign w:val="center"/>
          </w:tcPr>
          <w:p w14:paraId="4D5D4780">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1台</w:t>
            </w:r>
          </w:p>
        </w:tc>
        <w:tc>
          <w:tcPr>
            <w:tcW w:w="1035" w:type="dxa"/>
            <w:shd w:val="clear"/>
            <w:vAlign w:val="center"/>
          </w:tcPr>
          <w:p w14:paraId="39BA52E7">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2022</w:t>
            </w:r>
          </w:p>
        </w:tc>
        <w:tc>
          <w:tcPr>
            <w:tcW w:w="1020" w:type="dxa"/>
            <w:shd w:val="clear"/>
            <w:vAlign w:val="center"/>
          </w:tcPr>
          <w:p w14:paraId="606DC579">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5.5</w:t>
            </w:r>
          </w:p>
        </w:tc>
        <w:tc>
          <w:tcPr>
            <w:tcW w:w="1680" w:type="dxa"/>
            <w:shd w:val="clear"/>
            <w:vAlign w:val="center"/>
          </w:tcPr>
          <w:p w14:paraId="3B503A40">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锯片直径600mm</w:t>
            </w:r>
          </w:p>
        </w:tc>
        <w:tc>
          <w:tcPr>
            <w:tcW w:w="2025" w:type="dxa"/>
            <w:shd w:val="clear"/>
            <w:vAlign w:val="center"/>
          </w:tcPr>
          <w:p w14:paraId="522A536E">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模板加工制作</w:t>
            </w:r>
          </w:p>
        </w:tc>
        <w:tc>
          <w:tcPr>
            <w:tcW w:w="495" w:type="dxa"/>
            <w:shd w:val="clear"/>
            <w:vAlign w:val="center"/>
          </w:tcPr>
          <w:p w14:paraId="239E7F1D">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w:t>
            </w:r>
          </w:p>
        </w:tc>
      </w:tr>
    </w:tbl>
    <w:p w14:paraId="7F84B991">
      <w:pPr>
        <w:pStyle w:val="6"/>
        <w:pageBreakBefore w:val="0"/>
        <w:overflowPunct/>
        <w:autoSpaceDE w:val="0"/>
        <w:autoSpaceDN w:val="0"/>
        <w:bidi w:val="0"/>
        <w:adjustRightInd w:val="0"/>
        <w:snapToGrid w:val="0"/>
        <w:spacing w:before="0" w:after="0" w:line="600" w:lineRule="exact"/>
        <w:ind w:firstLine="560" w:firstLineChars="200"/>
        <w:jc w:val="left"/>
        <w:rPr>
          <w:rFonts w:eastAsia="宋体" w:cs="宋体"/>
          <w:color w:val="000000"/>
          <w:sz w:val="28"/>
          <w:szCs w:val="28"/>
          <w:lang w:eastAsia="en-US"/>
        </w:rPr>
      </w:pPr>
      <w:r>
        <w:rPr>
          <w:rFonts w:eastAsia="宋体" w:cs="宋体"/>
          <w:color w:val="000000"/>
          <w:sz w:val="28"/>
          <w:szCs w:val="28"/>
          <w:lang w:eastAsia="en-US"/>
        </w:rPr>
        <w:t>附表二：拟配备本标段的试验和检测仪器设备表</w:t>
      </w:r>
    </w:p>
    <w:tbl>
      <w:tblPr>
        <w:tblStyle w:val="22"/>
        <w:tblW w:w="9831"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380"/>
        <w:gridCol w:w="1366"/>
        <w:gridCol w:w="1125"/>
        <w:gridCol w:w="810"/>
        <w:gridCol w:w="1215"/>
        <w:gridCol w:w="975"/>
        <w:gridCol w:w="1185"/>
        <w:gridCol w:w="1830"/>
        <w:gridCol w:w="945"/>
      </w:tblGrid>
      <w:tr w14:paraId="1BE53E2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89" w:hRule="atLeast"/>
          <w:jc w:val="center"/>
        </w:trPr>
        <w:tc>
          <w:tcPr>
            <w:tcW w:w="380" w:type="dxa"/>
            <w:vAlign w:val="top"/>
          </w:tcPr>
          <w:p w14:paraId="30CB6D43">
            <w:pPr>
              <w:pageBreakBefore w:val="0"/>
              <w:overflowPunct/>
              <w:autoSpaceDE w:val="0"/>
              <w:autoSpaceDN w:val="0"/>
              <w:bidi w:val="0"/>
              <w:adjustRightInd w:val="0"/>
              <w:snapToGrid w:val="0"/>
              <w:spacing w:line="600" w:lineRule="exact"/>
              <w:ind w:left="0" w:leftChars="0" w:firstLine="0" w:firstLineChars="0"/>
              <w:jc w:val="left"/>
              <w:rPr>
                <w:rFonts w:ascii="宋体" w:hAnsi="宋体" w:eastAsia="宋体" w:cs="宋体"/>
                <w:color w:val="000000"/>
                <w:sz w:val="28"/>
                <w:szCs w:val="28"/>
                <w:lang w:val="en-US" w:eastAsia="en-US"/>
              </w:rPr>
            </w:pPr>
            <w:r>
              <w:rPr>
                <w:rFonts w:ascii="宋体" w:hAnsi="宋体" w:eastAsia="宋体" w:cs="宋体"/>
                <w:color w:val="000000"/>
                <w:sz w:val="28"/>
                <w:szCs w:val="28"/>
                <w:lang w:val="en-US" w:eastAsia="en-US"/>
              </w:rPr>
              <w:t>序号</w:t>
            </w:r>
          </w:p>
        </w:tc>
        <w:tc>
          <w:tcPr>
            <w:tcW w:w="1366" w:type="dxa"/>
            <w:vAlign w:val="top"/>
          </w:tcPr>
          <w:p w14:paraId="5E84E9E9">
            <w:pPr>
              <w:pageBreakBefore w:val="0"/>
              <w:overflowPunct/>
              <w:autoSpaceDE w:val="0"/>
              <w:autoSpaceDN w:val="0"/>
              <w:bidi w:val="0"/>
              <w:adjustRightInd w:val="0"/>
              <w:snapToGrid w:val="0"/>
              <w:spacing w:line="600" w:lineRule="exact"/>
              <w:ind w:left="0" w:leftChars="0" w:firstLine="0" w:firstLineChars="0"/>
              <w:jc w:val="left"/>
              <w:rPr>
                <w:rFonts w:ascii="宋体" w:hAnsi="宋体" w:eastAsia="宋体" w:cs="宋体"/>
                <w:color w:val="000000"/>
                <w:sz w:val="28"/>
                <w:szCs w:val="28"/>
                <w:lang w:val="en-US" w:eastAsia="en-US"/>
              </w:rPr>
            </w:pPr>
            <w:r>
              <w:rPr>
                <w:rFonts w:ascii="宋体" w:hAnsi="宋体" w:eastAsia="宋体" w:cs="宋体"/>
                <w:color w:val="000000"/>
                <w:sz w:val="28"/>
                <w:szCs w:val="28"/>
                <w:lang w:val="en-US" w:eastAsia="en-US"/>
              </w:rPr>
              <w:t>仪器设备名称</w:t>
            </w:r>
          </w:p>
        </w:tc>
        <w:tc>
          <w:tcPr>
            <w:tcW w:w="1125" w:type="dxa"/>
            <w:vAlign w:val="top"/>
          </w:tcPr>
          <w:p w14:paraId="791F089A">
            <w:pPr>
              <w:pageBreakBefore w:val="0"/>
              <w:overflowPunct/>
              <w:autoSpaceDE w:val="0"/>
              <w:autoSpaceDN w:val="0"/>
              <w:bidi w:val="0"/>
              <w:adjustRightInd w:val="0"/>
              <w:snapToGrid w:val="0"/>
              <w:spacing w:line="600" w:lineRule="exact"/>
              <w:ind w:left="0" w:leftChars="0" w:firstLine="0" w:firstLineChars="0"/>
              <w:jc w:val="left"/>
              <w:rPr>
                <w:rFonts w:ascii="宋体" w:hAnsi="宋体" w:eastAsia="宋体" w:cs="宋体"/>
                <w:color w:val="000000"/>
                <w:sz w:val="28"/>
                <w:szCs w:val="28"/>
                <w:lang w:val="en-US" w:eastAsia="en-US"/>
              </w:rPr>
            </w:pPr>
            <w:r>
              <w:rPr>
                <w:rFonts w:ascii="宋体" w:hAnsi="宋体" w:eastAsia="宋体" w:cs="宋体"/>
                <w:color w:val="000000"/>
                <w:sz w:val="28"/>
                <w:szCs w:val="28"/>
                <w:lang w:val="en-US" w:eastAsia="en-US"/>
              </w:rPr>
              <w:t>型号规格</w:t>
            </w:r>
          </w:p>
        </w:tc>
        <w:tc>
          <w:tcPr>
            <w:tcW w:w="810" w:type="dxa"/>
            <w:vAlign w:val="top"/>
          </w:tcPr>
          <w:p w14:paraId="4F3F04C2">
            <w:pPr>
              <w:pageBreakBefore w:val="0"/>
              <w:overflowPunct/>
              <w:autoSpaceDE w:val="0"/>
              <w:autoSpaceDN w:val="0"/>
              <w:bidi w:val="0"/>
              <w:adjustRightInd w:val="0"/>
              <w:snapToGrid w:val="0"/>
              <w:spacing w:line="600" w:lineRule="exact"/>
              <w:ind w:left="0" w:leftChars="0" w:firstLine="0" w:firstLineChars="0"/>
              <w:jc w:val="left"/>
              <w:rPr>
                <w:rFonts w:ascii="宋体" w:hAnsi="宋体" w:eastAsia="宋体" w:cs="宋体"/>
                <w:color w:val="000000"/>
                <w:sz w:val="28"/>
                <w:szCs w:val="28"/>
                <w:lang w:val="en-US" w:eastAsia="en-US"/>
              </w:rPr>
            </w:pPr>
            <w:r>
              <w:rPr>
                <w:rFonts w:ascii="宋体" w:hAnsi="宋体" w:eastAsia="宋体" w:cs="宋体"/>
                <w:color w:val="000000"/>
                <w:sz w:val="28"/>
                <w:szCs w:val="28"/>
                <w:lang w:val="en-US" w:eastAsia="en-US"/>
              </w:rPr>
              <w:t>数量</w:t>
            </w:r>
          </w:p>
        </w:tc>
        <w:tc>
          <w:tcPr>
            <w:tcW w:w="1215" w:type="dxa"/>
            <w:vAlign w:val="top"/>
          </w:tcPr>
          <w:p w14:paraId="049E843D">
            <w:pPr>
              <w:pageBreakBefore w:val="0"/>
              <w:overflowPunct/>
              <w:autoSpaceDE w:val="0"/>
              <w:autoSpaceDN w:val="0"/>
              <w:bidi w:val="0"/>
              <w:adjustRightInd w:val="0"/>
              <w:snapToGrid w:val="0"/>
              <w:spacing w:line="600" w:lineRule="exact"/>
              <w:ind w:left="0" w:leftChars="0" w:firstLine="0" w:firstLineChars="0"/>
              <w:jc w:val="left"/>
              <w:rPr>
                <w:rFonts w:ascii="宋体" w:hAnsi="宋体" w:eastAsia="宋体" w:cs="宋体"/>
                <w:color w:val="000000"/>
                <w:sz w:val="28"/>
                <w:szCs w:val="28"/>
                <w:lang w:val="en-US" w:eastAsia="en-US"/>
              </w:rPr>
            </w:pPr>
            <w:r>
              <w:rPr>
                <w:rFonts w:ascii="宋体" w:hAnsi="宋体" w:eastAsia="宋体" w:cs="宋体"/>
                <w:color w:val="000000"/>
                <w:sz w:val="28"/>
                <w:szCs w:val="28"/>
                <w:lang w:val="en-US" w:eastAsia="en-US"/>
              </w:rPr>
              <w:t>国别产地</w:t>
            </w:r>
          </w:p>
        </w:tc>
        <w:tc>
          <w:tcPr>
            <w:tcW w:w="975" w:type="dxa"/>
            <w:vAlign w:val="top"/>
          </w:tcPr>
          <w:p w14:paraId="7377A7B1">
            <w:pPr>
              <w:pageBreakBefore w:val="0"/>
              <w:overflowPunct/>
              <w:autoSpaceDE w:val="0"/>
              <w:autoSpaceDN w:val="0"/>
              <w:bidi w:val="0"/>
              <w:adjustRightInd w:val="0"/>
              <w:snapToGrid w:val="0"/>
              <w:spacing w:line="600" w:lineRule="exact"/>
              <w:ind w:left="0" w:leftChars="0" w:firstLine="0" w:firstLineChars="0"/>
              <w:jc w:val="left"/>
              <w:rPr>
                <w:rFonts w:ascii="宋体" w:hAnsi="宋体" w:eastAsia="宋体" w:cs="宋体"/>
                <w:color w:val="000000"/>
                <w:sz w:val="28"/>
                <w:szCs w:val="28"/>
                <w:lang w:val="en-US" w:eastAsia="en-US"/>
              </w:rPr>
            </w:pPr>
            <w:r>
              <w:rPr>
                <w:rFonts w:ascii="宋体" w:hAnsi="宋体" w:eastAsia="宋体" w:cs="宋体"/>
                <w:color w:val="000000"/>
                <w:sz w:val="28"/>
                <w:szCs w:val="28"/>
                <w:lang w:val="en-US" w:eastAsia="en-US"/>
              </w:rPr>
              <w:t>制造年份</w:t>
            </w:r>
          </w:p>
        </w:tc>
        <w:tc>
          <w:tcPr>
            <w:tcW w:w="1185" w:type="dxa"/>
            <w:vAlign w:val="top"/>
          </w:tcPr>
          <w:p w14:paraId="075F3514">
            <w:pPr>
              <w:pageBreakBefore w:val="0"/>
              <w:overflowPunct/>
              <w:autoSpaceDE w:val="0"/>
              <w:autoSpaceDN w:val="0"/>
              <w:bidi w:val="0"/>
              <w:adjustRightInd w:val="0"/>
              <w:snapToGrid w:val="0"/>
              <w:spacing w:line="600" w:lineRule="exact"/>
              <w:ind w:left="0" w:leftChars="0" w:firstLine="0" w:firstLineChars="0"/>
              <w:jc w:val="left"/>
              <w:rPr>
                <w:rFonts w:ascii="宋体" w:hAnsi="宋体" w:eastAsia="宋体" w:cs="宋体"/>
                <w:color w:val="000000"/>
                <w:sz w:val="28"/>
                <w:szCs w:val="28"/>
                <w:lang w:val="en-US" w:eastAsia="en-US"/>
              </w:rPr>
            </w:pPr>
            <w:r>
              <w:rPr>
                <w:rFonts w:ascii="宋体" w:hAnsi="宋体" w:eastAsia="宋体" w:cs="宋体"/>
                <w:color w:val="000000"/>
                <w:sz w:val="28"/>
                <w:szCs w:val="28"/>
                <w:lang w:val="en-US" w:eastAsia="en-US"/>
              </w:rPr>
              <w:t>已使用台时数</w:t>
            </w:r>
          </w:p>
        </w:tc>
        <w:tc>
          <w:tcPr>
            <w:tcW w:w="1830" w:type="dxa"/>
            <w:vAlign w:val="top"/>
          </w:tcPr>
          <w:p w14:paraId="415F20F8">
            <w:pPr>
              <w:pageBreakBefore w:val="0"/>
              <w:overflowPunct/>
              <w:autoSpaceDE w:val="0"/>
              <w:autoSpaceDN w:val="0"/>
              <w:bidi w:val="0"/>
              <w:adjustRightInd w:val="0"/>
              <w:snapToGrid w:val="0"/>
              <w:spacing w:line="600" w:lineRule="exact"/>
              <w:ind w:left="0" w:leftChars="0" w:firstLine="0" w:firstLineChars="0"/>
              <w:jc w:val="left"/>
              <w:rPr>
                <w:rFonts w:ascii="宋体" w:hAnsi="宋体" w:eastAsia="宋体" w:cs="宋体"/>
                <w:color w:val="000000"/>
                <w:sz w:val="28"/>
                <w:szCs w:val="28"/>
                <w:lang w:val="en-US" w:eastAsia="en-US"/>
              </w:rPr>
            </w:pPr>
            <w:r>
              <w:rPr>
                <w:rFonts w:ascii="宋体" w:hAnsi="宋体" w:eastAsia="宋体" w:cs="宋体"/>
                <w:color w:val="000000"/>
                <w:sz w:val="28"/>
                <w:szCs w:val="28"/>
                <w:lang w:val="en-US" w:eastAsia="en-US"/>
              </w:rPr>
              <w:t>用途</w:t>
            </w:r>
          </w:p>
        </w:tc>
        <w:tc>
          <w:tcPr>
            <w:tcW w:w="945" w:type="dxa"/>
            <w:vAlign w:val="top"/>
          </w:tcPr>
          <w:p w14:paraId="5DC43110">
            <w:pPr>
              <w:pageBreakBefore w:val="0"/>
              <w:overflowPunct/>
              <w:autoSpaceDE w:val="0"/>
              <w:autoSpaceDN w:val="0"/>
              <w:bidi w:val="0"/>
              <w:adjustRightInd w:val="0"/>
              <w:snapToGrid w:val="0"/>
              <w:spacing w:line="600" w:lineRule="exact"/>
              <w:ind w:left="0" w:leftChars="0" w:firstLine="0" w:firstLineChars="0"/>
              <w:jc w:val="left"/>
              <w:rPr>
                <w:rFonts w:ascii="宋体" w:hAnsi="宋体" w:eastAsia="宋体" w:cs="宋体"/>
                <w:color w:val="000000"/>
                <w:sz w:val="28"/>
                <w:szCs w:val="28"/>
                <w:lang w:val="en-US" w:eastAsia="en-US"/>
              </w:rPr>
            </w:pPr>
            <w:r>
              <w:rPr>
                <w:rFonts w:ascii="宋体" w:hAnsi="宋体" w:eastAsia="宋体" w:cs="宋体"/>
                <w:color w:val="000000"/>
                <w:sz w:val="28"/>
                <w:szCs w:val="28"/>
                <w:lang w:val="en-US" w:eastAsia="en-US"/>
              </w:rPr>
              <w:t>备注</w:t>
            </w:r>
          </w:p>
        </w:tc>
      </w:tr>
      <w:tr w14:paraId="17B3951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4" w:hRule="atLeast"/>
          <w:jc w:val="center"/>
        </w:trPr>
        <w:tc>
          <w:tcPr>
            <w:tcW w:w="380" w:type="dxa"/>
            <w:shd w:val="clear"/>
            <w:vAlign w:val="center"/>
          </w:tcPr>
          <w:p w14:paraId="2690AC35">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1</w:t>
            </w:r>
          </w:p>
        </w:tc>
        <w:tc>
          <w:tcPr>
            <w:tcW w:w="1366" w:type="dxa"/>
            <w:shd w:val="clear"/>
            <w:vAlign w:val="center"/>
          </w:tcPr>
          <w:p w14:paraId="60DCCC43">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全站仪</w:t>
            </w:r>
          </w:p>
        </w:tc>
        <w:tc>
          <w:tcPr>
            <w:tcW w:w="1125" w:type="dxa"/>
            <w:shd w:val="clear"/>
            <w:vAlign w:val="center"/>
          </w:tcPr>
          <w:p w14:paraId="40487484">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TS09</w:t>
            </w:r>
          </w:p>
        </w:tc>
        <w:tc>
          <w:tcPr>
            <w:tcW w:w="810" w:type="dxa"/>
            <w:shd w:val="clear"/>
            <w:vAlign w:val="center"/>
          </w:tcPr>
          <w:p w14:paraId="7292548A">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3台</w:t>
            </w:r>
          </w:p>
        </w:tc>
        <w:tc>
          <w:tcPr>
            <w:tcW w:w="1215" w:type="dxa"/>
            <w:shd w:val="clear"/>
            <w:vAlign w:val="center"/>
          </w:tcPr>
          <w:p w14:paraId="4FEA03AB">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瑞士徕卡</w:t>
            </w:r>
          </w:p>
        </w:tc>
        <w:tc>
          <w:tcPr>
            <w:tcW w:w="975" w:type="dxa"/>
            <w:shd w:val="clear"/>
            <w:vAlign w:val="center"/>
          </w:tcPr>
          <w:p w14:paraId="4026C65B">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2022</w:t>
            </w:r>
          </w:p>
        </w:tc>
        <w:tc>
          <w:tcPr>
            <w:tcW w:w="1185" w:type="dxa"/>
            <w:shd w:val="clear"/>
            <w:vAlign w:val="center"/>
          </w:tcPr>
          <w:p w14:paraId="6F39931F">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100</w:t>
            </w:r>
          </w:p>
        </w:tc>
        <w:tc>
          <w:tcPr>
            <w:tcW w:w="1830" w:type="dxa"/>
            <w:shd w:val="clear"/>
            <w:vAlign w:val="center"/>
          </w:tcPr>
          <w:p w14:paraId="62A4D8A0">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施工控制测量、放线</w:t>
            </w:r>
          </w:p>
        </w:tc>
        <w:tc>
          <w:tcPr>
            <w:tcW w:w="945" w:type="dxa"/>
            <w:shd w:val="clear"/>
            <w:vAlign w:val="center"/>
          </w:tcPr>
          <w:p w14:paraId="77C3E984">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w:t>
            </w:r>
          </w:p>
        </w:tc>
      </w:tr>
      <w:tr w14:paraId="24E874D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4" w:hRule="atLeast"/>
          <w:jc w:val="center"/>
        </w:trPr>
        <w:tc>
          <w:tcPr>
            <w:tcW w:w="380" w:type="dxa"/>
            <w:shd w:val="clear"/>
            <w:vAlign w:val="center"/>
          </w:tcPr>
          <w:p w14:paraId="4E8BED57">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2</w:t>
            </w:r>
          </w:p>
        </w:tc>
        <w:tc>
          <w:tcPr>
            <w:tcW w:w="1366" w:type="dxa"/>
            <w:shd w:val="clear"/>
            <w:vAlign w:val="center"/>
          </w:tcPr>
          <w:p w14:paraId="6C75C8EA">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自动安平水准仪</w:t>
            </w:r>
          </w:p>
        </w:tc>
        <w:tc>
          <w:tcPr>
            <w:tcW w:w="1125" w:type="dxa"/>
            <w:shd w:val="clear"/>
            <w:vAlign w:val="center"/>
          </w:tcPr>
          <w:p w14:paraId="193871A4">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DSZ2</w:t>
            </w:r>
          </w:p>
        </w:tc>
        <w:tc>
          <w:tcPr>
            <w:tcW w:w="810" w:type="dxa"/>
            <w:shd w:val="clear"/>
            <w:vAlign w:val="center"/>
          </w:tcPr>
          <w:p w14:paraId="2F6010A3">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4台</w:t>
            </w:r>
          </w:p>
        </w:tc>
        <w:tc>
          <w:tcPr>
            <w:tcW w:w="1215" w:type="dxa"/>
            <w:shd w:val="clear"/>
            <w:vAlign w:val="center"/>
          </w:tcPr>
          <w:p w14:paraId="4E520680">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苏州一光</w:t>
            </w:r>
          </w:p>
        </w:tc>
        <w:tc>
          <w:tcPr>
            <w:tcW w:w="975" w:type="dxa"/>
            <w:shd w:val="clear"/>
            <w:vAlign w:val="center"/>
          </w:tcPr>
          <w:p w14:paraId="37F4A048">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2022</w:t>
            </w:r>
          </w:p>
        </w:tc>
        <w:tc>
          <w:tcPr>
            <w:tcW w:w="1185" w:type="dxa"/>
            <w:shd w:val="clear"/>
            <w:vAlign w:val="center"/>
          </w:tcPr>
          <w:p w14:paraId="55FD5F2C">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120</w:t>
            </w:r>
          </w:p>
        </w:tc>
        <w:tc>
          <w:tcPr>
            <w:tcW w:w="1830" w:type="dxa"/>
            <w:shd w:val="clear"/>
            <w:vAlign w:val="center"/>
          </w:tcPr>
          <w:p w14:paraId="53DA7786">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高程测量、沉降观测</w:t>
            </w:r>
          </w:p>
        </w:tc>
        <w:tc>
          <w:tcPr>
            <w:tcW w:w="945" w:type="dxa"/>
            <w:shd w:val="clear"/>
            <w:vAlign w:val="center"/>
          </w:tcPr>
          <w:p w14:paraId="07783AFF">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w:t>
            </w:r>
          </w:p>
        </w:tc>
      </w:tr>
      <w:tr w14:paraId="04C65AC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4" w:hRule="atLeast"/>
          <w:jc w:val="center"/>
        </w:trPr>
        <w:tc>
          <w:tcPr>
            <w:tcW w:w="380" w:type="dxa"/>
            <w:shd w:val="clear"/>
            <w:vAlign w:val="center"/>
          </w:tcPr>
          <w:p w14:paraId="4C759EE6">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3</w:t>
            </w:r>
          </w:p>
        </w:tc>
        <w:tc>
          <w:tcPr>
            <w:tcW w:w="1366" w:type="dxa"/>
            <w:shd w:val="clear"/>
            <w:vAlign w:val="center"/>
          </w:tcPr>
          <w:p w14:paraId="76A243D0">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GNSS接收机</w:t>
            </w:r>
          </w:p>
        </w:tc>
        <w:tc>
          <w:tcPr>
            <w:tcW w:w="1125" w:type="dxa"/>
            <w:shd w:val="clear"/>
            <w:vAlign w:val="center"/>
          </w:tcPr>
          <w:p w14:paraId="265C2299">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R10</w:t>
            </w:r>
          </w:p>
        </w:tc>
        <w:tc>
          <w:tcPr>
            <w:tcW w:w="810" w:type="dxa"/>
            <w:shd w:val="clear"/>
            <w:vAlign w:val="center"/>
          </w:tcPr>
          <w:p w14:paraId="6A8B39E7">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2套</w:t>
            </w:r>
          </w:p>
        </w:tc>
        <w:tc>
          <w:tcPr>
            <w:tcW w:w="1215" w:type="dxa"/>
            <w:shd w:val="clear"/>
            <w:vAlign w:val="center"/>
          </w:tcPr>
          <w:p w14:paraId="0722BA7C">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美国Trimble</w:t>
            </w:r>
          </w:p>
        </w:tc>
        <w:tc>
          <w:tcPr>
            <w:tcW w:w="975" w:type="dxa"/>
            <w:shd w:val="clear"/>
            <w:vAlign w:val="center"/>
          </w:tcPr>
          <w:p w14:paraId="06D305DC">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2023</w:t>
            </w:r>
          </w:p>
        </w:tc>
        <w:tc>
          <w:tcPr>
            <w:tcW w:w="1185" w:type="dxa"/>
            <w:shd w:val="clear"/>
            <w:vAlign w:val="center"/>
          </w:tcPr>
          <w:p w14:paraId="35A25F4C">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80</w:t>
            </w:r>
          </w:p>
        </w:tc>
        <w:tc>
          <w:tcPr>
            <w:tcW w:w="1830" w:type="dxa"/>
            <w:shd w:val="clear"/>
            <w:vAlign w:val="center"/>
          </w:tcPr>
          <w:p w14:paraId="1A80242C">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控制测量、地形测绘</w:t>
            </w:r>
          </w:p>
        </w:tc>
        <w:tc>
          <w:tcPr>
            <w:tcW w:w="945" w:type="dxa"/>
            <w:shd w:val="clear"/>
            <w:vAlign w:val="center"/>
          </w:tcPr>
          <w:p w14:paraId="3F04151E">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w:t>
            </w:r>
          </w:p>
        </w:tc>
      </w:tr>
      <w:tr w14:paraId="1097BB9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380" w:type="dxa"/>
            <w:shd w:val="clear"/>
            <w:vAlign w:val="center"/>
          </w:tcPr>
          <w:p w14:paraId="719D966B">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4</w:t>
            </w:r>
          </w:p>
        </w:tc>
        <w:tc>
          <w:tcPr>
            <w:tcW w:w="1366" w:type="dxa"/>
            <w:shd w:val="clear"/>
            <w:vAlign w:val="center"/>
          </w:tcPr>
          <w:p w14:paraId="45CFD5B4">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电子经纬仪</w:t>
            </w:r>
          </w:p>
        </w:tc>
        <w:tc>
          <w:tcPr>
            <w:tcW w:w="1125" w:type="dxa"/>
            <w:shd w:val="clear"/>
            <w:vAlign w:val="center"/>
          </w:tcPr>
          <w:p w14:paraId="618D25BC">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DT402L</w:t>
            </w:r>
          </w:p>
        </w:tc>
        <w:tc>
          <w:tcPr>
            <w:tcW w:w="810" w:type="dxa"/>
            <w:shd w:val="clear"/>
            <w:vAlign w:val="center"/>
          </w:tcPr>
          <w:p w14:paraId="4F3A1150">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2台</w:t>
            </w:r>
          </w:p>
        </w:tc>
        <w:tc>
          <w:tcPr>
            <w:tcW w:w="1215" w:type="dxa"/>
            <w:shd w:val="clear"/>
            <w:vAlign w:val="center"/>
          </w:tcPr>
          <w:p w14:paraId="0C2E9714">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苏州一光</w:t>
            </w:r>
          </w:p>
        </w:tc>
        <w:tc>
          <w:tcPr>
            <w:tcW w:w="975" w:type="dxa"/>
            <w:shd w:val="clear"/>
            <w:vAlign w:val="center"/>
          </w:tcPr>
          <w:p w14:paraId="34480234">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2022</w:t>
            </w:r>
          </w:p>
        </w:tc>
        <w:tc>
          <w:tcPr>
            <w:tcW w:w="1185" w:type="dxa"/>
            <w:shd w:val="clear"/>
            <w:vAlign w:val="center"/>
          </w:tcPr>
          <w:p w14:paraId="13C9593B">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150</w:t>
            </w:r>
          </w:p>
        </w:tc>
        <w:tc>
          <w:tcPr>
            <w:tcW w:w="1830" w:type="dxa"/>
            <w:shd w:val="clear"/>
            <w:vAlign w:val="center"/>
          </w:tcPr>
          <w:p w14:paraId="62A8A1DF">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施工放线、角度测量</w:t>
            </w:r>
          </w:p>
        </w:tc>
        <w:tc>
          <w:tcPr>
            <w:tcW w:w="945" w:type="dxa"/>
            <w:shd w:val="clear"/>
            <w:vAlign w:val="center"/>
          </w:tcPr>
          <w:p w14:paraId="07B2260E">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w:t>
            </w:r>
          </w:p>
        </w:tc>
      </w:tr>
      <w:tr w14:paraId="73061D4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380" w:type="dxa"/>
            <w:shd w:val="clear"/>
            <w:vAlign w:val="center"/>
          </w:tcPr>
          <w:p w14:paraId="63A66E7E">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5</w:t>
            </w:r>
          </w:p>
        </w:tc>
        <w:tc>
          <w:tcPr>
            <w:tcW w:w="1366" w:type="dxa"/>
            <w:shd w:val="clear"/>
            <w:vAlign w:val="center"/>
          </w:tcPr>
          <w:p w14:paraId="0FE88D42">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激光导向仪</w:t>
            </w:r>
          </w:p>
        </w:tc>
        <w:tc>
          <w:tcPr>
            <w:tcW w:w="1125" w:type="dxa"/>
            <w:shd w:val="clear"/>
            <w:vAlign w:val="center"/>
          </w:tcPr>
          <w:p w14:paraId="7C7B88EA">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LD-400</w:t>
            </w:r>
          </w:p>
        </w:tc>
        <w:tc>
          <w:tcPr>
            <w:tcW w:w="810" w:type="dxa"/>
            <w:shd w:val="clear"/>
            <w:vAlign w:val="center"/>
          </w:tcPr>
          <w:p w14:paraId="25D12F97">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3套</w:t>
            </w:r>
          </w:p>
        </w:tc>
        <w:tc>
          <w:tcPr>
            <w:tcW w:w="1215" w:type="dxa"/>
            <w:shd w:val="clear"/>
            <w:vAlign w:val="center"/>
          </w:tcPr>
          <w:p w14:paraId="1399FB72">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中国</w:t>
            </w:r>
          </w:p>
        </w:tc>
        <w:tc>
          <w:tcPr>
            <w:tcW w:w="975" w:type="dxa"/>
            <w:shd w:val="clear"/>
            <w:vAlign w:val="center"/>
          </w:tcPr>
          <w:p w14:paraId="07D011BD">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2023</w:t>
            </w:r>
          </w:p>
        </w:tc>
        <w:tc>
          <w:tcPr>
            <w:tcW w:w="1185" w:type="dxa"/>
            <w:shd w:val="clear"/>
            <w:vAlign w:val="center"/>
          </w:tcPr>
          <w:p w14:paraId="5C589E17">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50</w:t>
            </w:r>
          </w:p>
        </w:tc>
        <w:tc>
          <w:tcPr>
            <w:tcW w:w="1830" w:type="dxa"/>
            <w:shd w:val="clear"/>
            <w:vAlign w:val="center"/>
          </w:tcPr>
          <w:p w14:paraId="24CACC78">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顶管、定向钻导向测量</w:t>
            </w:r>
          </w:p>
        </w:tc>
        <w:tc>
          <w:tcPr>
            <w:tcW w:w="945" w:type="dxa"/>
            <w:shd w:val="clear"/>
            <w:vAlign w:val="center"/>
          </w:tcPr>
          <w:p w14:paraId="350E75B6">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w:t>
            </w:r>
          </w:p>
        </w:tc>
      </w:tr>
      <w:tr w14:paraId="545CE63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380" w:type="dxa"/>
            <w:shd w:val="clear"/>
            <w:vAlign w:val="center"/>
          </w:tcPr>
          <w:p w14:paraId="6BCC45D1">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6</w:t>
            </w:r>
          </w:p>
        </w:tc>
        <w:tc>
          <w:tcPr>
            <w:tcW w:w="1366" w:type="dxa"/>
            <w:shd w:val="clear"/>
            <w:vAlign w:val="center"/>
          </w:tcPr>
          <w:p w14:paraId="2C643489">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灌砂筒</w:t>
            </w:r>
          </w:p>
        </w:tc>
        <w:tc>
          <w:tcPr>
            <w:tcW w:w="1125" w:type="dxa"/>
            <w:shd w:val="clear"/>
            <w:vAlign w:val="center"/>
          </w:tcPr>
          <w:p w14:paraId="5C4173FF">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Φ150mm</w:t>
            </w:r>
          </w:p>
        </w:tc>
        <w:tc>
          <w:tcPr>
            <w:tcW w:w="810" w:type="dxa"/>
            <w:shd w:val="clear"/>
            <w:vAlign w:val="center"/>
          </w:tcPr>
          <w:p w14:paraId="3EF673D4">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6套</w:t>
            </w:r>
          </w:p>
        </w:tc>
        <w:tc>
          <w:tcPr>
            <w:tcW w:w="1215" w:type="dxa"/>
            <w:shd w:val="clear"/>
            <w:vAlign w:val="center"/>
          </w:tcPr>
          <w:p w14:paraId="7BCE5D42">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中国</w:t>
            </w:r>
          </w:p>
        </w:tc>
        <w:tc>
          <w:tcPr>
            <w:tcW w:w="975" w:type="dxa"/>
            <w:shd w:val="clear"/>
            <w:vAlign w:val="center"/>
          </w:tcPr>
          <w:p w14:paraId="3943333C">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2023</w:t>
            </w:r>
          </w:p>
        </w:tc>
        <w:tc>
          <w:tcPr>
            <w:tcW w:w="1185" w:type="dxa"/>
            <w:shd w:val="clear"/>
            <w:vAlign w:val="center"/>
          </w:tcPr>
          <w:p w14:paraId="0B944F30">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0</w:t>
            </w:r>
          </w:p>
        </w:tc>
        <w:tc>
          <w:tcPr>
            <w:tcW w:w="1830" w:type="dxa"/>
            <w:shd w:val="clear"/>
            <w:vAlign w:val="center"/>
          </w:tcPr>
          <w:p w14:paraId="48946532">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土方压实度检测</w:t>
            </w:r>
          </w:p>
        </w:tc>
        <w:tc>
          <w:tcPr>
            <w:tcW w:w="945" w:type="dxa"/>
            <w:shd w:val="clear"/>
            <w:vAlign w:val="center"/>
          </w:tcPr>
          <w:p w14:paraId="76CB68EF">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全新</w:t>
            </w:r>
          </w:p>
        </w:tc>
      </w:tr>
      <w:tr w14:paraId="067E167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380" w:type="dxa"/>
            <w:shd w:val="clear"/>
            <w:vAlign w:val="center"/>
          </w:tcPr>
          <w:p w14:paraId="431327DF">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7</w:t>
            </w:r>
          </w:p>
        </w:tc>
        <w:tc>
          <w:tcPr>
            <w:tcW w:w="1366" w:type="dxa"/>
            <w:shd w:val="clear"/>
            <w:vAlign w:val="center"/>
          </w:tcPr>
          <w:p w14:paraId="66D143AA">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环刀</w:t>
            </w:r>
          </w:p>
        </w:tc>
        <w:tc>
          <w:tcPr>
            <w:tcW w:w="1125" w:type="dxa"/>
            <w:shd w:val="clear"/>
            <w:vAlign w:val="center"/>
          </w:tcPr>
          <w:p w14:paraId="24AD036D">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100cm³</w:t>
            </w:r>
          </w:p>
        </w:tc>
        <w:tc>
          <w:tcPr>
            <w:tcW w:w="810" w:type="dxa"/>
            <w:shd w:val="clear"/>
            <w:vAlign w:val="center"/>
          </w:tcPr>
          <w:p w14:paraId="7EE382E0">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20个</w:t>
            </w:r>
          </w:p>
        </w:tc>
        <w:tc>
          <w:tcPr>
            <w:tcW w:w="1215" w:type="dxa"/>
            <w:shd w:val="clear"/>
            <w:vAlign w:val="center"/>
          </w:tcPr>
          <w:p w14:paraId="656CA4DB">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中国</w:t>
            </w:r>
          </w:p>
        </w:tc>
        <w:tc>
          <w:tcPr>
            <w:tcW w:w="975" w:type="dxa"/>
            <w:shd w:val="clear"/>
            <w:vAlign w:val="center"/>
          </w:tcPr>
          <w:p w14:paraId="059248DB">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2023</w:t>
            </w:r>
          </w:p>
        </w:tc>
        <w:tc>
          <w:tcPr>
            <w:tcW w:w="1185" w:type="dxa"/>
            <w:shd w:val="clear"/>
            <w:vAlign w:val="center"/>
          </w:tcPr>
          <w:p w14:paraId="35B23D73">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0</w:t>
            </w:r>
          </w:p>
        </w:tc>
        <w:tc>
          <w:tcPr>
            <w:tcW w:w="1830" w:type="dxa"/>
            <w:shd w:val="clear"/>
            <w:vAlign w:val="center"/>
          </w:tcPr>
          <w:p w14:paraId="0059F183">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土样密度检测</w:t>
            </w:r>
          </w:p>
        </w:tc>
        <w:tc>
          <w:tcPr>
            <w:tcW w:w="945" w:type="dxa"/>
            <w:shd w:val="clear"/>
            <w:vAlign w:val="center"/>
          </w:tcPr>
          <w:p w14:paraId="694608AE">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全新</w:t>
            </w:r>
          </w:p>
        </w:tc>
      </w:tr>
      <w:tr w14:paraId="608625D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380" w:type="dxa"/>
            <w:shd w:val="clear"/>
            <w:vAlign w:val="center"/>
          </w:tcPr>
          <w:p w14:paraId="7134A28A">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8</w:t>
            </w:r>
          </w:p>
        </w:tc>
        <w:tc>
          <w:tcPr>
            <w:tcW w:w="1366" w:type="dxa"/>
            <w:shd w:val="clear"/>
            <w:vAlign w:val="center"/>
          </w:tcPr>
          <w:p w14:paraId="79B7833E">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电子分析天平</w:t>
            </w:r>
          </w:p>
        </w:tc>
        <w:tc>
          <w:tcPr>
            <w:tcW w:w="1125" w:type="dxa"/>
            <w:shd w:val="clear"/>
            <w:vAlign w:val="center"/>
          </w:tcPr>
          <w:p w14:paraId="5F4054A2">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FA2004</w:t>
            </w:r>
          </w:p>
        </w:tc>
        <w:tc>
          <w:tcPr>
            <w:tcW w:w="810" w:type="dxa"/>
            <w:shd w:val="clear"/>
            <w:vAlign w:val="center"/>
          </w:tcPr>
          <w:p w14:paraId="453AA80E">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2台</w:t>
            </w:r>
          </w:p>
        </w:tc>
        <w:tc>
          <w:tcPr>
            <w:tcW w:w="1215" w:type="dxa"/>
            <w:shd w:val="clear"/>
            <w:vAlign w:val="center"/>
          </w:tcPr>
          <w:p w14:paraId="0F42686D">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中国</w:t>
            </w:r>
          </w:p>
        </w:tc>
        <w:tc>
          <w:tcPr>
            <w:tcW w:w="975" w:type="dxa"/>
            <w:shd w:val="clear"/>
            <w:vAlign w:val="center"/>
          </w:tcPr>
          <w:p w14:paraId="0E0E2880">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2023</w:t>
            </w:r>
          </w:p>
        </w:tc>
        <w:tc>
          <w:tcPr>
            <w:tcW w:w="1185" w:type="dxa"/>
            <w:shd w:val="clear"/>
            <w:vAlign w:val="center"/>
          </w:tcPr>
          <w:p w14:paraId="7AAAFC16">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30</w:t>
            </w:r>
          </w:p>
        </w:tc>
        <w:tc>
          <w:tcPr>
            <w:tcW w:w="1830" w:type="dxa"/>
            <w:shd w:val="clear"/>
            <w:vAlign w:val="center"/>
          </w:tcPr>
          <w:p w14:paraId="69A96EA2">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土工试验、材料称量</w:t>
            </w:r>
          </w:p>
        </w:tc>
        <w:tc>
          <w:tcPr>
            <w:tcW w:w="945" w:type="dxa"/>
            <w:shd w:val="clear"/>
            <w:vAlign w:val="center"/>
          </w:tcPr>
          <w:p w14:paraId="35598DC3">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精度0.1mg</w:t>
            </w:r>
          </w:p>
        </w:tc>
      </w:tr>
      <w:tr w14:paraId="2027778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380" w:type="dxa"/>
            <w:shd w:val="clear"/>
            <w:vAlign w:val="center"/>
          </w:tcPr>
          <w:p w14:paraId="650CD80F">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9</w:t>
            </w:r>
          </w:p>
        </w:tc>
        <w:tc>
          <w:tcPr>
            <w:tcW w:w="1366" w:type="dxa"/>
            <w:shd w:val="clear"/>
            <w:vAlign w:val="center"/>
          </w:tcPr>
          <w:p w14:paraId="1AD50697">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含水率快速检测仪</w:t>
            </w:r>
          </w:p>
        </w:tc>
        <w:tc>
          <w:tcPr>
            <w:tcW w:w="1125" w:type="dxa"/>
            <w:shd w:val="clear"/>
            <w:vAlign w:val="center"/>
          </w:tcPr>
          <w:p w14:paraId="6CF965CA">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TS-100</w:t>
            </w:r>
          </w:p>
        </w:tc>
        <w:tc>
          <w:tcPr>
            <w:tcW w:w="810" w:type="dxa"/>
            <w:shd w:val="clear"/>
            <w:vAlign w:val="center"/>
          </w:tcPr>
          <w:p w14:paraId="7CB8FFB0">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3台</w:t>
            </w:r>
          </w:p>
        </w:tc>
        <w:tc>
          <w:tcPr>
            <w:tcW w:w="1215" w:type="dxa"/>
            <w:shd w:val="clear"/>
            <w:vAlign w:val="center"/>
          </w:tcPr>
          <w:p w14:paraId="584040A8">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中国</w:t>
            </w:r>
          </w:p>
        </w:tc>
        <w:tc>
          <w:tcPr>
            <w:tcW w:w="975" w:type="dxa"/>
            <w:shd w:val="clear"/>
            <w:vAlign w:val="center"/>
          </w:tcPr>
          <w:p w14:paraId="3B635F3E">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2023</w:t>
            </w:r>
          </w:p>
        </w:tc>
        <w:tc>
          <w:tcPr>
            <w:tcW w:w="1185" w:type="dxa"/>
            <w:shd w:val="clear"/>
            <w:vAlign w:val="center"/>
          </w:tcPr>
          <w:p w14:paraId="78E0EE67">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40</w:t>
            </w:r>
          </w:p>
        </w:tc>
        <w:tc>
          <w:tcPr>
            <w:tcW w:w="1830" w:type="dxa"/>
            <w:shd w:val="clear"/>
            <w:vAlign w:val="center"/>
          </w:tcPr>
          <w:p w14:paraId="6BD74E60">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土样含水率快速检测</w:t>
            </w:r>
          </w:p>
        </w:tc>
        <w:tc>
          <w:tcPr>
            <w:tcW w:w="945" w:type="dxa"/>
            <w:shd w:val="clear"/>
            <w:vAlign w:val="center"/>
          </w:tcPr>
          <w:p w14:paraId="5821190F">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w:t>
            </w:r>
          </w:p>
        </w:tc>
      </w:tr>
      <w:tr w14:paraId="50680EE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380" w:type="dxa"/>
            <w:shd w:val="clear"/>
            <w:vAlign w:val="center"/>
          </w:tcPr>
          <w:p w14:paraId="4541643D">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10</w:t>
            </w:r>
          </w:p>
        </w:tc>
        <w:tc>
          <w:tcPr>
            <w:tcW w:w="1366" w:type="dxa"/>
            <w:shd w:val="clear"/>
            <w:vAlign w:val="center"/>
          </w:tcPr>
          <w:p w14:paraId="2C89BA69">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标准击实仪</w:t>
            </w:r>
          </w:p>
        </w:tc>
        <w:tc>
          <w:tcPr>
            <w:tcW w:w="1125" w:type="dxa"/>
            <w:shd w:val="clear"/>
            <w:vAlign w:val="center"/>
          </w:tcPr>
          <w:p w14:paraId="0A112715">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JZ-2D</w:t>
            </w:r>
          </w:p>
        </w:tc>
        <w:tc>
          <w:tcPr>
            <w:tcW w:w="810" w:type="dxa"/>
            <w:shd w:val="clear"/>
            <w:vAlign w:val="center"/>
          </w:tcPr>
          <w:p w14:paraId="6B373A45">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1台</w:t>
            </w:r>
          </w:p>
        </w:tc>
        <w:tc>
          <w:tcPr>
            <w:tcW w:w="1215" w:type="dxa"/>
            <w:shd w:val="clear"/>
            <w:vAlign w:val="center"/>
          </w:tcPr>
          <w:p w14:paraId="074347C4">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中国</w:t>
            </w:r>
          </w:p>
        </w:tc>
        <w:tc>
          <w:tcPr>
            <w:tcW w:w="975" w:type="dxa"/>
            <w:shd w:val="clear"/>
            <w:vAlign w:val="center"/>
          </w:tcPr>
          <w:p w14:paraId="5C88D011">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2022</w:t>
            </w:r>
          </w:p>
        </w:tc>
        <w:tc>
          <w:tcPr>
            <w:tcW w:w="1185" w:type="dxa"/>
            <w:shd w:val="clear"/>
            <w:vAlign w:val="center"/>
          </w:tcPr>
          <w:p w14:paraId="4F539908">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80</w:t>
            </w:r>
          </w:p>
        </w:tc>
        <w:tc>
          <w:tcPr>
            <w:tcW w:w="1830" w:type="dxa"/>
            <w:shd w:val="clear"/>
            <w:vAlign w:val="center"/>
          </w:tcPr>
          <w:p w14:paraId="390AB602">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土工标准击实试验</w:t>
            </w:r>
          </w:p>
        </w:tc>
        <w:tc>
          <w:tcPr>
            <w:tcW w:w="945" w:type="dxa"/>
            <w:shd w:val="clear"/>
            <w:vAlign w:val="center"/>
          </w:tcPr>
          <w:p w14:paraId="27376363">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w:t>
            </w:r>
          </w:p>
        </w:tc>
      </w:tr>
      <w:tr w14:paraId="12237B5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380" w:type="dxa"/>
            <w:shd w:val="clear"/>
            <w:vAlign w:val="center"/>
          </w:tcPr>
          <w:p w14:paraId="31F12711">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11</w:t>
            </w:r>
          </w:p>
        </w:tc>
        <w:tc>
          <w:tcPr>
            <w:tcW w:w="1366" w:type="dxa"/>
            <w:shd w:val="clear"/>
            <w:vAlign w:val="center"/>
          </w:tcPr>
          <w:p w14:paraId="453D202A">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液塑限联合测定仪</w:t>
            </w:r>
          </w:p>
        </w:tc>
        <w:tc>
          <w:tcPr>
            <w:tcW w:w="1125" w:type="dxa"/>
            <w:shd w:val="clear"/>
            <w:vAlign w:val="center"/>
          </w:tcPr>
          <w:p w14:paraId="23F1C1C5">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LP-100D</w:t>
            </w:r>
          </w:p>
        </w:tc>
        <w:tc>
          <w:tcPr>
            <w:tcW w:w="810" w:type="dxa"/>
            <w:shd w:val="clear"/>
            <w:vAlign w:val="center"/>
          </w:tcPr>
          <w:p w14:paraId="693F7595">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1台</w:t>
            </w:r>
          </w:p>
        </w:tc>
        <w:tc>
          <w:tcPr>
            <w:tcW w:w="1215" w:type="dxa"/>
            <w:shd w:val="clear"/>
            <w:vAlign w:val="center"/>
          </w:tcPr>
          <w:p w14:paraId="5E075617">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中国</w:t>
            </w:r>
          </w:p>
        </w:tc>
        <w:tc>
          <w:tcPr>
            <w:tcW w:w="975" w:type="dxa"/>
            <w:shd w:val="clear"/>
            <w:vAlign w:val="center"/>
          </w:tcPr>
          <w:p w14:paraId="3BDC2003">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2022</w:t>
            </w:r>
          </w:p>
        </w:tc>
        <w:tc>
          <w:tcPr>
            <w:tcW w:w="1185" w:type="dxa"/>
            <w:shd w:val="clear"/>
            <w:vAlign w:val="center"/>
          </w:tcPr>
          <w:p w14:paraId="0CF253E9">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60</w:t>
            </w:r>
          </w:p>
        </w:tc>
        <w:tc>
          <w:tcPr>
            <w:tcW w:w="1830" w:type="dxa"/>
            <w:shd w:val="clear"/>
            <w:vAlign w:val="center"/>
          </w:tcPr>
          <w:p w14:paraId="4479DCC1">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土样液塑限检测</w:t>
            </w:r>
          </w:p>
        </w:tc>
        <w:tc>
          <w:tcPr>
            <w:tcW w:w="945" w:type="dxa"/>
            <w:shd w:val="clear"/>
            <w:vAlign w:val="center"/>
          </w:tcPr>
          <w:p w14:paraId="5E6BF3E4">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w:t>
            </w:r>
          </w:p>
        </w:tc>
      </w:tr>
      <w:tr w14:paraId="04653EF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380" w:type="dxa"/>
            <w:shd w:val="clear"/>
            <w:vAlign w:val="center"/>
          </w:tcPr>
          <w:p w14:paraId="5065E55D">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12</w:t>
            </w:r>
          </w:p>
        </w:tc>
        <w:tc>
          <w:tcPr>
            <w:tcW w:w="1366" w:type="dxa"/>
            <w:shd w:val="clear"/>
            <w:vAlign w:val="center"/>
          </w:tcPr>
          <w:p w14:paraId="55496C33">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混凝土回弹仪</w:t>
            </w:r>
          </w:p>
        </w:tc>
        <w:tc>
          <w:tcPr>
            <w:tcW w:w="1125" w:type="dxa"/>
            <w:shd w:val="clear"/>
            <w:vAlign w:val="center"/>
          </w:tcPr>
          <w:p w14:paraId="4A2A10BF">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HT225</w:t>
            </w:r>
          </w:p>
        </w:tc>
        <w:tc>
          <w:tcPr>
            <w:tcW w:w="810" w:type="dxa"/>
            <w:shd w:val="clear"/>
            <w:vAlign w:val="center"/>
          </w:tcPr>
          <w:p w14:paraId="16725836">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4台</w:t>
            </w:r>
          </w:p>
        </w:tc>
        <w:tc>
          <w:tcPr>
            <w:tcW w:w="1215" w:type="dxa"/>
            <w:shd w:val="clear"/>
            <w:vAlign w:val="center"/>
          </w:tcPr>
          <w:p w14:paraId="5F9E81FC">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中国</w:t>
            </w:r>
          </w:p>
        </w:tc>
        <w:tc>
          <w:tcPr>
            <w:tcW w:w="975" w:type="dxa"/>
            <w:shd w:val="clear"/>
            <w:vAlign w:val="center"/>
          </w:tcPr>
          <w:p w14:paraId="39170A14">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2023</w:t>
            </w:r>
          </w:p>
        </w:tc>
        <w:tc>
          <w:tcPr>
            <w:tcW w:w="1185" w:type="dxa"/>
            <w:shd w:val="clear"/>
            <w:vAlign w:val="center"/>
          </w:tcPr>
          <w:p w14:paraId="354B1CAA">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50</w:t>
            </w:r>
          </w:p>
        </w:tc>
        <w:tc>
          <w:tcPr>
            <w:tcW w:w="1830" w:type="dxa"/>
            <w:shd w:val="clear"/>
            <w:vAlign w:val="center"/>
          </w:tcPr>
          <w:p w14:paraId="2468BEA5">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混凝土强度检测</w:t>
            </w:r>
          </w:p>
        </w:tc>
        <w:tc>
          <w:tcPr>
            <w:tcW w:w="945" w:type="dxa"/>
            <w:shd w:val="clear"/>
            <w:vAlign w:val="center"/>
          </w:tcPr>
          <w:p w14:paraId="786FC134">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w:t>
            </w:r>
          </w:p>
        </w:tc>
      </w:tr>
      <w:tr w14:paraId="441216B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380" w:type="dxa"/>
            <w:shd w:val="clear"/>
            <w:vAlign w:val="center"/>
          </w:tcPr>
          <w:p w14:paraId="6369D1C0">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13</w:t>
            </w:r>
          </w:p>
        </w:tc>
        <w:tc>
          <w:tcPr>
            <w:tcW w:w="1366" w:type="dxa"/>
            <w:shd w:val="clear"/>
            <w:vAlign w:val="center"/>
          </w:tcPr>
          <w:p w14:paraId="39495D92">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混凝土坍落度筒</w:t>
            </w:r>
          </w:p>
        </w:tc>
        <w:tc>
          <w:tcPr>
            <w:tcW w:w="1125" w:type="dxa"/>
            <w:shd w:val="clear"/>
            <w:vAlign w:val="center"/>
          </w:tcPr>
          <w:p w14:paraId="58C1B070">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标准型</w:t>
            </w:r>
          </w:p>
        </w:tc>
        <w:tc>
          <w:tcPr>
            <w:tcW w:w="810" w:type="dxa"/>
            <w:shd w:val="clear"/>
            <w:vAlign w:val="center"/>
          </w:tcPr>
          <w:p w14:paraId="6526FE39">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8套</w:t>
            </w:r>
          </w:p>
        </w:tc>
        <w:tc>
          <w:tcPr>
            <w:tcW w:w="1215" w:type="dxa"/>
            <w:shd w:val="clear"/>
            <w:vAlign w:val="center"/>
          </w:tcPr>
          <w:p w14:paraId="3409CB07">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中国</w:t>
            </w:r>
          </w:p>
        </w:tc>
        <w:tc>
          <w:tcPr>
            <w:tcW w:w="975" w:type="dxa"/>
            <w:shd w:val="clear"/>
            <w:vAlign w:val="center"/>
          </w:tcPr>
          <w:p w14:paraId="2AA2D879">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2023</w:t>
            </w:r>
          </w:p>
        </w:tc>
        <w:tc>
          <w:tcPr>
            <w:tcW w:w="1185" w:type="dxa"/>
            <w:shd w:val="clear"/>
            <w:vAlign w:val="center"/>
          </w:tcPr>
          <w:p w14:paraId="3A728FA9">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0</w:t>
            </w:r>
          </w:p>
        </w:tc>
        <w:tc>
          <w:tcPr>
            <w:tcW w:w="1830" w:type="dxa"/>
            <w:shd w:val="clear"/>
            <w:vAlign w:val="center"/>
          </w:tcPr>
          <w:p w14:paraId="35C16CDD">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混凝土坍落度检测</w:t>
            </w:r>
          </w:p>
        </w:tc>
        <w:tc>
          <w:tcPr>
            <w:tcW w:w="945" w:type="dxa"/>
            <w:shd w:val="clear"/>
            <w:vAlign w:val="center"/>
          </w:tcPr>
          <w:p w14:paraId="76519AF5">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全新</w:t>
            </w:r>
          </w:p>
        </w:tc>
      </w:tr>
      <w:tr w14:paraId="5B88AA0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380" w:type="dxa"/>
            <w:shd w:val="clear"/>
            <w:vAlign w:val="center"/>
          </w:tcPr>
          <w:p w14:paraId="3DC7423E">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14</w:t>
            </w:r>
          </w:p>
        </w:tc>
        <w:tc>
          <w:tcPr>
            <w:tcW w:w="1366" w:type="dxa"/>
            <w:shd w:val="clear"/>
            <w:vAlign w:val="center"/>
          </w:tcPr>
          <w:p w14:paraId="40F62B01">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混凝土抗压试模</w:t>
            </w:r>
          </w:p>
        </w:tc>
        <w:tc>
          <w:tcPr>
            <w:tcW w:w="1125" w:type="dxa"/>
            <w:shd w:val="clear"/>
            <w:vAlign w:val="center"/>
          </w:tcPr>
          <w:p w14:paraId="25419310">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150×150×150mm</w:t>
            </w:r>
          </w:p>
        </w:tc>
        <w:tc>
          <w:tcPr>
            <w:tcW w:w="810" w:type="dxa"/>
            <w:shd w:val="clear"/>
            <w:vAlign w:val="center"/>
          </w:tcPr>
          <w:p w14:paraId="34BB7916">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30组</w:t>
            </w:r>
          </w:p>
        </w:tc>
        <w:tc>
          <w:tcPr>
            <w:tcW w:w="1215" w:type="dxa"/>
            <w:shd w:val="clear"/>
            <w:vAlign w:val="center"/>
          </w:tcPr>
          <w:p w14:paraId="3C7E0C88">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中国</w:t>
            </w:r>
          </w:p>
        </w:tc>
        <w:tc>
          <w:tcPr>
            <w:tcW w:w="975" w:type="dxa"/>
            <w:shd w:val="clear"/>
            <w:vAlign w:val="center"/>
          </w:tcPr>
          <w:p w14:paraId="02A4789D">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2023</w:t>
            </w:r>
          </w:p>
        </w:tc>
        <w:tc>
          <w:tcPr>
            <w:tcW w:w="1185" w:type="dxa"/>
            <w:shd w:val="clear"/>
            <w:vAlign w:val="center"/>
          </w:tcPr>
          <w:p w14:paraId="27AD6F18">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0</w:t>
            </w:r>
          </w:p>
        </w:tc>
        <w:tc>
          <w:tcPr>
            <w:tcW w:w="1830" w:type="dxa"/>
            <w:shd w:val="clear"/>
            <w:vAlign w:val="center"/>
          </w:tcPr>
          <w:p w14:paraId="441600CB">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混凝土抗压试块制作</w:t>
            </w:r>
          </w:p>
        </w:tc>
        <w:tc>
          <w:tcPr>
            <w:tcW w:w="945" w:type="dxa"/>
            <w:shd w:val="clear"/>
            <w:vAlign w:val="center"/>
          </w:tcPr>
          <w:p w14:paraId="070BB182">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全新</w:t>
            </w:r>
          </w:p>
        </w:tc>
      </w:tr>
      <w:tr w14:paraId="03E9E14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380" w:type="dxa"/>
            <w:shd w:val="clear"/>
            <w:vAlign w:val="center"/>
          </w:tcPr>
          <w:p w14:paraId="78B8886E">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15</w:t>
            </w:r>
          </w:p>
        </w:tc>
        <w:tc>
          <w:tcPr>
            <w:tcW w:w="1366" w:type="dxa"/>
            <w:shd w:val="clear"/>
            <w:vAlign w:val="center"/>
          </w:tcPr>
          <w:p w14:paraId="4B348A88">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混凝土抗渗试模</w:t>
            </w:r>
          </w:p>
        </w:tc>
        <w:tc>
          <w:tcPr>
            <w:tcW w:w="1125" w:type="dxa"/>
            <w:shd w:val="clear"/>
            <w:vAlign w:val="center"/>
          </w:tcPr>
          <w:p w14:paraId="7A2FD97C">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175×185×150mm</w:t>
            </w:r>
          </w:p>
        </w:tc>
        <w:tc>
          <w:tcPr>
            <w:tcW w:w="810" w:type="dxa"/>
            <w:shd w:val="clear"/>
            <w:vAlign w:val="center"/>
          </w:tcPr>
          <w:p w14:paraId="766E6AC3">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12组</w:t>
            </w:r>
          </w:p>
        </w:tc>
        <w:tc>
          <w:tcPr>
            <w:tcW w:w="1215" w:type="dxa"/>
            <w:shd w:val="clear"/>
            <w:vAlign w:val="center"/>
          </w:tcPr>
          <w:p w14:paraId="45B611EC">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中国</w:t>
            </w:r>
          </w:p>
        </w:tc>
        <w:tc>
          <w:tcPr>
            <w:tcW w:w="975" w:type="dxa"/>
            <w:shd w:val="clear"/>
            <w:vAlign w:val="center"/>
          </w:tcPr>
          <w:p w14:paraId="4CA8F519">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2023</w:t>
            </w:r>
          </w:p>
        </w:tc>
        <w:tc>
          <w:tcPr>
            <w:tcW w:w="1185" w:type="dxa"/>
            <w:shd w:val="clear"/>
            <w:vAlign w:val="center"/>
          </w:tcPr>
          <w:p w14:paraId="2BE8BAAD">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0</w:t>
            </w:r>
          </w:p>
        </w:tc>
        <w:tc>
          <w:tcPr>
            <w:tcW w:w="1830" w:type="dxa"/>
            <w:shd w:val="clear"/>
            <w:vAlign w:val="center"/>
          </w:tcPr>
          <w:p w14:paraId="5A7A3FDE">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混凝土抗渗试块制作</w:t>
            </w:r>
          </w:p>
        </w:tc>
        <w:tc>
          <w:tcPr>
            <w:tcW w:w="945" w:type="dxa"/>
            <w:shd w:val="clear"/>
            <w:vAlign w:val="center"/>
          </w:tcPr>
          <w:p w14:paraId="220376E9">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全新</w:t>
            </w:r>
          </w:p>
        </w:tc>
      </w:tr>
    </w:tbl>
    <w:p w14:paraId="0134744B">
      <w:pPr>
        <w:pStyle w:val="6"/>
        <w:pageBreakBefore w:val="0"/>
        <w:overflowPunct/>
        <w:autoSpaceDE w:val="0"/>
        <w:autoSpaceDN w:val="0"/>
        <w:bidi w:val="0"/>
        <w:adjustRightInd w:val="0"/>
        <w:snapToGrid w:val="0"/>
        <w:spacing w:before="0" w:after="0" w:line="600" w:lineRule="exact"/>
        <w:ind w:firstLine="560" w:firstLineChars="200"/>
        <w:jc w:val="left"/>
        <w:rPr>
          <w:rFonts w:eastAsia="宋体" w:cs="宋体"/>
          <w:color w:val="000000"/>
          <w:sz w:val="28"/>
          <w:szCs w:val="28"/>
          <w:lang w:eastAsia="en-US"/>
        </w:rPr>
      </w:pPr>
      <w:r>
        <w:rPr>
          <w:rFonts w:eastAsia="宋体" w:cs="宋体"/>
          <w:color w:val="000000"/>
          <w:sz w:val="28"/>
          <w:szCs w:val="28"/>
          <w:lang w:eastAsia="en-US"/>
        </w:rPr>
        <w:t>附表三：劳动力计划表</w:t>
      </w:r>
    </w:p>
    <w:p w14:paraId="10195EE5">
      <w:pPr>
        <w:pageBreakBefore w:val="0"/>
        <w:overflowPunct/>
        <w:autoSpaceDE w:val="0"/>
        <w:autoSpaceDN w:val="0"/>
        <w:bidi w:val="0"/>
        <w:adjustRightInd w:val="0"/>
        <w:snapToGrid w:val="0"/>
        <w:spacing w:line="600" w:lineRule="exact"/>
        <w:ind w:firstLine="560" w:firstLineChars="200"/>
        <w:jc w:val="left"/>
        <w:rPr>
          <w:rFonts w:eastAsia="宋体" w:cs="宋体"/>
          <w:color w:val="000000"/>
          <w:sz w:val="28"/>
          <w:szCs w:val="28"/>
          <w:lang w:eastAsia="en-US"/>
        </w:rPr>
      </w:pPr>
      <w:r>
        <w:rPr>
          <w:rFonts w:eastAsia="宋体" w:cs="宋体"/>
          <w:color w:val="000000"/>
          <w:sz w:val="28"/>
          <w:szCs w:val="28"/>
          <w:lang w:eastAsia="en-US"/>
        </w:rPr>
        <w:t>单位：人</w:t>
      </w:r>
    </w:p>
    <w:tbl>
      <w:tblPr>
        <w:tblStyle w:val="22"/>
        <w:tblW w:w="9355"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349"/>
        <w:gridCol w:w="1134"/>
        <w:gridCol w:w="1134"/>
        <w:gridCol w:w="1134"/>
        <w:gridCol w:w="1134"/>
        <w:gridCol w:w="1134"/>
        <w:gridCol w:w="1336"/>
      </w:tblGrid>
      <w:tr w14:paraId="4D1BF7E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34" w:hRule="atLeast"/>
          <w:jc w:val="center"/>
        </w:trPr>
        <w:tc>
          <w:tcPr>
            <w:tcW w:w="2349" w:type="dxa"/>
            <w:vAlign w:val="center"/>
          </w:tcPr>
          <w:p w14:paraId="484BA554">
            <w:pPr>
              <w:pageBreakBefore w:val="0"/>
              <w:overflowPunct/>
              <w:autoSpaceDE w:val="0"/>
              <w:autoSpaceDN w:val="0"/>
              <w:bidi w:val="0"/>
              <w:adjustRightInd w:val="0"/>
              <w:snapToGrid w:val="0"/>
              <w:spacing w:line="600" w:lineRule="exact"/>
              <w:ind w:left="0" w:leftChars="0" w:firstLine="0" w:firstLineChars="0"/>
              <w:jc w:val="left"/>
              <w:rPr>
                <w:rFonts w:ascii="宋体" w:hAnsi="宋体" w:eastAsia="宋体" w:cs="宋体"/>
                <w:color w:val="000000"/>
                <w:sz w:val="28"/>
                <w:szCs w:val="28"/>
                <w:lang w:val="en-US" w:eastAsia="en-US"/>
              </w:rPr>
            </w:pPr>
            <w:r>
              <w:rPr>
                <w:rFonts w:ascii="宋体" w:hAnsi="宋体" w:eastAsia="宋体" w:cs="宋体"/>
                <w:color w:val="000000"/>
                <w:sz w:val="28"/>
                <w:szCs w:val="28"/>
                <w:lang w:val="en-US" w:eastAsia="en-US"/>
              </w:rPr>
              <w:t>工种</w:t>
            </w:r>
          </w:p>
        </w:tc>
        <w:tc>
          <w:tcPr>
            <w:tcW w:w="7006" w:type="dxa"/>
            <w:gridSpan w:val="6"/>
            <w:vAlign w:val="center"/>
          </w:tcPr>
          <w:p w14:paraId="71657051">
            <w:pPr>
              <w:pageBreakBefore w:val="0"/>
              <w:overflowPunct/>
              <w:autoSpaceDE w:val="0"/>
              <w:autoSpaceDN w:val="0"/>
              <w:bidi w:val="0"/>
              <w:adjustRightInd w:val="0"/>
              <w:snapToGrid w:val="0"/>
              <w:spacing w:line="600" w:lineRule="exact"/>
              <w:ind w:left="0" w:leftChars="0" w:firstLine="0" w:firstLineChars="0"/>
              <w:jc w:val="left"/>
              <w:rPr>
                <w:rFonts w:ascii="宋体" w:hAnsi="宋体" w:eastAsia="宋体" w:cs="宋体"/>
                <w:color w:val="000000"/>
                <w:sz w:val="28"/>
                <w:szCs w:val="28"/>
                <w:lang w:val="en-US" w:eastAsia="en-US"/>
              </w:rPr>
            </w:pPr>
            <w:r>
              <w:rPr>
                <w:rFonts w:ascii="宋体" w:hAnsi="宋体" w:eastAsia="宋体" w:cs="宋体"/>
                <w:color w:val="000000"/>
                <w:sz w:val="28"/>
                <w:szCs w:val="28"/>
                <w:lang w:val="en-US" w:eastAsia="en-US"/>
              </w:rPr>
              <w:t>按工程施工阶段投入劳动力情况</w:t>
            </w:r>
          </w:p>
        </w:tc>
      </w:tr>
      <w:tr w14:paraId="6120328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30" w:hRule="atLeast"/>
          <w:jc w:val="center"/>
        </w:trPr>
        <w:tc>
          <w:tcPr>
            <w:tcW w:w="2349" w:type="dxa"/>
            <w:shd w:val="clear"/>
            <w:vAlign w:val="center"/>
          </w:tcPr>
          <w:p w14:paraId="3EE99D45">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p>
        </w:tc>
        <w:tc>
          <w:tcPr>
            <w:tcW w:w="1134" w:type="dxa"/>
            <w:vAlign w:val="center"/>
          </w:tcPr>
          <w:p w14:paraId="57DE8313">
            <w:pPr>
              <w:pageBreakBefore w:val="0"/>
              <w:overflowPunct/>
              <w:autoSpaceDE w:val="0"/>
              <w:autoSpaceDN w:val="0"/>
              <w:bidi w:val="0"/>
              <w:adjustRightInd w:val="0"/>
              <w:snapToGrid w:val="0"/>
              <w:spacing w:line="600" w:lineRule="exact"/>
              <w:ind w:left="0" w:leftChars="0" w:firstLine="0" w:firstLineChars="0"/>
              <w:jc w:val="left"/>
              <w:rPr>
                <w:rFonts w:hint="default" w:ascii="宋体" w:hAnsi="宋体" w:eastAsia="宋体" w:cs="宋体"/>
                <w:color w:val="000000"/>
                <w:sz w:val="28"/>
                <w:szCs w:val="28"/>
                <w:lang w:val="en-US" w:eastAsia="zh-CN"/>
              </w:rPr>
            </w:pPr>
            <w:r>
              <w:rPr>
                <w:rFonts w:hint="default" w:ascii="宋体" w:hAnsi="宋体" w:eastAsia="宋体" w:cs="宋体"/>
                <w:color w:val="000000"/>
                <w:sz w:val="28"/>
                <w:szCs w:val="28"/>
                <w:lang w:val="en-US" w:eastAsia="zh-CN"/>
              </w:rPr>
              <w:t>1-20天</w:t>
            </w:r>
          </w:p>
        </w:tc>
        <w:tc>
          <w:tcPr>
            <w:tcW w:w="1134" w:type="dxa"/>
            <w:vAlign w:val="center"/>
          </w:tcPr>
          <w:p w14:paraId="1CE66B65">
            <w:pPr>
              <w:pageBreakBefore w:val="0"/>
              <w:overflowPunct/>
              <w:autoSpaceDE w:val="0"/>
              <w:autoSpaceDN w:val="0"/>
              <w:bidi w:val="0"/>
              <w:adjustRightInd w:val="0"/>
              <w:snapToGrid w:val="0"/>
              <w:spacing w:line="600" w:lineRule="exact"/>
              <w:ind w:left="0" w:leftChars="0" w:firstLine="0" w:firstLineChars="0"/>
              <w:jc w:val="left"/>
              <w:rPr>
                <w:rFonts w:hint="default" w:ascii="宋体" w:hAnsi="宋体" w:eastAsia="宋体" w:cs="宋体"/>
                <w:color w:val="000000"/>
                <w:sz w:val="28"/>
                <w:szCs w:val="28"/>
                <w:lang w:val="en-US" w:eastAsia="zh-CN"/>
              </w:rPr>
            </w:pPr>
            <w:r>
              <w:rPr>
                <w:rFonts w:hint="eastAsia" w:ascii="宋体" w:hAnsi="宋体" w:eastAsia="宋体" w:cs="宋体"/>
                <w:color w:val="000000"/>
                <w:sz w:val="28"/>
                <w:szCs w:val="28"/>
                <w:lang w:val="en-US" w:eastAsia="zh-CN"/>
              </w:rPr>
              <w:t>21-40天</w:t>
            </w:r>
          </w:p>
        </w:tc>
        <w:tc>
          <w:tcPr>
            <w:tcW w:w="1134" w:type="dxa"/>
            <w:vAlign w:val="center"/>
          </w:tcPr>
          <w:p w14:paraId="03A78868">
            <w:pPr>
              <w:pageBreakBefore w:val="0"/>
              <w:overflowPunct/>
              <w:autoSpaceDE w:val="0"/>
              <w:autoSpaceDN w:val="0"/>
              <w:bidi w:val="0"/>
              <w:adjustRightInd w:val="0"/>
              <w:snapToGrid w:val="0"/>
              <w:spacing w:line="600" w:lineRule="exact"/>
              <w:ind w:left="0" w:leftChars="0" w:firstLine="0" w:firstLineChars="0"/>
              <w:jc w:val="left"/>
              <w:rPr>
                <w:rFonts w:hint="default" w:ascii="宋体" w:hAnsi="宋体" w:eastAsia="宋体" w:cs="宋体"/>
                <w:color w:val="000000"/>
                <w:sz w:val="28"/>
                <w:szCs w:val="28"/>
                <w:lang w:val="en-US" w:eastAsia="zh-CN"/>
              </w:rPr>
            </w:pPr>
            <w:r>
              <w:rPr>
                <w:rFonts w:hint="eastAsia" w:ascii="宋体" w:hAnsi="宋体" w:eastAsia="宋体" w:cs="宋体"/>
                <w:color w:val="000000"/>
                <w:sz w:val="28"/>
                <w:szCs w:val="28"/>
                <w:lang w:val="en-US" w:eastAsia="zh-CN"/>
              </w:rPr>
              <w:t>41-60天</w:t>
            </w:r>
          </w:p>
        </w:tc>
        <w:tc>
          <w:tcPr>
            <w:tcW w:w="1134" w:type="dxa"/>
            <w:vAlign w:val="center"/>
          </w:tcPr>
          <w:p w14:paraId="656150C7">
            <w:pPr>
              <w:pageBreakBefore w:val="0"/>
              <w:overflowPunct/>
              <w:autoSpaceDE w:val="0"/>
              <w:autoSpaceDN w:val="0"/>
              <w:bidi w:val="0"/>
              <w:adjustRightInd w:val="0"/>
              <w:snapToGrid w:val="0"/>
              <w:spacing w:line="600" w:lineRule="exact"/>
              <w:ind w:left="0" w:leftChars="0" w:firstLine="0" w:firstLineChars="0"/>
              <w:jc w:val="left"/>
              <w:rPr>
                <w:rFonts w:hint="default" w:ascii="宋体" w:hAnsi="宋体" w:eastAsia="宋体" w:cs="宋体"/>
                <w:color w:val="000000"/>
                <w:sz w:val="28"/>
                <w:szCs w:val="28"/>
                <w:lang w:val="en-US" w:eastAsia="zh-CN"/>
              </w:rPr>
            </w:pPr>
            <w:r>
              <w:rPr>
                <w:rFonts w:hint="eastAsia" w:ascii="宋体" w:hAnsi="宋体" w:eastAsia="宋体" w:cs="宋体"/>
                <w:color w:val="000000"/>
                <w:sz w:val="28"/>
                <w:szCs w:val="28"/>
                <w:lang w:val="en-US" w:eastAsia="zh-CN"/>
              </w:rPr>
              <w:t>61-80天</w:t>
            </w:r>
          </w:p>
        </w:tc>
        <w:tc>
          <w:tcPr>
            <w:tcW w:w="1134" w:type="dxa"/>
            <w:vAlign w:val="center"/>
          </w:tcPr>
          <w:p w14:paraId="7D6DB7D1">
            <w:pPr>
              <w:pageBreakBefore w:val="0"/>
              <w:overflowPunct/>
              <w:autoSpaceDE w:val="0"/>
              <w:autoSpaceDN w:val="0"/>
              <w:bidi w:val="0"/>
              <w:adjustRightInd w:val="0"/>
              <w:snapToGrid w:val="0"/>
              <w:spacing w:line="600" w:lineRule="exact"/>
              <w:ind w:left="0" w:leftChars="0" w:firstLine="0" w:firstLineChars="0"/>
              <w:jc w:val="left"/>
              <w:rPr>
                <w:rFonts w:hint="default" w:ascii="宋体" w:hAnsi="宋体" w:eastAsia="宋体" w:cs="宋体"/>
                <w:color w:val="000000"/>
                <w:sz w:val="28"/>
                <w:szCs w:val="28"/>
                <w:lang w:val="en-US" w:eastAsia="zh-CN"/>
              </w:rPr>
            </w:pPr>
            <w:r>
              <w:rPr>
                <w:rFonts w:hint="eastAsia" w:ascii="宋体" w:hAnsi="宋体" w:eastAsia="宋体" w:cs="宋体"/>
                <w:color w:val="000000"/>
                <w:sz w:val="28"/>
                <w:szCs w:val="28"/>
                <w:lang w:val="en-US" w:eastAsia="zh-CN"/>
              </w:rPr>
              <w:t>81-100天</w:t>
            </w:r>
          </w:p>
        </w:tc>
        <w:tc>
          <w:tcPr>
            <w:tcW w:w="1336" w:type="dxa"/>
            <w:vAlign w:val="center"/>
          </w:tcPr>
          <w:p w14:paraId="72C75028">
            <w:pPr>
              <w:pageBreakBefore w:val="0"/>
              <w:overflowPunct/>
              <w:autoSpaceDE w:val="0"/>
              <w:autoSpaceDN w:val="0"/>
              <w:bidi w:val="0"/>
              <w:adjustRightInd w:val="0"/>
              <w:snapToGrid w:val="0"/>
              <w:spacing w:line="600" w:lineRule="exact"/>
              <w:ind w:left="0" w:leftChars="0" w:firstLine="0" w:firstLineChars="0"/>
              <w:jc w:val="left"/>
              <w:rPr>
                <w:rFonts w:hint="default" w:ascii="宋体" w:hAnsi="宋体" w:eastAsia="宋体" w:cs="宋体"/>
                <w:color w:val="000000"/>
                <w:sz w:val="28"/>
                <w:szCs w:val="28"/>
                <w:lang w:val="en-US" w:eastAsia="zh-CN"/>
              </w:rPr>
            </w:pPr>
            <w:r>
              <w:rPr>
                <w:rFonts w:hint="eastAsia" w:ascii="宋体" w:hAnsi="宋体" w:eastAsia="宋体" w:cs="宋体"/>
                <w:color w:val="000000"/>
                <w:sz w:val="28"/>
                <w:szCs w:val="28"/>
                <w:lang w:val="en-US" w:eastAsia="zh-CN"/>
              </w:rPr>
              <w:t>101-120天</w:t>
            </w:r>
          </w:p>
        </w:tc>
      </w:tr>
      <w:tr w14:paraId="22C4DF8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30" w:hRule="atLeast"/>
          <w:jc w:val="center"/>
        </w:trPr>
        <w:tc>
          <w:tcPr>
            <w:tcW w:w="2349" w:type="dxa"/>
            <w:shd w:val="clear"/>
            <w:vAlign w:val="center"/>
          </w:tcPr>
          <w:p w14:paraId="36058219">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zh-CN"/>
              </w:rPr>
            </w:pPr>
            <w:r>
              <w:rPr>
                <w:rFonts w:hint="eastAsia" w:ascii="宋体" w:hAnsi="宋体" w:eastAsia="宋体" w:cs="宋体"/>
                <w:color w:val="000000"/>
                <w:sz w:val="28"/>
                <w:szCs w:val="28"/>
                <w:lang w:val="en-US" w:eastAsia="en-US"/>
              </w:rPr>
              <w:t>材料/设备管理员</w:t>
            </w:r>
          </w:p>
        </w:tc>
        <w:tc>
          <w:tcPr>
            <w:tcW w:w="1134" w:type="dxa"/>
            <w:shd w:val="clear"/>
            <w:vAlign w:val="center"/>
          </w:tcPr>
          <w:p w14:paraId="7A16E3B9">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zh-CN"/>
              </w:rPr>
            </w:pPr>
            <w:r>
              <w:rPr>
                <w:rFonts w:hint="eastAsia" w:ascii="宋体" w:hAnsi="宋体" w:eastAsia="宋体" w:cs="宋体"/>
                <w:color w:val="000000"/>
                <w:sz w:val="28"/>
                <w:szCs w:val="28"/>
                <w:lang w:val="en-US" w:eastAsia="zh-CN"/>
              </w:rPr>
              <w:t>2</w:t>
            </w:r>
          </w:p>
        </w:tc>
        <w:tc>
          <w:tcPr>
            <w:tcW w:w="1134" w:type="dxa"/>
            <w:shd w:val="clear"/>
            <w:vAlign w:val="center"/>
          </w:tcPr>
          <w:p w14:paraId="6FF8FCF9">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3</w:t>
            </w:r>
          </w:p>
        </w:tc>
        <w:tc>
          <w:tcPr>
            <w:tcW w:w="1134" w:type="dxa"/>
            <w:shd w:val="clear"/>
            <w:vAlign w:val="center"/>
          </w:tcPr>
          <w:p w14:paraId="0EC86819">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3</w:t>
            </w:r>
          </w:p>
        </w:tc>
        <w:tc>
          <w:tcPr>
            <w:tcW w:w="1134" w:type="dxa"/>
            <w:shd w:val="clear"/>
            <w:vAlign w:val="center"/>
          </w:tcPr>
          <w:p w14:paraId="3D563044">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3</w:t>
            </w:r>
          </w:p>
        </w:tc>
        <w:tc>
          <w:tcPr>
            <w:tcW w:w="1134" w:type="dxa"/>
            <w:shd w:val="clear"/>
            <w:vAlign w:val="center"/>
          </w:tcPr>
          <w:p w14:paraId="39BCEA18">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3</w:t>
            </w:r>
          </w:p>
        </w:tc>
        <w:tc>
          <w:tcPr>
            <w:tcW w:w="1336" w:type="dxa"/>
            <w:shd w:val="clear"/>
            <w:vAlign w:val="center"/>
          </w:tcPr>
          <w:p w14:paraId="2BAA68B4">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1</w:t>
            </w:r>
          </w:p>
        </w:tc>
      </w:tr>
      <w:tr w14:paraId="1932F11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30" w:hRule="atLeast"/>
          <w:jc w:val="center"/>
        </w:trPr>
        <w:tc>
          <w:tcPr>
            <w:tcW w:w="2349" w:type="dxa"/>
            <w:shd w:val="clear"/>
            <w:vAlign w:val="center"/>
          </w:tcPr>
          <w:p w14:paraId="295C437D">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预算/成本员</w:t>
            </w:r>
          </w:p>
        </w:tc>
        <w:tc>
          <w:tcPr>
            <w:tcW w:w="1134" w:type="dxa"/>
            <w:shd w:val="clear"/>
            <w:vAlign w:val="center"/>
          </w:tcPr>
          <w:p w14:paraId="6FC7CD0D">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1</w:t>
            </w:r>
          </w:p>
        </w:tc>
        <w:tc>
          <w:tcPr>
            <w:tcW w:w="1134" w:type="dxa"/>
            <w:shd w:val="clear"/>
            <w:vAlign w:val="center"/>
          </w:tcPr>
          <w:p w14:paraId="3089EDD9">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2</w:t>
            </w:r>
          </w:p>
        </w:tc>
        <w:tc>
          <w:tcPr>
            <w:tcW w:w="1134" w:type="dxa"/>
            <w:shd w:val="clear"/>
            <w:vAlign w:val="center"/>
          </w:tcPr>
          <w:p w14:paraId="455BE102">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2</w:t>
            </w:r>
          </w:p>
        </w:tc>
        <w:tc>
          <w:tcPr>
            <w:tcW w:w="1134" w:type="dxa"/>
            <w:vAlign w:val="center"/>
          </w:tcPr>
          <w:p w14:paraId="0D89C031">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2</w:t>
            </w:r>
          </w:p>
        </w:tc>
        <w:tc>
          <w:tcPr>
            <w:tcW w:w="1134" w:type="dxa"/>
            <w:vAlign w:val="center"/>
          </w:tcPr>
          <w:p w14:paraId="18C48083">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2</w:t>
            </w:r>
          </w:p>
        </w:tc>
        <w:tc>
          <w:tcPr>
            <w:tcW w:w="1336" w:type="dxa"/>
            <w:shd w:val="clear"/>
            <w:vAlign w:val="center"/>
          </w:tcPr>
          <w:p w14:paraId="38E71EA4">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2</w:t>
            </w:r>
          </w:p>
        </w:tc>
      </w:tr>
      <w:tr w14:paraId="7862855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30" w:hRule="atLeast"/>
          <w:jc w:val="center"/>
        </w:trPr>
        <w:tc>
          <w:tcPr>
            <w:tcW w:w="2349" w:type="dxa"/>
            <w:shd w:val="clear"/>
            <w:vAlign w:val="center"/>
          </w:tcPr>
          <w:p w14:paraId="4D2D91CD">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测量员</w:t>
            </w:r>
          </w:p>
        </w:tc>
        <w:tc>
          <w:tcPr>
            <w:tcW w:w="1134" w:type="dxa"/>
            <w:shd w:val="clear"/>
            <w:vAlign w:val="center"/>
          </w:tcPr>
          <w:p w14:paraId="60856265">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3</w:t>
            </w:r>
          </w:p>
        </w:tc>
        <w:tc>
          <w:tcPr>
            <w:tcW w:w="1134" w:type="dxa"/>
            <w:shd w:val="clear"/>
            <w:vAlign w:val="center"/>
          </w:tcPr>
          <w:p w14:paraId="42358130">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6</w:t>
            </w:r>
          </w:p>
        </w:tc>
        <w:tc>
          <w:tcPr>
            <w:tcW w:w="1134" w:type="dxa"/>
            <w:shd w:val="clear"/>
            <w:vAlign w:val="center"/>
          </w:tcPr>
          <w:p w14:paraId="43D11A92">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4</w:t>
            </w:r>
          </w:p>
        </w:tc>
        <w:tc>
          <w:tcPr>
            <w:tcW w:w="1134" w:type="dxa"/>
            <w:vAlign w:val="center"/>
          </w:tcPr>
          <w:p w14:paraId="17D828C9">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4</w:t>
            </w:r>
          </w:p>
        </w:tc>
        <w:tc>
          <w:tcPr>
            <w:tcW w:w="1134" w:type="dxa"/>
            <w:vAlign w:val="center"/>
          </w:tcPr>
          <w:p w14:paraId="17E33E81">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4</w:t>
            </w:r>
          </w:p>
        </w:tc>
        <w:tc>
          <w:tcPr>
            <w:tcW w:w="1336" w:type="dxa"/>
            <w:shd w:val="clear"/>
            <w:vAlign w:val="center"/>
          </w:tcPr>
          <w:p w14:paraId="61191F93">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2</w:t>
            </w:r>
          </w:p>
        </w:tc>
      </w:tr>
      <w:tr w14:paraId="7EBBE12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30" w:hRule="atLeast"/>
          <w:jc w:val="center"/>
        </w:trPr>
        <w:tc>
          <w:tcPr>
            <w:tcW w:w="2349" w:type="dxa"/>
            <w:shd w:val="clear"/>
            <w:vAlign w:val="center"/>
          </w:tcPr>
          <w:p w14:paraId="34D1846C">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试验员</w:t>
            </w:r>
          </w:p>
        </w:tc>
        <w:tc>
          <w:tcPr>
            <w:tcW w:w="1134" w:type="dxa"/>
            <w:shd w:val="clear"/>
            <w:vAlign w:val="center"/>
          </w:tcPr>
          <w:p w14:paraId="51736B83">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2</w:t>
            </w:r>
          </w:p>
        </w:tc>
        <w:tc>
          <w:tcPr>
            <w:tcW w:w="1134" w:type="dxa"/>
            <w:shd w:val="clear"/>
            <w:vAlign w:val="center"/>
          </w:tcPr>
          <w:p w14:paraId="1FADF6F0">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4</w:t>
            </w:r>
          </w:p>
        </w:tc>
        <w:tc>
          <w:tcPr>
            <w:tcW w:w="1134" w:type="dxa"/>
            <w:shd w:val="clear"/>
            <w:vAlign w:val="center"/>
          </w:tcPr>
          <w:p w14:paraId="3F99D8EE">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4</w:t>
            </w:r>
          </w:p>
        </w:tc>
        <w:tc>
          <w:tcPr>
            <w:tcW w:w="1134" w:type="dxa"/>
            <w:vAlign w:val="center"/>
          </w:tcPr>
          <w:p w14:paraId="0E374E5F">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3</w:t>
            </w:r>
          </w:p>
        </w:tc>
        <w:tc>
          <w:tcPr>
            <w:tcW w:w="1134" w:type="dxa"/>
            <w:vAlign w:val="center"/>
          </w:tcPr>
          <w:p w14:paraId="34A69685">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3</w:t>
            </w:r>
          </w:p>
        </w:tc>
        <w:tc>
          <w:tcPr>
            <w:tcW w:w="1336" w:type="dxa"/>
            <w:shd w:val="clear"/>
            <w:vAlign w:val="center"/>
          </w:tcPr>
          <w:p w14:paraId="2539DA93">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2</w:t>
            </w:r>
          </w:p>
        </w:tc>
      </w:tr>
      <w:tr w14:paraId="3639E48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30" w:hRule="atLeast"/>
          <w:jc w:val="center"/>
        </w:trPr>
        <w:tc>
          <w:tcPr>
            <w:tcW w:w="2349" w:type="dxa"/>
            <w:shd w:val="clear"/>
            <w:vAlign w:val="center"/>
          </w:tcPr>
          <w:p w14:paraId="06482C84">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机械操作工</w:t>
            </w:r>
          </w:p>
        </w:tc>
        <w:tc>
          <w:tcPr>
            <w:tcW w:w="1134" w:type="dxa"/>
            <w:shd w:val="clear"/>
            <w:vAlign w:val="center"/>
          </w:tcPr>
          <w:p w14:paraId="68521D2F">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8</w:t>
            </w:r>
          </w:p>
        </w:tc>
        <w:tc>
          <w:tcPr>
            <w:tcW w:w="1134" w:type="dxa"/>
            <w:shd w:val="clear"/>
            <w:vAlign w:val="center"/>
          </w:tcPr>
          <w:p w14:paraId="5BE90580">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25</w:t>
            </w:r>
          </w:p>
        </w:tc>
        <w:tc>
          <w:tcPr>
            <w:tcW w:w="1134" w:type="dxa"/>
            <w:shd w:val="clear"/>
            <w:vAlign w:val="center"/>
          </w:tcPr>
          <w:p w14:paraId="67129223">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18</w:t>
            </w:r>
          </w:p>
        </w:tc>
        <w:tc>
          <w:tcPr>
            <w:tcW w:w="1134" w:type="dxa"/>
            <w:vAlign w:val="center"/>
          </w:tcPr>
          <w:p w14:paraId="4E504503">
            <w:pPr>
              <w:pageBreakBefore w:val="0"/>
              <w:overflowPunct/>
              <w:autoSpaceDE w:val="0"/>
              <w:autoSpaceDN w:val="0"/>
              <w:bidi w:val="0"/>
              <w:adjustRightInd w:val="0"/>
              <w:snapToGrid w:val="0"/>
              <w:spacing w:line="600" w:lineRule="exact"/>
              <w:ind w:left="0" w:leftChars="0" w:firstLine="0" w:firstLineChars="0"/>
              <w:jc w:val="left"/>
              <w:rPr>
                <w:rFonts w:hint="default" w:ascii="宋体" w:hAnsi="宋体" w:eastAsia="宋体" w:cs="宋体"/>
                <w:color w:val="000000"/>
                <w:sz w:val="28"/>
                <w:szCs w:val="28"/>
                <w:lang w:val="en-US" w:eastAsia="zh-CN"/>
              </w:rPr>
            </w:pPr>
            <w:r>
              <w:rPr>
                <w:rFonts w:hint="eastAsia" w:ascii="宋体" w:hAnsi="宋体" w:eastAsia="宋体" w:cs="宋体"/>
                <w:color w:val="000000"/>
                <w:sz w:val="28"/>
                <w:szCs w:val="28"/>
                <w:lang w:val="en-US" w:eastAsia="zh-CN"/>
              </w:rPr>
              <w:t>18</w:t>
            </w:r>
          </w:p>
        </w:tc>
        <w:tc>
          <w:tcPr>
            <w:tcW w:w="1134" w:type="dxa"/>
            <w:vAlign w:val="center"/>
          </w:tcPr>
          <w:p w14:paraId="38A70692">
            <w:pPr>
              <w:pageBreakBefore w:val="0"/>
              <w:overflowPunct/>
              <w:autoSpaceDE w:val="0"/>
              <w:autoSpaceDN w:val="0"/>
              <w:bidi w:val="0"/>
              <w:adjustRightInd w:val="0"/>
              <w:snapToGrid w:val="0"/>
              <w:spacing w:line="600" w:lineRule="exact"/>
              <w:ind w:left="0" w:leftChars="0" w:firstLine="0" w:firstLineChars="0"/>
              <w:jc w:val="left"/>
              <w:rPr>
                <w:rFonts w:hint="default" w:ascii="宋体" w:hAnsi="宋体" w:eastAsia="宋体" w:cs="宋体"/>
                <w:color w:val="000000"/>
                <w:sz w:val="28"/>
                <w:szCs w:val="28"/>
                <w:lang w:val="en-US" w:eastAsia="zh-CN"/>
              </w:rPr>
            </w:pPr>
            <w:r>
              <w:rPr>
                <w:rFonts w:hint="eastAsia" w:ascii="宋体" w:hAnsi="宋体" w:eastAsia="宋体" w:cs="宋体"/>
                <w:color w:val="000000"/>
                <w:sz w:val="28"/>
                <w:szCs w:val="28"/>
                <w:lang w:val="en-US" w:eastAsia="zh-CN"/>
              </w:rPr>
              <w:t>12</w:t>
            </w:r>
          </w:p>
        </w:tc>
        <w:tc>
          <w:tcPr>
            <w:tcW w:w="1336" w:type="dxa"/>
            <w:shd w:val="clear"/>
            <w:vAlign w:val="center"/>
          </w:tcPr>
          <w:p w14:paraId="0B6576F7">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3</w:t>
            </w:r>
          </w:p>
        </w:tc>
      </w:tr>
      <w:tr w14:paraId="7B746AC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30" w:hRule="atLeast"/>
          <w:jc w:val="center"/>
        </w:trPr>
        <w:tc>
          <w:tcPr>
            <w:tcW w:w="2349" w:type="dxa"/>
            <w:shd w:val="clear"/>
            <w:vAlign w:val="center"/>
          </w:tcPr>
          <w:p w14:paraId="4786CF67">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起重工/信号司索工</w:t>
            </w:r>
          </w:p>
        </w:tc>
        <w:tc>
          <w:tcPr>
            <w:tcW w:w="1134" w:type="dxa"/>
            <w:shd w:val="clear"/>
            <w:vAlign w:val="center"/>
          </w:tcPr>
          <w:p w14:paraId="4A2E9972">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2</w:t>
            </w:r>
          </w:p>
        </w:tc>
        <w:tc>
          <w:tcPr>
            <w:tcW w:w="1134" w:type="dxa"/>
            <w:shd w:val="clear"/>
            <w:vAlign w:val="center"/>
          </w:tcPr>
          <w:p w14:paraId="3E5B2025">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8</w:t>
            </w:r>
          </w:p>
        </w:tc>
        <w:tc>
          <w:tcPr>
            <w:tcW w:w="1134" w:type="dxa"/>
            <w:shd w:val="clear"/>
            <w:vAlign w:val="center"/>
          </w:tcPr>
          <w:p w14:paraId="4BC2FCAF">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4</w:t>
            </w:r>
          </w:p>
        </w:tc>
        <w:tc>
          <w:tcPr>
            <w:tcW w:w="1134" w:type="dxa"/>
            <w:vAlign w:val="center"/>
          </w:tcPr>
          <w:p w14:paraId="1533F311">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4</w:t>
            </w:r>
          </w:p>
        </w:tc>
        <w:tc>
          <w:tcPr>
            <w:tcW w:w="1134" w:type="dxa"/>
            <w:vAlign w:val="center"/>
          </w:tcPr>
          <w:p w14:paraId="1AECA236">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zh-CN"/>
              </w:rPr>
            </w:pPr>
            <w:r>
              <w:rPr>
                <w:rFonts w:hint="eastAsia" w:ascii="宋体" w:hAnsi="宋体" w:eastAsia="宋体" w:cs="宋体"/>
                <w:color w:val="000000"/>
                <w:sz w:val="28"/>
                <w:szCs w:val="28"/>
                <w:lang w:val="en-US" w:eastAsia="zh-CN"/>
              </w:rPr>
              <w:t>3</w:t>
            </w:r>
          </w:p>
        </w:tc>
        <w:tc>
          <w:tcPr>
            <w:tcW w:w="1336" w:type="dxa"/>
            <w:shd w:val="clear"/>
            <w:vAlign w:val="center"/>
          </w:tcPr>
          <w:p w14:paraId="0E72988B">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0</w:t>
            </w:r>
          </w:p>
        </w:tc>
      </w:tr>
      <w:tr w14:paraId="15F5452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30" w:hRule="atLeast"/>
          <w:jc w:val="center"/>
        </w:trPr>
        <w:tc>
          <w:tcPr>
            <w:tcW w:w="2349" w:type="dxa"/>
            <w:shd w:val="clear"/>
            <w:vAlign w:val="center"/>
          </w:tcPr>
          <w:p w14:paraId="7BE9DD77">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钢筋工</w:t>
            </w:r>
          </w:p>
        </w:tc>
        <w:tc>
          <w:tcPr>
            <w:tcW w:w="1134" w:type="dxa"/>
            <w:shd w:val="clear"/>
            <w:vAlign w:val="center"/>
          </w:tcPr>
          <w:p w14:paraId="41FCD388">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5</w:t>
            </w:r>
          </w:p>
        </w:tc>
        <w:tc>
          <w:tcPr>
            <w:tcW w:w="1134" w:type="dxa"/>
            <w:shd w:val="clear"/>
            <w:vAlign w:val="center"/>
          </w:tcPr>
          <w:p w14:paraId="0806ACC9">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20</w:t>
            </w:r>
          </w:p>
        </w:tc>
        <w:tc>
          <w:tcPr>
            <w:tcW w:w="1134" w:type="dxa"/>
            <w:shd w:val="clear"/>
            <w:vAlign w:val="center"/>
          </w:tcPr>
          <w:p w14:paraId="38159E52">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15</w:t>
            </w:r>
          </w:p>
        </w:tc>
        <w:tc>
          <w:tcPr>
            <w:tcW w:w="1134" w:type="dxa"/>
            <w:vAlign w:val="center"/>
          </w:tcPr>
          <w:p w14:paraId="1E9816E8">
            <w:pPr>
              <w:pageBreakBefore w:val="0"/>
              <w:overflowPunct/>
              <w:autoSpaceDE w:val="0"/>
              <w:autoSpaceDN w:val="0"/>
              <w:bidi w:val="0"/>
              <w:adjustRightInd w:val="0"/>
              <w:snapToGrid w:val="0"/>
              <w:spacing w:line="600" w:lineRule="exact"/>
              <w:ind w:left="0" w:leftChars="0" w:firstLine="0" w:firstLineChars="0"/>
              <w:jc w:val="left"/>
              <w:rPr>
                <w:rFonts w:hint="default" w:ascii="宋体" w:hAnsi="宋体" w:eastAsia="宋体" w:cs="宋体"/>
                <w:color w:val="000000"/>
                <w:sz w:val="28"/>
                <w:szCs w:val="28"/>
                <w:lang w:val="en-US" w:eastAsia="zh-CN"/>
              </w:rPr>
            </w:pPr>
            <w:r>
              <w:rPr>
                <w:rFonts w:hint="eastAsia" w:ascii="宋体" w:hAnsi="宋体" w:eastAsia="宋体" w:cs="宋体"/>
                <w:color w:val="000000"/>
                <w:sz w:val="28"/>
                <w:szCs w:val="28"/>
                <w:lang w:val="en-US" w:eastAsia="zh-CN"/>
              </w:rPr>
              <w:t>10</w:t>
            </w:r>
          </w:p>
        </w:tc>
        <w:tc>
          <w:tcPr>
            <w:tcW w:w="1134" w:type="dxa"/>
            <w:vAlign w:val="center"/>
          </w:tcPr>
          <w:p w14:paraId="76836E05">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zh-CN"/>
              </w:rPr>
            </w:pPr>
            <w:r>
              <w:rPr>
                <w:rFonts w:hint="eastAsia" w:ascii="宋体" w:hAnsi="宋体" w:eastAsia="宋体" w:cs="宋体"/>
                <w:color w:val="000000"/>
                <w:sz w:val="28"/>
                <w:szCs w:val="28"/>
                <w:lang w:val="en-US" w:eastAsia="zh-CN"/>
              </w:rPr>
              <w:t>2</w:t>
            </w:r>
          </w:p>
        </w:tc>
        <w:tc>
          <w:tcPr>
            <w:tcW w:w="1336" w:type="dxa"/>
            <w:shd w:val="clear"/>
            <w:vAlign w:val="center"/>
          </w:tcPr>
          <w:p w14:paraId="64EEB369">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0</w:t>
            </w:r>
          </w:p>
        </w:tc>
      </w:tr>
      <w:tr w14:paraId="34FBFFB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30" w:hRule="atLeast"/>
          <w:jc w:val="center"/>
        </w:trPr>
        <w:tc>
          <w:tcPr>
            <w:tcW w:w="2349" w:type="dxa"/>
            <w:shd w:val="clear"/>
            <w:vAlign w:val="center"/>
          </w:tcPr>
          <w:p w14:paraId="45D774F2">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模板/木工</w:t>
            </w:r>
          </w:p>
        </w:tc>
        <w:tc>
          <w:tcPr>
            <w:tcW w:w="1134" w:type="dxa"/>
            <w:shd w:val="clear"/>
            <w:vAlign w:val="center"/>
          </w:tcPr>
          <w:p w14:paraId="61411107">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4</w:t>
            </w:r>
          </w:p>
        </w:tc>
        <w:tc>
          <w:tcPr>
            <w:tcW w:w="1134" w:type="dxa"/>
            <w:shd w:val="clear"/>
            <w:vAlign w:val="center"/>
          </w:tcPr>
          <w:p w14:paraId="3D8E8E88">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18</w:t>
            </w:r>
          </w:p>
        </w:tc>
        <w:tc>
          <w:tcPr>
            <w:tcW w:w="1134" w:type="dxa"/>
            <w:shd w:val="clear"/>
            <w:vAlign w:val="center"/>
          </w:tcPr>
          <w:p w14:paraId="249F8AD1">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4</w:t>
            </w:r>
          </w:p>
        </w:tc>
        <w:tc>
          <w:tcPr>
            <w:tcW w:w="1134" w:type="dxa"/>
            <w:vAlign w:val="center"/>
          </w:tcPr>
          <w:p w14:paraId="3BC2754F">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4</w:t>
            </w:r>
          </w:p>
        </w:tc>
        <w:tc>
          <w:tcPr>
            <w:tcW w:w="1134" w:type="dxa"/>
            <w:vAlign w:val="center"/>
          </w:tcPr>
          <w:p w14:paraId="69FDCDB1">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4</w:t>
            </w:r>
          </w:p>
        </w:tc>
        <w:tc>
          <w:tcPr>
            <w:tcW w:w="1336" w:type="dxa"/>
            <w:shd w:val="clear"/>
            <w:vAlign w:val="center"/>
          </w:tcPr>
          <w:p w14:paraId="7B2A9290">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0</w:t>
            </w:r>
          </w:p>
        </w:tc>
      </w:tr>
      <w:tr w14:paraId="7305F7D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30" w:hRule="atLeast"/>
          <w:jc w:val="center"/>
        </w:trPr>
        <w:tc>
          <w:tcPr>
            <w:tcW w:w="2349" w:type="dxa"/>
            <w:shd w:val="clear"/>
            <w:vAlign w:val="center"/>
          </w:tcPr>
          <w:p w14:paraId="209EB908">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混凝土工</w:t>
            </w:r>
          </w:p>
        </w:tc>
        <w:tc>
          <w:tcPr>
            <w:tcW w:w="1134" w:type="dxa"/>
            <w:shd w:val="clear"/>
            <w:vAlign w:val="center"/>
          </w:tcPr>
          <w:p w14:paraId="5E529EEA">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6</w:t>
            </w:r>
          </w:p>
        </w:tc>
        <w:tc>
          <w:tcPr>
            <w:tcW w:w="1134" w:type="dxa"/>
            <w:shd w:val="clear"/>
            <w:vAlign w:val="center"/>
          </w:tcPr>
          <w:p w14:paraId="7F378BCE">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22</w:t>
            </w:r>
          </w:p>
        </w:tc>
        <w:tc>
          <w:tcPr>
            <w:tcW w:w="1134" w:type="dxa"/>
            <w:shd w:val="clear"/>
            <w:vAlign w:val="center"/>
          </w:tcPr>
          <w:p w14:paraId="6CC88E42">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10</w:t>
            </w:r>
          </w:p>
        </w:tc>
        <w:tc>
          <w:tcPr>
            <w:tcW w:w="1134" w:type="dxa"/>
            <w:vAlign w:val="center"/>
          </w:tcPr>
          <w:p w14:paraId="271E4593">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10</w:t>
            </w:r>
          </w:p>
        </w:tc>
        <w:tc>
          <w:tcPr>
            <w:tcW w:w="1134" w:type="dxa"/>
            <w:vAlign w:val="center"/>
          </w:tcPr>
          <w:p w14:paraId="2A42467B">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10</w:t>
            </w:r>
          </w:p>
        </w:tc>
        <w:tc>
          <w:tcPr>
            <w:tcW w:w="1336" w:type="dxa"/>
            <w:shd w:val="clear"/>
            <w:vAlign w:val="center"/>
          </w:tcPr>
          <w:p w14:paraId="03246AC2">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0</w:t>
            </w:r>
          </w:p>
        </w:tc>
      </w:tr>
      <w:tr w14:paraId="4781C71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29" w:hRule="atLeast"/>
          <w:jc w:val="center"/>
        </w:trPr>
        <w:tc>
          <w:tcPr>
            <w:tcW w:w="2349" w:type="dxa"/>
            <w:shd w:val="clear"/>
            <w:vAlign w:val="center"/>
          </w:tcPr>
          <w:p w14:paraId="52D51DB2">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管道安装工</w:t>
            </w:r>
          </w:p>
        </w:tc>
        <w:tc>
          <w:tcPr>
            <w:tcW w:w="1134" w:type="dxa"/>
            <w:shd w:val="clear"/>
            <w:vAlign w:val="center"/>
          </w:tcPr>
          <w:p w14:paraId="2F1750CA">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8</w:t>
            </w:r>
          </w:p>
        </w:tc>
        <w:tc>
          <w:tcPr>
            <w:tcW w:w="1134" w:type="dxa"/>
            <w:shd w:val="clear"/>
            <w:vAlign w:val="center"/>
          </w:tcPr>
          <w:p w14:paraId="162F0466">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35</w:t>
            </w:r>
          </w:p>
        </w:tc>
        <w:tc>
          <w:tcPr>
            <w:tcW w:w="1134" w:type="dxa"/>
            <w:shd w:val="clear"/>
            <w:vAlign w:val="center"/>
          </w:tcPr>
          <w:p w14:paraId="6EF5FF30">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10</w:t>
            </w:r>
          </w:p>
        </w:tc>
        <w:tc>
          <w:tcPr>
            <w:tcW w:w="1134" w:type="dxa"/>
            <w:vAlign w:val="center"/>
          </w:tcPr>
          <w:p w14:paraId="4C4A85E6">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10</w:t>
            </w:r>
          </w:p>
        </w:tc>
        <w:tc>
          <w:tcPr>
            <w:tcW w:w="1134" w:type="dxa"/>
            <w:vAlign w:val="center"/>
          </w:tcPr>
          <w:p w14:paraId="18828F6C">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10</w:t>
            </w:r>
          </w:p>
        </w:tc>
        <w:tc>
          <w:tcPr>
            <w:tcW w:w="1336" w:type="dxa"/>
            <w:shd w:val="clear"/>
            <w:vAlign w:val="center"/>
          </w:tcPr>
          <w:p w14:paraId="21DA84A9">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0</w:t>
            </w:r>
          </w:p>
        </w:tc>
      </w:tr>
      <w:tr w14:paraId="4CE2EE7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30" w:hRule="atLeast"/>
          <w:jc w:val="center"/>
        </w:trPr>
        <w:tc>
          <w:tcPr>
            <w:tcW w:w="2349" w:type="dxa"/>
            <w:shd w:val="clear"/>
            <w:vAlign w:val="center"/>
          </w:tcPr>
          <w:p w14:paraId="2A43DE00">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顶管/非开挖作业工</w:t>
            </w:r>
          </w:p>
        </w:tc>
        <w:tc>
          <w:tcPr>
            <w:tcW w:w="1134" w:type="dxa"/>
            <w:shd w:val="clear"/>
            <w:vAlign w:val="center"/>
          </w:tcPr>
          <w:p w14:paraId="0FF0321B">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0</w:t>
            </w:r>
          </w:p>
        </w:tc>
        <w:tc>
          <w:tcPr>
            <w:tcW w:w="1134" w:type="dxa"/>
            <w:shd w:val="clear"/>
            <w:vAlign w:val="center"/>
          </w:tcPr>
          <w:p w14:paraId="1057CD59">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24</w:t>
            </w:r>
          </w:p>
        </w:tc>
        <w:tc>
          <w:tcPr>
            <w:tcW w:w="1134" w:type="dxa"/>
            <w:shd w:val="clear"/>
            <w:vAlign w:val="center"/>
          </w:tcPr>
          <w:p w14:paraId="2C6A6F36">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0</w:t>
            </w:r>
          </w:p>
        </w:tc>
        <w:tc>
          <w:tcPr>
            <w:tcW w:w="1134" w:type="dxa"/>
            <w:vAlign w:val="center"/>
          </w:tcPr>
          <w:p w14:paraId="09D4776C">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0</w:t>
            </w:r>
          </w:p>
        </w:tc>
        <w:tc>
          <w:tcPr>
            <w:tcW w:w="1134" w:type="dxa"/>
            <w:vAlign w:val="center"/>
          </w:tcPr>
          <w:p w14:paraId="08551C90">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0</w:t>
            </w:r>
          </w:p>
        </w:tc>
        <w:tc>
          <w:tcPr>
            <w:tcW w:w="1336" w:type="dxa"/>
            <w:shd w:val="clear"/>
            <w:vAlign w:val="center"/>
          </w:tcPr>
          <w:p w14:paraId="14CB3179">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0</w:t>
            </w:r>
          </w:p>
        </w:tc>
      </w:tr>
      <w:tr w14:paraId="62F4057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30" w:hRule="atLeast"/>
          <w:jc w:val="center"/>
        </w:trPr>
        <w:tc>
          <w:tcPr>
            <w:tcW w:w="2349" w:type="dxa"/>
            <w:shd w:val="clear"/>
            <w:vAlign w:val="center"/>
          </w:tcPr>
          <w:p w14:paraId="5D615D60">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泥瓦工/砌筑工</w:t>
            </w:r>
          </w:p>
        </w:tc>
        <w:tc>
          <w:tcPr>
            <w:tcW w:w="1134" w:type="dxa"/>
            <w:shd w:val="clear"/>
            <w:vAlign w:val="center"/>
          </w:tcPr>
          <w:p w14:paraId="76F92647">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3</w:t>
            </w:r>
          </w:p>
        </w:tc>
        <w:tc>
          <w:tcPr>
            <w:tcW w:w="1134" w:type="dxa"/>
            <w:shd w:val="clear"/>
            <w:vAlign w:val="center"/>
          </w:tcPr>
          <w:p w14:paraId="3E6E406F">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10</w:t>
            </w:r>
          </w:p>
        </w:tc>
        <w:tc>
          <w:tcPr>
            <w:tcW w:w="1134" w:type="dxa"/>
            <w:shd w:val="clear"/>
            <w:vAlign w:val="center"/>
          </w:tcPr>
          <w:p w14:paraId="51C289E5">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15</w:t>
            </w:r>
          </w:p>
        </w:tc>
        <w:tc>
          <w:tcPr>
            <w:tcW w:w="1134" w:type="dxa"/>
            <w:vAlign w:val="center"/>
          </w:tcPr>
          <w:p w14:paraId="00148892">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15</w:t>
            </w:r>
          </w:p>
        </w:tc>
        <w:tc>
          <w:tcPr>
            <w:tcW w:w="1134" w:type="dxa"/>
            <w:vAlign w:val="center"/>
          </w:tcPr>
          <w:p w14:paraId="70355EFA">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15</w:t>
            </w:r>
          </w:p>
        </w:tc>
        <w:tc>
          <w:tcPr>
            <w:tcW w:w="1336" w:type="dxa"/>
            <w:shd w:val="clear"/>
            <w:vAlign w:val="center"/>
          </w:tcPr>
          <w:p w14:paraId="0E46A315">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0</w:t>
            </w:r>
          </w:p>
        </w:tc>
      </w:tr>
      <w:tr w14:paraId="522E3CA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30" w:hRule="atLeast"/>
          <w:jc w:val="center"/>
        </w:trPr>
        <w:tc>
          <w:tcPr>
            <w:tcW w:w="2349" w:type="dxa"/>
            <w:shd w:val="clear"/>
            <w:vAlign w:val="center"/>
          </w:tcPr>
          <w:p w14:paraId="6F8A7391">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清淤/检测作业工</w:t>
            </w:r>
          </w:p>
        </w:tc>
        <w:tc>
          <w:tcPr>
            <w:tcW w:w="1134" w:type="dxa"/>
            <w:shd w:val="clear"/>
            <w:vAlign w:val="center"/>
          </w:tcPr>
          <w:p w14:paraId="6EAAD740">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0</w:t>
            </w:r>
          </w:p>
        </w:tc>
        <w:tc>
          <w:tcPr>
            <w:tcW w:w="1134" w:type="dxa"/>
            <w:shd w:val="clear"/>
            <w:vAlign w:val="center"/>
          </w:tcPr>
          <w:p w14:paraId="5F1EBFC6">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8</w:t>
            </w:r>
          </w:p>
        </w:tc>
        <w:tc>
          <w:tcPr>
            <w:tcW w:w="1134" w:type="dxa"/>
            <w:shd w:val="clear"/>
            <w:vAlign w:val="center"/>
          </w:tcPr>
          <w:p w14:paraId="5D51F2E8">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12</w:t>
            </w:r>
          </w:p>
        </w:tc>
        <w:tc>
          <w:tcPr>
            <w:tcW w:w="1134" w:type="dxa"/>
            <w:vAlign w:val="center"/>
          </w:tcPr>
          <w:p w14:paraId="745130BA">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12</w:t>
            </w:r>
          </w:p>
        </w:tc>
        <w:tc>
          <w:tcPr>
            <w:tcW w:w="1134" w:type="dxa"/>
            <w:vAlign w:val="center"/>
          </w:tcPr>
          <w:p w14:paraId="4EA912EF">
            <w:pPr>
              <w:pageBreakBefore w:val="0"/>
              <w:overflowPunct/>
              <w:autoSpaceDE w:val="0"/>
              <w:autoSpaceDN w:val="0"/>
              <w:bidi w:val="0"/>
              <w:adjustRightInd w:val="0"/>
              <w:snapToGrid w:val="0"/>
              <w:spacing w:line="600" w:lineRule="exact"/>
              <w:ind w:left="0" w:leftChars="0" w:firstLine="0" w:firstLineChars="0"/>
              <w:jc w:val="left"/>
              <w:rPr>
                <w:rFonts w:hint="default" w:ascii="宋体" w:hAnsi="宋体" w:eastAsia="宋体" w:cs="宋体"/>
                <w:color w:val="000000"/>
                <w:sz w:val="28"/>
                <w:szCs w:val="28"/>
                <w:lang w:val="en-US" w:eastAsia="zh-CN"/>
              </w:rPr>
            </w:pPr>
            <w:r>
              <w:rPr>
                <w:rFonts w:hint="eastAsia" w:ascii="宋体" w:hAnsi="宋体" w:eastAsia="宋体" w:cs="宋体"/>
                <w:color w:val="000000"/>
                <w:sz w:val="28"/>
                <w:szCs w:val="28"/>
                <w:lang w:val="en-US" w:eastAsia="zh-CN"/>
              </w:rPr>
              <w:t>5</w:t>
            </w:r>
          </w:p>
        </w:tc>
        <w:tc>
          <w:tcPr>
            <w:tcW w:w="1336" w:type="dxa"/>
            <w:shd w:val="clear"/>
            <w:vAlign w:val="center"/>
          </w:tcPr>
          <w:p w14:paraId="0E5DD4AC">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0</w:t>
            </w:r>
          </w:p>
        </w:tc>
      </w:tr>
      <w:tr w14:paraId="16F4EA5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30" w:hRule="atLeast"/>
          <w:jc w:val="center"/>
        </w:trPr>
        <w:tc>
          <w:tcPr>
            <w:tcW w:w="2349" w:type="dxa"/>
            <w:shd w:val="clear"/>
            <w:vAlign w:val="center"/>
          </w:tcPr>
          <w:p w14:paraId="15686684">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沥青摊铺工</w:t>
            </w:r>
          </w:p>
        </w:tc>
        <w:tc>
          <w:tcPr>
            <w:tcW w:w="1134" w:type="dxa"/>
            <w:shd w:val="clear"/>
            <w:vAlign w:val="center"/>
          </w:tcPr>
          <w:p w14:paraId="407907B0">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0</w:t>
            </w:r>
          </w:p>
        </w:tc>
        <w:tc>
          <w:tcPr>
            <w:tcW w:w="1134" w:type="dxa"/>
            <w:shd w:val="clear"/>
            <w:vAlign w:val="center"/>
          </w:tcPr>
          <w:p w14:paraId="75DFE3FE">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0</w:t>
            </w:r>
          </w:p>
        </w:tc>
        <w:tc>
          <w:tcPr>
            <w:tcW w:w="1134" w:type="dxa"/>
            <w:shd w:val="clear"/>
            <w:vAlign w:val="center"/>
          </w:tcPr>
          <w:p w14:paraId="2247E387">
            <w:pPr>
              <w:pageBreakBefore w:val="0"/>
              <w:overflowPunct/>
              <w:autoSpaceDE w:val="0"/>
              <w:autoSpaceDN w:val="0"/>
              <w:bidi w:val="0"/>
              <w:adjustRightInd w:val="0"/>
              <w:snapToGrid w:val="0"/>
              <w:spacing w:line="600" w:lineRule="exact"/>
              <w:ind w:left="0" w:leftChars="0" w:firstLine="0" w:firstLineChars="0"/>
              <w:jc w:val="left"/>
              <w:rPr>
                <w:rFonts w:hint="default" w:ascii="宋体" w:hAnsi="宋体" w:eastAsia="宋体" w:cs="宋体"/>
                <w:color w:val="000000"/>
                <w:sz w:val="28"/>
                <w:szCs w:val="28"/>
                <w:lang w:val="en-US" w:eastAsia="zh-CN"/>
              </w:rPr>
            </w:pPr>
            <w:r>
              <w:rPr>
                <w:rFonts w:hint="eastAsia" w:ascii="宋体" w:hAnsi="宋体" w:eastAsia="宋体" w:cs="宋体"/>
                <w:color w:val="000000"/>
                <w:sz w:val="28"/>
                <w:szCs w:val="28"/>
                <w:lang w:val="en-US" w:eastAsia="zh-CN"/>
              </w:rPr>
              <w:t>10</w:t>
            </w:r>
          </w:p>
        </w:tc>
        <w:tc>
          <w:tcPr>
            <w:tcW w:w="1134" w:type="dxa"/>
            <w:vAlign w:val="center"/>
          </w:tcPr>
          <w:p w14:paraId="77682CDE">
            <w:pPr>
              <w:pageBreakBefore w:val="0"/>
              <w:overflowPunct/>
              <w:autoSpaceDE w:val="0"/>
              <w:autoSpaceDN w:val="0"/>
              <w:bidi w:val="0"/>
              <w:adjustRightInd w:val="0"/>
              <w:snapToGrid w:val="0"/>
              <w:spacing w:line="600" w:lineRule="exact"/>
              <w:ind w:left="0" w:leftChars="0" w:firstLine="0" w:firstLineChars="0"/>
              <w:jc w:val="left"/>
              <w:rPr>
                <w:rFonts w:hint="default" w:ascii="宋体" w:hAnsi="宋体" w:eastAsia="宋体" w:cs="宋体"/>
                <w:color w:val="000000"/>
                <w:sz w:val="28"/>
                <w:szCs w:val="28"/>
                <w:lang w:val="en-US" w:eastAsia="zh-CN"/>
              </w:rPr>
            </w:pPr>
            <w:r>
              <w:rPr>
                <w:rFonts w:hint="eastAsia" w:ascii="宋体" w:hAnsi="宋体" w:eastAsia="宋体" w:cs="宋体"/>
                <w:color w:val="000000"/>
                <w:sz w:val="28"/>
                <w:szCs w:val="28"/>
                <w:lang w:val="en-US" w:eastAsia="zh-CN"/>
              </w:rPr>
              <w:t>15</w:t>
            </w:r>
          </w:p>
        </w:tc>
        <w:tc>
          <w:tcPr>
            <w:tcW w:w="1134" w:type="dxa"/>
            <w:vAlign w:val="center"/>
          </w:tcPr>
          <w:p w14:paraId="2431B842">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16</w:t>
            </w:r>
          </w:p>
        </w:tc>
        <w:tc>
          <w:tcPr>
            <w:tcW w:w="1336" w:type="dxa"/>
            <w:shd w:val="clear"/>
            <w:vAlign w:val="center"/>
          </w:tcPr>
          <w:p w14:paraId="1ADAFB4D">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0</w:t>
            </w:r>
          </w:p>
        </w:tc>
      </w:tr>
      <w:tr w14:paraId="30C6C85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30" w:hRule="atLeast"/>
          <w:jc w:val="center"/>
        </w:trPr>
        <w:tc>
          <w:tcPr>
            <w:tcW w:w="2349" w:type="dxa"/>
            <w:shd w:val="clear"/>
            <w:vAlign w:val="center"/>
          </w:tcPr>
          <w:p w14:paraId="24F5DB0B">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电工</w:t>
            </w:r>
          </w:p>
        </w:tc>
        <w:tc>
          <w:tcPr>
            <w:tcW w:w="1134" w:type="dxa"/>
            <w:shd w:val="clear"/>
            <w:vAlign w:val="center"/>
          </w:tcPr>
          <w:p w14:paraId="3EAEBB74">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2</w:t>
            </w:r>
          </w:p>
        </w:tc>
        <w:tc>
          <w:tcPr>
            <w:tcW w:w="1134" w:type="dxa"/>
            <w:shd w:val="clear"/>
            <w:vAlign w:val="center"/>
          </w:tcPr>
          <w:p w14:paraId="1DFE3A60">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4</w:t>
            </w:r>
          </w:p>
        </w:tc>
        <w:tc>
          <w:tcPr>
            <w:tcW w:w="1134" w:type="dxa"/>
            <w:shd w:val="clear"/>
            <w:vAlign w:val="center"/>
          </w:tcPr>
          <w:p w14:paraId="4905C985">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3</w:t>
            </w:r>
          </w:p>
        </w:tc>
        <w:tc>
          <w:tcPr>
            <w:tcW w:w="1134" w:type="dxa"/>
            <w:vAlign w:val="center"/>
          </w:tcPr>
          <w:p w14:paraId="50CA1F72">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3</w:t>
            </w:r>
          </w:p>
        </w:tc>
        <w:tc>
          <w:tcPr>
            <w:tcW w:w="1134" w:type="dxa"/>
            <w:vAlign w:val="center"/>
          </w:tcPr>
          <w:p w14:paraId="090E1724">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3</w:t>
            </w:r>
          </w:p>
        </w:tc>
        <w:tc>
          <w:tcPr>
            <w:tcW w:w="1336" w:type="dxa"/>
            <w:shd w:val="clear"/>
            <w:vAlign w:val="center"/>
          </w:tcPr>
          <w:p w14:paraId="19248DEE">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2</w:t>
            </w:r>
          </w:p>
        </w:tc>
      </w:tr>
      <w:tr w14:paraId="0B7ECA1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30" w:hRule="atLeast"/>
          <w:jc w:val="center"/>
        </w:trPr>
        <w:tc>
          <w:tcPr>
            <w:tcW w:w="2349" w:type="dxa"/>
            <w:shd w:val="clear"/>
            <w:vAlign w:val="center"/>
          </w:tcPr>
          <w:p w14:paraId="25D44538">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焊工</w:t>
            </w:r>
          </w:p>
        </w:tc>
        <w:tc>
          <w:tcPr>
            <w:tcW w:w="1134" w:type="dxa"/>
            <w:shd w:val="clear"/>
            <w:vAlign w:val="center"/>
          </w:tcPr>
          <w:p w14:paraId="56A45E96">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3</w:t>
            </w:r>
          </w:p>
        </w:tc>
        <w:tc>
          <w:tcPr>
            <w:tcW w:w="1134" w:type="dxa"/>
            <w:shd w:val="clear"/>
            <w:vAlign w:val="center"/>
          </w:tcPr>
          <w:p w14:paraId="6DE9B075">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8</w:t>
            </w:r>
          </w:p>
        </w:tc>
        <w:tc>
          <w:tcPr>
            <w:tcW w:w="1134" w:type="dxa"/>
            <w:shd w:val="clear"/>
            <w:vAlign w:val="center"/>
          </w:tcPr>
          <w:p w14:paraId="561719D0">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4</w:t>
            </w:r>
          </w:p>
        </w:tc>
        <w:tc>
          <w:tcPr>
            <w:tcW w:w="1134" w:type="dxa"/>
            <w:vAlign w:val="center"/>
          </w:tcPr>
          <w:p w14:paraId="54043FE6">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3</w:t>
            </w:r>
          </w:p>
        </w:tc>
        <w:tc>
          <w:tcPr>
            <w:tcW w:w="1134" w:type="dxa"/>
            <w:vAlign w:val="center"/>
          </w:tcPr>
          <w:p w14:paraId="18E3D005">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3</w:t>
            </w:r>
          </w:p>
        </w:tc>
        <w:tc>
          <w:tcPr>
            <w:tcW w:w="1336" w:type="dxa"/>
            <w:shd w:val="clear"/>
            <w:vAlign w:val="center"/>
          </w:tcPr>
          <w:p w14:paraId="3D5726FC">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0</w:t>
            </w:r>
          </w:p>
        </w:tc>
      </w:tr>
      <w:tr w14:paraId="7F6A292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30" w:hRule="atLeast"/>
          <w:jc w:val="center"/>
        </w:trPr>
        <w:tc>
          <w:tcPr>
            <w:tcW w:w="2349" w:type="dxa"/>
            <w:shd w:val="clear"/>
            <w:vAlign w:val="center"/>
          </w:tcPr>
          <w:p w14:paraId="009B5EB2">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架子工</w:t>
            </w:r>
          </w:p>
        </w:tc>
        <w:tc>
          <w:tcPr>
            <w:tcW w:w="1134" w:type="dxa"/>
            <w:shd w:val="clear"/>
            <w:vAlign w:val="center"/>
          </w:tcPr>
          <w:p w14:paraId="1D7DC4FE">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2</w:t>
            </w:r>
          </w:p>
        </w:tc>
        <w:tc>
          <w:tcPr>
            <w:tcW w:w="1134" w:type="dxa"/>
            <w:shd w:val="clear"/>
            <w:vAlign w:val="center"/>
          </w:tcPr>
          <w:p w14:paraId="130F9302">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10</w:t>
            </w:r>
          </w:p>
        </w:tc>
        <w:tc>
          <w:tcPr>
            <w:tcW w:w="1134" w:type="dxa"/>
            <w:shd w:val="clear"/>
            <w:vAlign w:val="center"/>
          </w:tcPr>
          <w:p w14:paraId="7977C8C9">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10</w:t>
            </w:r>
          </w:p>
        </w:tc>
        <w:tc>
          <w:tcPr>
            <w:tcW w:w="1134" w:type="dxa"/>
            <w:vAlign w:val="center"/>
          </w:tcPr>
          <w:p w14:paraId="11508B16">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zh-CN"/>
              </w:rPr>
            </w:pPr>
            <w:r>
              <w:rPr>
                <w:rFonts w:hint="eastAsia" w:ascii="宋体" w:hAnsi="宋体" w:eastAsia="宋体" w:cs="宋体"/>
                <w:color w:val="000000"/>
                <w:sz w:val="28"/>
                <w:szCs w:val="28"/>
                <w:lang w:val="en-US" w:eastAsia="zh-CN"/>
              </w:rPr>
              <w:t>3</w:t>
            </w:r>
          </w:p>
        </w:tc>
        <w:tc>
          <w:tcPr>
            <w:tcW w:w="1134" w:type="dxa"/>
            <w:vAlign w:val="center"/>
          </w:tcPr>
          <w:p w14:paraId="7C65A949">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zh-CN"/>
              </w:rPr>
            </w:pPr>
            <w:r>
              <w:rPr>
                <w:rFonts w:hint="eastAsia" w:ascii="宋体" w:hAnsi="宋体" w:eastAsia="宋体" w:cs="宋体"/>
                <w:color w:val="000000"/>
                <w:sz w:val="28"/>
                <w:szCs w:val="28"/>
                <w:lang w:val="en-US" w:eastAsia="zh-CN"/>
              </w:rPr>
              <w:t>3</w:t>
            </w:r>
          </w:p>
        </w:tc>
        <w:tc>
          <w:tcPr>
            <w:tcW w:w="1336" w:type="dxa"/>
            <w:shd w:val="clear"/>
            <w:vAlign w:val="center"/>
          </w:tcPr>
          <w:p w14:paraId="570D3ACB">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0</w:t>
            </w:r>
          </w:p>
        </w:tc>
      </w:tr>
      <w:tr w14:paraId="3B6CB95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30" w:hRule="atLeast"/>
          <w:jc w:val="center"/>
        </w:trPr>
        <w:tc>
          <w:tcPr>
            <w:tcW w:w="2349" w:type="dxa"/>
            <w:shd w:val="clear"/>
            <w:vAlign w:val="center"/>
          </w:tcPr>
          <w:p w14:paraId="19B648F0">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土石方工/普工</w:t>
            </w:r>
          </w:p>
        </w:tc>
        <w:tc>
          <w:tcPr>
            <w:tcW w:w="1134" w:type="dxa"/>
            <w:shd w:val="clear"/>
            <w:vAlign w:val="center"/>
          </w:tcPr>
          <w:p w14:paraId="70598066">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10</w:t>
            </w:r>
          </w:p>
        </w:tc>
        <w:tc>
          <w:tcPr>
            <w:tcW w:w="1134" w:type="dxa"/>
            <w:shd w:val="clear"/>
            <w:vAlign w:val="center"/>
          </w:tcPr>
          <w:p w14:paraId="4A5594C7">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40</w:t>
            </w:r>
          </w:p>
        </w:tc>
        <w:tc>
          <w:tcPr>
            <w:tcW w:w="1134" w:type="dxa"/>
            <w:shd w:val="clear"/>
            <w:vAlign w:val="center"/>
          </w:tcPr>
          <w:p w14:paraId="3337957C">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25</w:t>
            </w:r>
          </w:p>
        </w:tc>
        <w:tc>
          <w:tcPr>
            <w:tcW w:w="1134" w:type="dxa"/>
            <w:vAlign w:val="center"/>
          </w:tcPr>
          <w:p w14:paraId="11BD4F7D">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25</w:t>
            </w:r>
          </w:p>
        </w:tc>
        <w:tc>
          <w:tcPr>
            <w:tcW w:w="1134" w:type="dxa"/>
            <w:vAlign w:val="center"/>
          </w:tcPr>
          <w:p w14:paraId="7DA3CCFA">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25</w:t>
            </w:r>
          </w:p>
        </w:tc>
        <w:tc>
          <w:tcPr>
            <w:tcW w:w="1336" w:type="dxa"/>
            <w:shd w:val="clear"/>
            <w:vAlign w:val="center"/>
          </w:tcPr>
          <w:p w14:paraId="170BA2D3">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8</w:t>
            </w:r>
          </w:p>
        </w:tc>
      </w:tr>
      <w:tr w14:paraId="642ECD9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29" w:hRule="atLeast"/>
          <w:jc w:val="center"/>
        </w:trPr>
        <w:tc>
          <w:tcPr>
            <w:tcW w:w="2349" w:type="dxa"/>
            <w:shd w:val="clear"/>
            <w:vAlign w:val="center"/>
          </w:tcPr>
          <w:p w14:paraId="3185B3C0">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交通协管员/文明施工员</w:t>
            </w:r>
          </w:p>
        </w:tc>
        <w:tc>
          <w:tcPr>
            <w:tcW w:w="1134" w:type="dxa"/>
            <w:shd w:val="clear"/>
            <w:vAlign w:val="center"/>
          </w:tcPr>
          <w:p w14:paraId="205019CC">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4</w:t>
            </w:r>
          </w:p>
        </w:tc>
        <w:tc>
          <w:tcPr>
            <w:tcW w:w="1134" w:type="dxa"/>
            <w:shd w:val="clear"/>
            <w:vAlign w:val="center"/>
          </w:tcPr>
          <w:p w14:paraId="43D3B3C7">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12</w:t>
            </w:r>
          </w:p>
        </w:tc>
        <w:tc>
          <w:tcPr>
            <w:tcW w:w="1134" w:type="dxa"/>
            <w:shd w:val="clear"/>
            <w:vAlign w:val="center"/>
          </w:tcPr>
          <w:p w14:paraId="618466EC">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10</w:t>
            </w:r>
          </w:p>
        </w:tc>
        <w:tc>
          <w:tcPr>
            <w:tcW w:w="1134" w:type="dxa"/>
            <w:vAlign w:val="center"/>
          </w:tcPr>
          <w:p w14:paraId="2565721E">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10</w:t>
            </w:r>
          </w:p>
        </w:tc>
        <w:tc>
          <w:tcPr>
            <w:tcW w:w="1134" w:type="dxa"/>
            <w:vAlign w:val="center"/>
          </w:tcPr>
          <w:p w14:paraId="1CBC0174">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10</w:t>
            </w:r>
          </w:p>
        </w:tc>
        <w:tc>
          <w:tcPr>
            <w:tcW w:w="1336" w:type="dxa"/>
            <w:shd w:val="clear"/>
            <w:vAlign w:val="center"/>
          </w:tcPr>
          <w:p w14:paraId="55513433">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4</w:t>
            </w:r>
          </w:p>
        </w:tc>
      </w:tr>
      <w:tr w14:paraId="68E3A54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30" w:hRule="atLeast"/>
          <w:jc w:val="center"/>
        </w:trPr>
        <w:tc>
          <w:tcPr>
            <w:tcW w:w="2349" w:type="dxa"/>
            <w:shd w:val="clear"/>
            <w:vAlign w:val="center"/>
          </w:tcPr>
          <w:p w14:paraId="0DC1DB08">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保洁/后勤人员</w:t>
            </w:r>
          </w:p>
        </w:tc>
        <w:tc>
          <w:tcPr>
            <w:tcW w:w="1134" w:type="dxa"/>
            <w:shd w:val="clear"/>
            <w:vAlign w:val="center"/>
          </w:tcPr>
          <w:p w14:paraId="29EC3603">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3</w:t>
            </w:r>
          </w:p>
        </w:tc>
        <w:tc>
          <w:tcPr>
            <w:tcW w:w="1134" w:type="dxa"/>
            <w:shd w:val="clear"/>
            <w:vAlign w:val="center"/>
          </w:tcPr>
          <w:p w14:paraId="5741F9A3">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5</w:t>
            </w:r>
          </w:p>
        </w:tc>
        <w:tc>
          <w:tcPr>
            <w:tcW w:w="1134" w:type="dxa"/>
            <w:shd w:val="clear"/>
            <w:vAlign w:val="center"/>
          </w:tcPr>
          <w:p w14:paraId="1ACC6FD2">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5</w:t>
            </w:r>
          </w:p>
        </w:tc>
        <w:tc>
          <w:tcPr>
            <w:tcW w:w="1134" w:type="dxa"/>
            <w:vAlign w:val="center"/>
          </w:tcPr>
          <w:p w14:paraId="0544199A">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5</w:t>
            </w:r>
          </w:p>
        </w:tc>
        <w:tc>
          <w:tcPr>
            <w:tcW w:w="1134" w:type="dxa"/>
            <w:vAlign w:val="center"/>
          </w:tcPr>
          <w:p w14:paraId="28A03AE4">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5</w:t>
            </w:r>
          </w:p>
        </w:tc>
        <w:tc>
          <w:tcPr>
            <w:tcW w:w="1336" w:type="dxa"/>
            <w:shd w:val="clear"/>
            <w:vAlign w:val="center"/>
          </w:tcPr>
          <w:p w14:paraId="5F778A36">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3</w:t>
            </w:r>
          </w:p>
        </w:tc>
      </w:tr>
    </w:tbl>
    <w:p w14:paraId="3EBEA1D0">
      <w:pPr>
        <w:pStyle w:val="4"/>
        <w:pageBreakBefore w:val="0"/>
        <w:overflowPunct/>
        <w:autoSpaceDE w:val="0"/>
        <w:autoSpaceDN w:val="0"/>
        <w:bidi w:val="0"/>
        <w:adjustRightInd w:val="0"/>
        <w:snapToGrid w:val="0"/>
        <w:spacing w:before="0" w:after="0"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zh-CN"/>
        </w:rPr>
        <w:t>4、</w:t>
      </w:r>
      <w:r>
        <w:rPr>
          <w:rFonts w:hint="eastAsia" w:eastAsia="宋体" w:cs="宋体"/>
          <w:color w:val="000000"/>
          <w:sz w:val="28"/>
          <w:szCs w:val="28"/>
          <w:lang w:val="en-US" w:eastAsia="en-US"/>
        </w:rPr>
        <w:t>施工总平面布置</w:t>
      </w:r>
    </w:p>
    <w:p w14:paraId="215C0A0D">
      <w:pPr>
        <w:pStyle w:val="6"/>
        <w:pageBreakBefore w:val="0"/>
        <w:overflowPunct/>
        <w:autoSpaceDE w:val="0"/>
        <w:autoSpaceDN w:val="0"/>
        <w:bidi w:val="0"/>
        <w:adjustRightInd w:val="0"/>
        <w:snapToGrid w:val="0"/>
        <w:spacing w:before="0" w:after="0" w:line="600" w:lineRule="exact"/>
        <w:ind w:firstLine="560" w:firstLineChars="200"/>
        <w:jc w:val="left"/>
        <w:rPr>
          <w:rFonts w:eastAsia="宋体" w:cs="宋体"/>
          <w:color w:val="000000"/>
          <w:sz w:val="28"/>
          <w:szCs w:val="28"/>
          <w:lang w:eastAsia="en-US"/>
        </w:rPr>
      </w:pPr>
      <w:r>
        <w:rPr>
          <w:rFonts w:eastAsia="宋体" w:cs="宋体"/>
          <w:color w:val="000000"/>
          <w:sz w:val="28"/>
          <w:szCs w:val="28"/>
          <w:lang w:eastAsia="en-US"/>
        </w:rPr>
        <w:t>附表五：施工总平面图</w:t>
      </w:r>
    </w:p>
    <w:p w14:paraId="541920CB">
      <w:pPr>
        <w:pageBreakBefore w:val="0"/>
        <w:overflowPunct/>
        <w:autoSpaceDE w:val="0"/>
        <w:autoSpaceDN w:val="0"/>
        <w:bidi w:val="0"/>
        <w:adjustRightInd w:val="0"/>
        <w:snapToGrid w:val="0"/>
        <w:spacing w:line="600" w:lineRule="exact"/>
        <w:ind w:firstLine="560" w:firstLineChars="200"/>
        <w:jc w:val="left"/>
        <w:rPr>
          <w:rFonts w:eastAsia="宋体" w:cs="宋体"/>
          <w:color w:val="000000"/>
          <w:sz w:val="28"/>
          <w:szCs w:val="28"/>
          <w:lang w:eastAsia="en-US"/>
        </w:rPr>
      </w:pPr>
      <w:r>
        <w:rPr>
          <w:rFonts w:eastAsia="宋体" w:cs="宋体"/>
          <w:color w:val="000000"/>
          <w:sz w:val="28"/>
          <w:szCs w:val="28"/>
          <w:lang w:eastAsia="en-US"/>
        </w:rPr>
        <w:t>投标人应递交一份施工总平面图，绘出现场临时设施布置图表并附文字说明，说明临时设施、加工车间、现场办公、设备及仓储、供电、供水、卫生、生活、道路、消防等设施的情况和布置。</w:t>
      </w:r>
    </w:p>
    <w:tbl>
      <w:tblPr>
        <w:tblStyle w:val="16"/>
        <w:tblW w:w="944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449"/>
      </w:tblGrid>
      <w:tr w14:paraId="6A87D8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113" w:hRule="atLeast"/>
          <w:jc w:val="center"/>
        </w:trPr>
        <w:tc>
          <w:tcPr>
            <w:tcW w:w="9449" w:type="dxa"/>
            <w:vAlign w:val="top"/>
          </w:tcPr>
          <w:p w14:paraId="0664AFDB">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eastAsia="en-US"/>
              </w:rPr>
            </w:pPr>
            <w:r>
              <w:rPr>
                <w:rFonts w:hint="eastAsia" w:eastAsia="宋体" w:cs="宋体"/>
                <w:color w:val="000000"/>
                <w:sz w:val="28"/>
                <w:szCs w:val="28"/>
                <w:lang w:eastAsia="en-US"/>
              </w:rPr>
              <mc:AlternateContent>
                <mc:Choice Requires="wps">
                  <w:drawing>
                    <wp:anchor distT="0" distB="0" distL="114300" distR="114300" simplePos="0" relativeHeight="251669504" behindDoc="0" locked="0" layoutInCell="1" allowOverlap="1">
                      <wp:simplePos x="0" y="0"/>
                      <wp:positionH relativeFrom="column">
                        <wp:posOffset>1353820</wp:posOffset>
                      </wp:positionH>
                      <wp:positionV relativeFrom="paragraph">
                        <wp:posOffset>186055</wp:posOffset>
                      </wp:positionV>
                      <wp:extent cx="435610" cy="2419350"/>
                      <wp:effectExtent l="4445" t="4445" r="17145" b="14605"/>
                      <wp:wrapNone/>
                      <wp:docPr id="4" name="文本框 4"/>
                      <wp:cNvGraphicFramePr/>
                      <a:graphic xmlns:a="http://schemas.openxmlformats.org/drawingml/2006/main">
                        <a:graphicData uri="http://schemas.microsoft.com/office/word/2010/wordprocessingShape">
                          <wps:wsp>
                            <wps:cNvSpPr txBox="1"/>
                            <wps:spPr>
                              <a:xfrm>
                                <a:off x="0" y="0"/>
                                <a:ext cx="435610" cy="2419350"/>
                              </a:xfrm>
                              <a:prstGeom prst="rect">
                                <a:avLst/>
                              </a:prstGeom>
                              <a:noFill/>
                              <a:ln w="9525" cap="flat" cmpd="sng">
                                <a:solidFill>
                                  <a:srgbClr val="000000"/>
                                </a:solidFill>
                                <a:prstDash val="solid"/>
                                <a:miter/>
                                <a:headEnd type="none" w="med" len="med"/>
                                <a:tailEnd type="none" w="med" len="med"/>
                              </a:ln>
                            </wps:spPr>
                            <wps:txbx>
                              <w:txbxContent>
                                <w:p w14:paraId="3CFDC008">
                                  <w:pPr>
                                    <w:pageBreakBefore w:val="0"/>
                                    <w:overflowPunct/>
                                    <w:autoSpaceDE w:val="0"/>
                                    <w:autoSpaceDN w:val="0"/>
                                    <w:bidi w:val="0"/>
                                    <w:adjustRightInd w:val="0"/>
                                    <w:snapToGrid w:val="0"/>
                                    <w:spacing w:line="600" w:lineRule="exact"/>
                                    <w:ind w:left="0" w:leftChars="0" w:firstLine="0" w:firstLineChars="0"/>
                                    <w:jc w:val="left"/>
                                    <w:rPr>
                                      <w:rFonts w:ascii="宋体" w:hAnsi="宋体" w:eastAsia="宋体" w:cs="宋体"/>
                                      <w:snapToGrid w:val="0"/>
                                      <w:kern w:val="0"/>
                                      <w:lang w:eastAsia="en-US"/>
                                    </w:rPr>
                                  </w:pPr>
                                  <w:r>
                                    <w:rPr>
                                      <w:rFonts w:ascii="宋体" w:hAnsi="宋体" w:eastAsia="宋体" w:cs="宋体"/>
                                      <w:snapToGrid w:val="0"/>
                                      <w:kern w:val="0"/>
                                      <w:lang w:eastAsia="en-US"/>
                                    </w:rPr>
                                    <w:t>道路</w:t>
                                  </w:r>
                                </w:p>
                              </w:txbxContent>
                            </wps:txbx>
                            <wps:bodyPr upright="1"/>
                          </wps:wsp>
                        </a:graphicData>
                      </a:graphic>
                    </wp:anchor>
                  </w:drawing>
                </mc:Choice>
                <mc:Fallback>
                  <w:pict>
                    <v:shape id="_x0000_s1026" o:spid="_x0000_s1026" o:spt="202" type="#_x0000_t202" style="position:absolute;left:0pt;margin-left:106.6pt;margin-top:14.65pt;height:190.5pt;width:34.3pt;z-index:251669504;mso-width-relative:page;mso-height-relative:page;" filled="f" stroked="t" coordsize="21600,21600" o:gfxdata="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&#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IQZSNDWAAAACgEAAA8AAAAAAAAAAQAgAAAAIgAAAGRy&#10;cy9kb3ducmV2LnhtbFBLAQIUABQAAAAIAIdO4kCicrDlBwIAAA0EAAAOAAAAAAAAAAEAIAAAACUB&#10;AABkcnMvZTJvRG9jLnhtbFBLBQYAAAAABgAGAFkBAACeBQAAAAA=&#10;">
                      <v:fill on="f" focussize="0,0"/>
                      <v:stroke color="#000000" joinstyle="miter"/>
                      <v:imagedata o:title=""/>
                      <o:lock v:ext="edit" aspectratio="f"/>
                      <v:textbox>
                        <w:txbxContent>
                          <w:p w14:paraId="3CFDC008">
                            <w:pPr>
                              <w:pageBreakBefore w:val="0"/>
                              <w:overflowPunct/>
                              <w:autoSpaceDE w:val="0"/>
                              <w:autoSpaceDN w:val="0"/>
                              <w:bidi w:val="0"/>
                              <w:adjustRightInd w:val="0"/>
                              <w:snapToGrid w:val="0"/>
                              <w:spacing w:line="600" w:lineRule="exact"/>
                              <w:ind w:left="0" w:leftChars="0" w:firstLine="0" w:firstLineChars="0"/>
                              <w:jc w:val="left"/>
                              <w:rPr>
                                <w:rFonts w:ascii="宋体" w:hAnsi="宋体" w:eastAsia="宋体" w:cs="宋体"/>
                                <w:snapToGrid w:val="0"/>
                                <w:kern w:val="0"/>
                                <w:lang w:eastAsia="en-US"/>
                              </w:rPr>
                            </w:pPr>
                            <w:r>
                              <w:rPr>
                                <w:rFonts w:ascii="宋体" w:hAnsi="宋体" w:eastAsia="宋体" w:cs="宋体"/>
                                <w:snapToGrid w:val="0"/>
                                <w:kern w:val="0"/>
                                <w:lang w:eastAsia="en-US"/>
                              </w:rPr>
                              <w:t>道路</w:t>
                            </w:r>
                          </w:p>
                        </w:txbxContent>
                      </v:textbox>
                    </v:shape>
                  </w:pict>
                </mc:Fallback>
              </mc:AlternateContent>
            </w:r>
            <w:r>
              <w:rPr>
                <w:rFonts w:hint="eastAsia" w:eastAsia="宋体" w:cs="宋体"/>
                <w:color w:val="000000"/>
                <w:sz w:val="28"/>
                <w:szCs w:val="28"/>
                <w:lang w:eastAsia="en-US"/>
              </w:rPr>
              <mc:AlternateContent>
                <mc:Choice Requires="wps">
                  <w:drawing>
                    <wp:anchor distT="0" distB="0" distL="114300" distR="114300" simplePos="0" relativeHeight="251668480" behindDoc="0" locked="0" layoutInCell="1" allowOverlap="1">
                      <wp:simplePos x="0" y="0"/>
                      <wp:positionH relativeFrom="column">
                        <wp:posOffset>3192780</wp:posOffset>
                      </wp:positionH>
                      <wp:positionV relativeFrom="paragraph">
                        <wp:posOffset>4460240</wp:posOffset>
                      </wp:positionV>
                      <wp:extent cx="734060" cy="457200"/>
                      <wp:effectExtent l="4445" t="4445" r="23495" b="14605"/>
                      <wp:wrapNone/>
                      <wp:docPr id="2" name="文本框 2"/>
                      <wp:cNvGraphicFramePr/>
                      <a:graphic xmlns:a="http://schemas.openxmlformats.org/drawingml/2006/main">
                        <a:graphicData uri="http://schemas.microsoft.com/office/word/2010/wordprocessingShape">
                          <wps:wsp>
                            <wps:cNvSpPr txBox="1"/>
                            <wps:spPr>
                              <a:xfrm>
                                <a:off x="0" y="0"/>
                                <a:ext cx="734060" cy="457200"/>
                              </a:xfrm>
                              <a:prstGeom prst="rect">
                                <a:avLst/>
                              </a:prstGeom>
                              <a:noFill/>
                              <a:ln w="9525" cap="flat" cmpd="sng">
                                <a:solidFill>
                                  <a:srgbClr val="000000"/>
                                </a:solidFill>
                                <a:prstDash val="solid"/>
                                <a:miter/>
                                <a:headEnd type="none" w="med" len="med"/>
                                <a:tailEnd type="none" w="med" len="med"/>
                              </a:ln>
                            </wps:spPr>
                            <wps:txbx>
                              <w:txbxContent>
                                <w:p w14:paraId="1D9009D7">
                                  <w:pPr>
                                    <w:pageBreakBefore w:val="0"/>
                                    <w:overflowPunct/>
                                    <w:autoSpaceDE w:val="0"/>
                                    <w:autoSpaceDN w:val="0"/>
                                    <w:bidi w:val="0"/>
                                    <w:adjustRightInd w:val="0"/>
                                    <w:snapToGrid w:val="0"/>
                                    <w:spacing w:line="600" w:lineRule="exact"/>
                                    <w:ind w:left="0" w:leftChars="0" w:firstLine="0" w:firstLineChars="0"/>
                                    <w:jc w:val="left"/>
                                    <w:rPr>
                                      <w:rFonts w:ascii="宋体" w:hAnsi="宋体" w:eastAsia="宋体" w:cs="宋体"/>
                                      <w:snapToGrid w:val="0"/>
                                      <w:kern w:val="0"/>
                                      <w:lang w:eastAsia="en-US"/>
                                    </w:rPr>
                                  </w:pPr>
                                  <w:r>
                                    <w:rPr>
                                      <w:rFonts w:hint="eastAsia" w:ascii="宋体" w:hAnsi="宋体" w:eastAsia="宋体" w:cs="宋体"/>
                                      <w:snapToGrid w:val="0"/>
                                      <w:kern w:val="0"/>
                                      <w:lang w:eastAsia="en-US"/>
                                    </w:rPr>
                                    <w:t>卫生</w:t>
                                  </w:r>
                                </w:p>
                              </w:txbxContent>
                            </wps:txbx>
                            <wps:bodyPr upright="1"/>
                          </wps:wsp>
                        </a:graphicData>
                      </a:graphic>
                    </wp:anchor>
                  </w:drawing>
                </mc:Choice>
                <mc:Fallback>
                  <w:pict>
                    <v:shape id="_x0000_s1026" o:spid="_x0000_s1026" o:spt="202" type="#_x0000_t202" style="position:absolute;left:0pt;margin-left:251.4pt;margin-top:351.2pt;height:36pt;width:57.8pt;z-index:251668480;mso-width-relative:page;mso-height-relative:page;" filled="f" stroked="t" coordsize="21600,21600" o:gfxdata="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&#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HC6c+dgAAAALAQAADwAAAAAAAAABACAAAAAiAAAAZHJz&#10;L2Rvd25yZXYueG1sUEsBAhQAFAAAAAgAh07iQNnZ+MMEAgAADAQAAA4AAAAAAAAAAQAgAAAAJwEA&#10;AGRycy9lMm9Eb2MueG1sUEsFBgAAAAAGAAYAWQEAAJ0FAAAAAA==&#10;">
                      <v:fill on="f" focussize="0,0"/>
                      <v:stroke color="#000000" joinstyle="miter"/>
                      <v:imagedata o:title=""/>
                      <o:lock v:ext="edit" aspectratio="f"/>
                      <v:textbox>
                        <w:txbxContent>
                          <w:p w14:paraId="1D9009D7">
                            <w:pPr>
                              <w:pageBreakBefore w:val="0"/>
                              <w:overflowPunct/>
                              <w:autoSpaceDE w:val="0"/>
                              <w:autoSpaceDN w:val="0"/>
                              <w:bidi w:val="0"/>
                              <w:adjustRightInd w:val="0"/>
                              <w:snapToGrid w:val="0"/>
                              <w:spacing w:line="600" w:lineRule="exact"/>
                              <w:ind w:left="0" w:leftChars="0" w:firstLine="0" w:firstLineChars="0"/>
                              <w:jc w:val="left"/>
                              <w:rPr>
                                <w:rFonts w:ascii="宋体" w:hAnsi="宋体" w:eastAsia="宋体" w:cs="宋体"/>
                                <w:snapToGrid w:val="0"/>
                                <w:kern w:val="0"/>
                                <w:lang w:eastAsia="en-US"/>
                              </w:rPr>
                            </w:pPr>
                            <w:r>
                              <w:rPr>
                                <w:rFonts w:hint="eastAsia" w:ascii="宋体" w:hAnsi="宋体" w:eastAsia="宋体" w:cs="宋体"/>
                                <w:snapToGrid w:val="0"/>
                                <w:kern w:val="0"/>
                                <w:lang w:eastAsia="en-US"/>
                              </w:rPr>
                              <w:t>卫生</w:t>
                            </w:r>
                          </w:p>
                        </w:txbxContent>
                      </v:textbox>
                    </v:shape>
                  </w:pict>
                </mc:Fallback>
              </mc:AlternateContent>
            </w:r>
            <w:r>
              <w:rPr>
                <w:rFonts w:hint="eastAsia" w:eastAsia="宋体" w:cs="宋体"/>
                <w:color w:val="000000"/>
                <w:sz w:val="28"/>
                <w:szCs w:val="28"/>
                <w:lang w:eastAsia="en-US"/>
              </w:rPr>
              <mc:AlternateContent>
                <mc:Choice Requires="wps">
                  <w:drawing>
                    <wp:anchor distT="0" distB="0" distL="114300" distR="114300" simplePos="0" relativeHeight="251667456" behindDoc="0" locked="0" layoutInCell="1" allowOverlap="1">
                      <wp:simplePos x="0" y="0"/>
                      <wp:positionH relativeFrom="column">
                        <wp:posOffset>1151255</wp:posOffset>
                      </wp:positionH>
                      <wp:positionV relativeFrom="paragraph">
                        <wp:posOffset>3312160</wp:posOffset>
                      </wp:positionV>
                      <wp:extent cx="2350135" cy="999490"/>
                      <wp:effectExtent l="4445" t="5080" r="7620" b="5080"/>
                      <wp:wrapNone/>
                      <wp:docPr id="29" name="文本框 29"/>
                      <wp:cNvGraphicFramePr/>
                      <a:graphic xmlns:a="http://schemas.openxmlformats.org/drawingml/2006/main">
                        <a:graphicData uri="http://schemas.microsoft.com/office/word/2010/wordprocessingShape">
                          <wps:wsp>
                            <wps:cNvSpPr txBox="1"/>
                            <wps:spPr>
                              <a:xfrm>
                                <a:off x="0" y="0"/>
                                <a:ext cx="2350135" cy="999490"/>
                              </a:xfrm>
                              <a:prstGeom prst="rect">
                                <a:avLst/>
                              </a:prstGeom>
                              <a:noFill/>
                              <a:ln w="9525" cap="flat" cmpd="sng">
                                <a:solidFill>
                                  <a:srgbClr val="000000"/>
                                </a:solidFill>
                                <a:prstDash val="solid"/>
                                <a:miter/>
                                <a:headEnd type="none" w="med" len="med"/>
                                <a:tailEnd type="none" w="med" len="med"/>
                              </a:ln>
                            </wps:spPr>
                            <wps:txbx>
                              <w:txbxContent>
                                <w:p w14:paraId="4A5903BF">
                                  <w:pPr>
                                    <w:pageBreakBefore w:val="0"/>
                                    <w:overflowPunct/>
                                    <w:autoSpaceDE w:val="0"/>
                                    <w:autoSpaceDN w:val="0"/>
                                    <w:bidi w:val="0"/>
                                    <w:adjustRightInd w:val="0"/>
                                    <w:snapToGrid w:val="0"/>
                                    <w:spacing w:line="600" w:lineRule="exact"/>
                                    <w:ind w:left="0" w:leftChars="0" w:firstLine="0" w:firstLineChars="0"/>
                                    <w:jc w:val="left"/>
                                    <w:rPr>
                                      <w:rFonts w:ascii="宋体" w:hAnsi="宋体" w:eastAsia="宋体" w:cs="宋体"/>
                                      <w:snapToGrid w:val="0"/>
                                      <w:kern w:val="0"/>
                                      <w:lang w:eastAsia="en-US"/>
                                    </w:rPr>
                                  </w:pPr>
                                  <w:r>
                                    <w:rPr>
                                      <w:rFonts w:hint="eastAsia" w:ascii="宋体" w:hAnsi="宋体" w:eastAsia="宋体" w:cs="宋体"/>
                                      <w:snapToGrid w:val="0"/>
                                      <w:kern w:val="0"/>
                                      <w:lang w:eastAsia="en-US"/>
                                    </w:rPr>
                                    <w:t>生活</w:t>
                                  </w:r>
                                </w:p>
                              </w:txbxContent>
                            </wps:txbx>
                            <wps:bodyPr upright="1"/>
                          </wps:wsp>
                        </a:graphicData>
                      </a:graphic>
                    </wp:anchor>
                  </w:drawing>
                </mc:Choice>
                <mc:Fallback>
                  <w:pict>
                    <v:shape id="_x0000_s1026" o:spid="_x0000_s1026" o:spt="202" type="#_x0000_t202" style="position:absolute;left:0pt;margin-left:90.65pt;margin-top:260.8pt;height:78.7pt;width:185.05pt;z-index:251667456;mso-width-relative:page;mso-height-relative:page;" filled="f" stroked="t" coordsize="21600,21600" o:gfxdata="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7UIcBNgAAAALAQAADwAAAAAAAAABACAAAAAiAAAA&#10;ZHJzL2Rvd25yZXYueG1sUEsBAhQAFAAAAAgAh07iQEgA0C8HAgAADwQAAA4AAAAAAAAAAQAgAAAA&#10;JwEAAGRycy9lMm9Eb2MueG1sUEsFBgAAAAAGAAYAWQEAAKAFAAAAAA==&#10;">
                      <v:fill on="f" focussize="0,0"/>
                      <v:stroke color="#000000" joinstyle="miter"/>
                      <v:imagedata o:title=""/>
                      <o:lock v:ext="edit" aspectratio="f"/>
                      <v:textbox>
                        <w:txbxContent>
                          <w:p w14:paraId="4A5903BF">
                            <w:pPr>
                              <w:pageBreakBefore w:val="0"/>
                              <w:overflowPunct/>
                              <w:autoSpaceDE w:val="0"/>
                              <w:autoSpaceDN w:val="0"/>
                              <w:bidi w:val="0"/>
                              <w:adjustRightInd w:val="0"/>
                              <w:snapToGrid w:val="0"/>
                              <w:spacing w:line="600" w:lineRule="exact"/>
                              <w:ind w:left="0" w:leftChars="0" w:firstLine="0" w:firstLineChars="0"/>
                              <w:jc w:val="left"/>
                              <w:rPr>
                                <w:rFonts w:ascii="宋体" w:hAnsi="宋体" w:eastAsia="宋体" w:cs="宋体"/>
                                <w:snapToGrid w:val="0"/>
                                <w:kern w:val="0"/>
                                <w:lang w:eastAsia="en-US"/>
                              </w:rPr>
                            </w:pPr>
                            <w:r>
                              <w:rPr>
                                <w:rFonts w:hint="eastAsia" w:ascii="宋体" w:hAnsi="宋体" w:eastAsia="宋体" w:cs="宋体"/>
                                <w:snapToGrid w:val="0"/>
                                <w:kern w:val="0"/>
                                <w:lang w:eastAsia="en-US"/>
                              </w:rPr>
                              <w:t>生活</w:t>
                            </w:r>
                          </w:p>
                        </w:txbxContent>
                      </v:textbox>
                    </v:shape>
                  </w:pict>
                </mc:Fallback>
              </mc:AlternateContent>
            </w:r>
            <w:r>
              <w:rPr>
                <w:rFonts w:hint="eastAsia" w:eastAsia="宋体" w:cs="宋体"/>
                <w:color w:val="000000"/>
                <w:sz w:val="28"/>
                <w:szCs w:val="28"/>
                <w:lang w:eastAsia="en-US"/>
              </w:rPr>
              <mc:AlternateContent>
                <mc:Choice Requires="wps">
                  <w:drawing>
                    <wp:anchor distT="0" distB="0" distL="114300" distR="114300" simplePos="0" relativeHeight="251666432" behindDoc="0" locked="0" layoutInCell="1" allowOverlap="1">
                      <wp:simplePos x="0" y="0"/>
                      <wp:positionH relativeFrom="column">
                        <wp:posOffset>173355</wp:posOffset>
                      </wp:positionH>
                      <wp:positionV relativeFrom="paragraph">
                        <wp:posOffset>1812925</wp:posOffset>
                      </wp:positionV>
                      <wp:extent cx="851535" cy="801370"/>
                      <wp:effectExtent l="4445" t="4445" r="20320" b="13335"/>
                      <wp:wrapNone/>
                      <wp:docPr id="5" name="文本框 5"/>
                      <wp:cNvGraphicFramePr/>
                      <a:graphic xmlns:a="http://schemas.openxmlformats.org/drawingml/2006/main">
                        <a:graphicData uri="http://schemas.microsoft.com/office/word/2010/wordprocessingShape">
                          <wps:wsp>
                            <wps:cNvSpPr txBox="1"/>
                            <wps:spPr>
                              <a:xfrm>
                                <a:off x="0" y="0"/>
                                <a:ext cx="851535" cy="801370"/>
                              </a:xfrm>
                              <a:prstGeom prst="rect">
                                <a:avLst/>
                              </a:prstGeom>
                              <a:noFill/>
                              <a:ln w="9525" cap="flat" cmpd="sng">
                                <a:solidFill>
                                  <a:srgbClr val="000000"/>
                                </a:solidFill>
                                <a:prstDash val="solid"/>
                                <a:miter/>
                                <a:headEnd type="none" w="med" len="med"/>
                                <a:tailEnd type="none" w="med" len="med"/>
                              </a:ln>
                            </wps:spPr>
                            <wps:txbx>
                              <w:txbxContent>
                                <w:p w14:paraId="2666B6D7">
                                  <w:pPr>
                                    <w:pageBreakBefore w:val="0"/>
                                    <w:overflowPunct/>
                                    <w:autoSpaceDE w:val="0"/>
                                    <w:autoSpaceDN w:val="0"/>
                                    <w:bidi w:val="0"/>
                                    <w:adjustRightInd w:val="0"/>
                                    <w:snapToGrid w:val="0"/>
                                    <w:spacing w:line="600" w:lineRule="exact"/>
                                    <w:ind w:left="0" w:leftChars="0" w:firstLine="0" w:firstLineChars="0"/>
                                    <w:jc w:val="left"/>
                                    <w:rPr>
                                      <w:rFonts w:ascii="宋体" w:hAnsi="宋体" w:eastAsia="宋体" w:cs="宋体"/>
                                      <w:snapToGrid w:val="0"/>
                                      <w:kern w:val="0"/>
                                      <w:lang w:eastAsia="en-US"/>
                                    </w:rPr>
                                  </w:pPr>
                                  <w:r>
                                    <w:rPr>
                                      <w:rFonts w:hint="eastAsia" w:ascii="宋体" w:hAnsi="宋体" w:eastAsia="宋体" w:cs="宋体"/>
                                      <w:color w:val="000000"/>
                                      <w:sz w:val="28"/>
                                      <w:szCs w:val="28"/>
                                      <w:lang w:val="en-US" w:eastAsia="en-US"/>
                                    </w:rPr>
                                    <w:t>消防</w:t>
                                  </w:r>
                                  <w:r>
                                    <w:rPr>
                                      <w:rFonts w:hint="eastAsia" w:ascii="宋体" w:hAnsi="宋体" w:eastAsia="宋体" w:cs="宋体"/>
                                      <w:snapToGrid w:val="0"/>
                                      <w:kern w:val="0"/>
                                      <w:lang w:eastAsia="en-US"/>
                                    </w:rPr>
                                    <w:t>设施</w:t>
                                  </w:r>
                                </w:p>
                              </w:txbxContent>
                            </wps:txbx>
                            <wps:bodyPr upright="1"/>
                          </wps:wsp>
                        </a:graphicData>
                      </a:graphic>
                    </wp:anchor>
                  </w:drawing>
                </mc:Choice>
                <mc:Fallback>
                  <w:pict>
                    <v:shape id="_x0000_s1026" o:spid="_x0000_s1026" o:spt="202" type="#_x0000_t202" style="position:absolute;left:0pt;margin-left:13.65pt;margin-top:142.75pt;height:63.1pt;width:67.05pt;z-index:251666432;mso-width-relative:page;mso-height-relative:page;" filled="f" stroked="t" coordsize="21600,21600" o:gfxdata="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ICHM9LYAAAACgEAAA8AAAAAAAAAAQAgAAAAIgAAAGRy&#10;cy9kb3ducmV2LnhtbFBLAQIUABQAAAAIAIdO4kBwpizFBQIAAAwEAAAOAAAAAAAAAAEAIAAAACcB&#10;AABkcnMvZTJvRG9jLnhtbFBLBQYAAAAABgAGAFkBAACeBQAAAAA=&#10;">
                      <v:fill on="f" focussize="0,0"/>
                      <v:stroke color="#000000" joinstyle="miter"/>
                      <v:imagedata o:title=""/>
                      <o:lock v:ext="edit" aspectratio="f"/>
                      <v:textbox>
                        <w:txbxContent>
                          <w:p w14:paraId="2666B6D7">
                            <w:pPr>
                              <w:pageBreakBefore w:val="0"/>
                              <w:overflowPunct/>
                              <w:autoSpaceDE w:val="0"/>
                              <w:autoSpaceDN w:val="0"/>
                              <w:bidi w:val="0"/>
                              <w:adjustRightInd w:val="0"/>
                              <w:snapToGrid w:val="0"/>
                              <w:spacing w:line="600" w:lineRule="exact"/>
                              <w:ind w:left="0" w:leftChars="0" w:firstLine="0" w:firstLineChars="0"/>
                              <w:jc w:val="left"/>
                              <w:rPr>
                                <w:rFonts w:ascii="宋体" w:hAnsi="宋体" w:eastAsia="宋体" w:cs="宋体"/>
                                <w:snapToGrid w:val="0"/>
                                <w:kern w:val="0"/>
                                <w:lang w:eastAsia="en-US"/>
                              </w:rPr>
                            </w:pPr>
                            <w:r>
                              <w:rPr>
                                <w:rFonts w:hint="eastAsia" w:ascii="宋体" w:hAnsi="宋体" w:eastAsia="宋体" w:cs="宋体"/>
                                <w:color w:val="000000"/>
                                <w:sz w:val="28"/>
                                <w:szCs w:val="28"/>
                                <w:lang w:val="en-US" w:eastAsia="en-US"/>
                              </w:rPr>
                              <w:t>消防</w:t>
                            </w:r>
                            <w:r>
                              <w:rPr>
                                <w:rFonts w:hint="eastAsia" w:ascii="宋体" w:hAnsi="宋体" w:eastAsia="宋体" w:cs="宋体"/>
                                <w:snapToGrid w:val="0"/>
                                <w:kern w:val="0"/>
                                <w:lang w:eastAsia="en-US"/>
                              </w:rPr>
                              <w:t>设施</w:t>
                            </w:r>
                          </w:p>
                        </w:txbxContent>
                      </v:textbox>
                    </v:shape>
                  </w:pict>
                </mc:Fallback>
              </mc:AlternateContent>
            </w:r>
            <w:r>
              <w:rPr>
                <w:rFonts w:hint="eastAsia" w:eastAsia="宋体" w:cs="宋体"/>
                <w:color w:val="000000"/>
                <w:sz w:val="28"/>
                <w:szCs w:val="28"/>
                <w:lang w:eastAsia="en-US"/>
              </w:rPr>
              <mc:AlternateContent>
                <mc:Choice Requires="wps">
                  <w:drawing>
                    <wp:anchor distT="0" distB="0" distL="114300" distR="114300" simplePos="0" relativeHeight="251665408" behindDoc="0" locked="0" layoutInCell="1" allowOverlap="1">
                      <wp:simplePos x="0" y="0"/>
                      <wp:positionH relativeFrom="column">
                        <wp:posOffset>2098040</wp:posOffset>
                      </wp:positionH>
                      <wp:positionV relativeFrom="paragraph">
                        <wp:posOffset>4460240</wp:posOffset>
                      </wp:positionV>
                      <wp:extent cx="796925" cy="457200"/>
                      <wp:effectExtent l="4445" t="4445" r="17780" b="14605"/>
                      <wp:wrapNone/>
                      <wp:docPr id="9" name="文本框 9"/>
                      <wp:cNvGraphicFramePr/>
                      <a:graphic xmlns:a="http://schemas.openxmlformats.org/drawingml/2006/main">
                        <a:graphicData uri="http://schemas.microsoft.com/office/word/2010/wordprocessingShape">
                          <wps:wsp>
                            <wps:cNvSpPr txBox="1"/>
                            <wps:spPr>
                              <a:xfrm>
                                <a:off x="0" y="0"/>
                                <a:ext cx="796925" cy="457200"/>
                              </a:xfrm>
                              <a:prstGeom prst="rect">
                                <a:avLst/>
                              </a:prstGeom>
                              <a:noFill/>
                              <a:ln w="9525" cap="flat" cmpd="sng">
                                <a:solidFill>
                                  <a:srgbClr val="000000"/>
                                </a:solidFill>
                                <a:prstDash val="solid"/>
                                <a:miter/>
                                <a:headEnd type="none" w="med" len="med"/>
                                <a:tailEnd type="none" w="med" len="med"/>
                              </a:ln>
                            </wps:spPr>
                            <wps:txbx>
                              <w:txbxContent>
                                <w:p w14:paraId="54CCDF99">
                                  <w:pPr>
                                    <w:pageBreakBefore w:val="0"/>
                                    <w:overflowPunct/>
                                    <w:autoSpaceDE w:val="0"/>
                                    <w:autoSpaceDN w:val="0"/>
                                    <w:bidi w:val="0"/>
                                    <w:adjustRightInd w:val="0"/>
                                    <w:snapToGrid w:val="0"/>
                                    <w:spacing w:line="600" w:lineRule="exact"/>
                                    <w:ind w:left="0" w:leftChars="0" w:firstLine="0" w:firstLineChars="0"/>
                                    <w:jc w:val="left"/>
                                    <w:rPr>
                                      <w:rFonts w:ascii="宋体" w:hAnsi="宋体" w:eastAsia="宋体" w:cs="宋体"/>
                                      <w:snapToGrid w:val="0"/>
                                      <w:kern w:val="0"/>
                                      <w:lang w:eastAsia="en-US"/>
                                    </w:rPr>
                                  </w:pPr>
                                  <w:r>
                                    <w:rPr>
                                      <w:rFonts w:hint="eastAsia" w:ascii="宋体" w:hAnsi="宋体" w:eastAsia="宋体" w:cs="宋体"/>
                                      <w:snapToGrid w:val="0"/>
                                      <w:kern w:val="0"/>
                                      <w:lang w:eastAsia="en-US"/>
                                    </w:rPr>
                                    <w:t>供水</w:t>
                                  </w:r>
                                </w:p>
                              </w:txbxContent>
                            </wps:txbx>
                            <wps:bodyPr upright="1"/>
                          </wps:wsp>
                        </a:graphicData>
                      </a:graphic>
                    </wp:anchor>
                  </w:drawing>
                </mc:Choice>
                <mc:Fallback>
                  <w:pict>
                    <v:shape id="_x0000_s1026" o:spid="_x0000_s1026" o:spt="202" type="#_x0000_t202" style="position:absolute;left:0pt;margin-left:165.2pt;margin-top:351.2pt;height:36pt;width:62.75pt;z-index:251665408;mso-width-relative:page;mso-height-relative:page;" filled="f" stroked="t" coordsize="21600,21600" o:gfxdata="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BmZQ+jYAAAACwEAAA8AAAAAAAAAAQAgAAAAIgAAAGRycy9k&#10;b3ducmV2LnhtbFBLAQIUABQAAAAIAIdO4kAqwfb+AgIAAAwEAAAOAAAAAAAAAAEAIAAAACcBAABk&#10;cnMvZTJvRG9jLnhtbFBLBQYAAAAABgAGAFkBAACbBQAAAAA=&#10;">
                      <v:fill on="f" focussize="0,0"/>
                      <v:stroke color="#000000" joinstyle="miter"/>
                      <v:imagedata o:title=""/>
                      <o:lock v:ext="edit" aspectratio="f"/>
                      <v:textbox>
                        <w:txbxContent>
                          <w:p w14:paraId="54CCDF99">
                            <w:pPr>
                              <w:pageBreakBefore w:val="0"/>
                              <w:overflowPunct/>
                              <w:autoSpaceDE w:val="0"/>
                              <w:autoSpaceDN w:val="0"/>
                              <w:bidi w:val="0"/>
                              <w:adjustRightInd w:val="0"/>
                              <w:snapToGrid w:val="0"/>
                              <w:spacing w:line="600" w:lineRule="exact"/>
                              <w:ind w:left="0" w:leftChars="0" w:firstLine="0" w:firstLineChars="0"/>
                              <w:jc w:val="left"/>
                              <w:rPr>
                                <w:rFonts w:ascii="宋体" w:hAnsi="宋体" w:eastAsia="宋体" w:cs="宋体"/>
                                <w:snapToGrid w:val="0"/>
                                <w:kern w:val="0"/>
                                <w:lang w:eastAsia="en-US"/>
                              </w:rPr>
                            </w:pPr>
                            <w:r>
                              <w:rPr>
                                <w:rFonts w:hint="eastAsia" w:ascii="宋体" w:hAnsi="宋体" w:eastAsia="宋体" w:cs="宋体"/>
                                <w:snapToGrid w:val="0"/>
                                <w:kern w:val="0"/>
                                <w:lang w:eastAsia="en-US"/>
                              </w:rPr>
                              <w:t>供水</w:t>
                            </w:r>
                          </w:p>
                        </w:txbxContent>
                      </v:textbox>
                    </v:shape>
                  </w:pict>
                </mc:Fallback>
              </mc:AlternateContent>
            </w:r>
            <w:r>
              <w:rPr>
                <w:rFonts w:hint="eastAsia" w:eastAsia="宋体" w:cs="宋体"/>
                <w:color w:val="000000"/>
                <w:sz w:val="28"/>
                <w:szCs w:val="28"/>
                <w:lang w:eastAsia="en-US"/>
              </w:rPr>
              <mc:AlternateContent>
                <mc:Choice Requires="wps">
                  <w:drawing>
                    <wp:anchor distT="0" distB="0" distL="114300" distR="114300" simplePos="0" relativeHeight="251664384" behindDoc="0" locked="0" layoutInCell="1" allowOverlap="1">
                      <wp:simplePos x="0" y="0"/>
                      <wp:positionH relativeFrom="column">
                        <wp:posOffset>1151255</wp:posOffset>
                      </wp:positionH>
                      <wp:positionV relativeFrom="paragraph">
                        <wp:posOffset>4460240</wp:posOffset>
                      </wp:positionV>
                      <wp:extent cx="723265" cy="457200"/>
                      <wp:effectExtent l="4445" t="4445" r="15240" b="14605"/>
                      <wp:wrapNone/>
                      <wp:docPr id="12" name="文本框 12"/>
                      <wp:cNvGraphicFramePr/>
                      <a:graphic xmlns:a="http://schemas.openxmlformats.org/drawingml/2006/main">
                        <a:graphicData uri="http://schemas.microsoft.com/office/word/2010/wordprocessingShape">
                          <wps:wsp>
                            <wps:cNvSpPr txBox="1"/>
                            <wps:spPr>
                              <a:xfrm>
                                <a:off x="0" y="0"/>
                                <a:ext cx="723265" cy="457200"/>
                              </a:xfrm>
                              <a:prstGeom prst="rect">
                                <a:avLst/>
                              </a:prstGeom>
                              <a:noFill/>
                              <a:ln w="9525" cap="flat" cmpd="sng">
                                <a:solidFill>
                                  <a:srgbClr val="000000"/>
                                </a:solidFill>
                                <a:prstDash val="solid"/>
                                <a:miter/>
                                <a:headEnd type="none" w="med" len="med"/>
                                <a:tailEnd type="none" w="med" len="med"/>
                              </a:ln>
                            </wps:spPr>
                            <wps:txbx>
                              <w:txbxContent>
                                <w:p w14:paraId="2C93FBF0">
                                  <w:pPr>
                                    <w:pageBreakBefore w:val="0"/>
                                    <w:overflowPunct/>
                                    <w:autoSpaceDE w:val="0"/>
                                    <w:autoSpaceDN w:val="0"/>
                                    <w:bidi w:val="0"/>
                                    <w:adjustRightInd w:val="0"/>
                                    <w:snapToGrid w:val="0"/>
                                    <w:spacing w:line="600" w:lineRule="exact"/>
                                    <w:ind w:left="0" w:leftChars="0" w:firstLine="0" w:firstLineChars="0"/>
                                    <w:jc w:val="left"/>
                                    <w:rPr>
                                      <w:rFonts w:ascii="宋体" w:hAnsi="宋体" w:eastAsia="宋体" w:cs="宋体"/>
                                      <w:snapToGrid w:val="0"/>
                                      <w:kern w:val="0"/>
                                      <w:lang w:eastAsia="en-US"/>
                                    </w:rPr>
                                  </w:pPr>
                                  <w:r>
                                    <w:rPr>
                                      <w:rFonts w:hint="eastAsia" w:ascii="宋体" w:hAnsi="宋体" w:eastAsia="宋体" w:cs="宋体"/>
                                      <w:snapToGrid w:val="0"/>
                                      <w:kern w:val="0"/>
                                      <w:lang w:eastAsia="en-US"/>
                                    </w:rPr>
                                    <w:t>供电</w:t>
                                  </w:r>
                                </w:p>
                              </w:txbxContent>
                            </wps:txbx>
                            <wps:bodyPr upright="1"/>
                          </wps:wsp>
                        </a:graphicData>
                      </a:graphic>
                    </wp:anchor>
                  </w:drawing>
                </mc:Choice>
                <mc:Fallback>
                  <w:pict>
                    <v:shape id="_x0000_s1026" o:spid="_x0000_s1026" o:spt="202" type="#_x0000_t202" style="position:absolute;left:0pt;margin-left:90.65pt;margin-top:351.2pt;height:36pt;width:56.95pt;z-index:251664384;mso-width-relative:page;mso-height-relative:page;" filled="f" stroked="t" coordsize="21600,21600" o:gfxdata="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BuVA5w2AAAAAsBAAAPAAAAAAAAAAEAIAAAACIAAABkcnMv&#10;ZG93bnJldi54bWxQSwECFAAUAAAACACHTuJAym1IpwMCAAAOBAAADgAAAAAAAAABACAAAAAnAQAA&#10;ZHJzL2Uyb0RvYy54bWxQSwUGAAAAAAYABgBZAQAAnAUAAAAA&#10;">
                      <v:fill on="f" focussize="0,0"/>
                      <v:stroke color="#000000" joinstyle="miter"/>
                      <v:imagedata o:title=""/>
                      <o:lock v:ext="edit" aspectratio="f"/>
                      <v:textbox>
                        <w:txbxContent>
                          <w:p w14:paraId="2C93FBF0">
                            <w:pPr>
                              <w:pageBreakBefore w:val="0"/>
                              <w:overflowPunct/>
                              <w:autoSpaceDE w:val="0"/>
                              <w:autoSpaceDN w:val="0"/>
                              <w:bidi w:val="0"/>
                              <w:adjustRightInd w:val="0"/>
                              <w:snapToGrid w:val="0"/>
                              <w:spacing w:line="600" w:lineRule="exact"/>
                              <w:ind w:left="0" w:leftChars="0" w:firstLine="0" w:firstLineChars="0"/>
                              <w:jc w:val="left"/>
                              <w:rPr>
                                <w:rFonts w:ascii="宋体" w:hAnsi="宋体" w:eastAsia="宋体" w:cs="宋体"/>
                                <w:snapToGrid w:val="0"/>
                                <w:kern w:val="0"/>
                                <w:lang w:eastAsia="en-US"/>
                              </w:rPr>
                            </w:pPr>
                            <w:r>
                              <w:rPr>
                                <w:rFonts w:hint="eastAsia" w:ascii="宋体" w:hAnsi="宋体" w:eastAsia="宋体" w:cs="宋体"/>
                                <w:snapToGrid w:val="0"/>
                                <w:kern w:val="0"/>
                                <w:lang w:eastAsia="en-US"/>
                              </w:rPr>
                              <w:t>供电</w:t>
                            </w:r>
                          </w:p>
                        </w:txbxContent>
                      </v:textbox>
                    </v:shape>
                  </w:pict>
                </mc:Fallback>
              </mc:AlternateContent>
            </w:r>
            <w:r>
              <w:rPr>
                <w:rFonts w:hint="eastAsia" w:eastAsia="宋体" w:cs="宋体"/>
                <w:color w:val="000000"/>
                <w:sz w:val="28"/>
                <w:szCs w:val="28"/>
                <w:lang w:eastAsia="en-US"/>
              </w:rPr>
              <mc:AlternateContent>
                <mc:Choice Requires="wps">
                  <w:drawing>
                    <wp:anchor distT="0" distB="0" distL="114300" distR="114300" simplePos="0" relativeHeight="251663360" behindDoc="0" locked="0" layoutInCell="1" allowOverlap="1">
                      <wp:simplePos x="0" y="0"/>
                      <wp:positionH relativeFrom="column">
                        <wp:posOffset>2597785</wp:posOffset>
                      </wp:positionH>
                      <wp:positionV relativeFrom="paragraph">
                        <wp:posOffset>186055</wp:posOffset>
                      </wp:positionV>
                      <wp:extent cx="1690370" cy="786765"/>
                      <wp:effectExtent l="5080" t="4445" r="19050" b="8890"/>
                      <wp:wrapNone/>
                      <wp:docPr id="6" name="文本框 6"/>
                      <wp:cNvGraphicFramePr/>
                      <a:graphic xmlns:a="http://schemas.openxmlformats.org/drawingml/2006/main">
                        <a:graphicData uri="http://schemas.microsoft.com/office/word/2010/wordprocessingShape">
                          <wps:wsp>
                            <wps:cNvSpPr txBox="1"/>
                            <wps:spPr>
                              <a:xfrm>
                                <a:off x="0" y="0"/>
                                <a:ext cx="1690370" cy="786765"/>
                              </a:xfrm>
                              <a:prstGeom prst="rect">
                                <a:avLst/>
                              </a:prstGeom>
                              <a:noFill/>
                              <a:ln w="9525" cap="flat" cmpd="sng">
                                <a:solidFill>
                                  <a:srgbClr val="000000"/>
                                </a:solidFill>
                                <a:prstDash val="solid"/>
                                <a:miter/>
                                <a:headEnd type="none" w="med" len="med"/>
                                <a:tailEnd type="none" w="med" len="med"/>
                              </a:ln>
                            </wps:spPr>
                            <wps:txbx>
                              <w:txbxContent>
                                <w:p w14:paraId="6C36F87C">
                                  <w:pPr>
                                    <w:pageBreakBefore w:val="0"/>
                                    <w:overflowPunct/>
                                    <w:autoSpaceDE w:val="0"/>
                                    <w:autoSpaceDN w:val="0"/>
                                    <w:bidi w:val="0"/>
                                    <w:adjustRightInd w:val="0"/>
                                    <w:snapToGrid w:val="0"/>
                                    <w:spacing w:line="600" w:lineRule="exact"/>
                                    <w:ind w:left="0" w:leftChars="0" w:firstLine="0" w:firstLineChars="0"/>
                                    <w:jc w:val="left"/>
                                    <w:rPr>
                                      <w:rFonts w:ascii="宋体" w:hAnsi="宋体" w:eastAsia="宋体" w:cs="宋体"/>
                                      <w:snapToGrid w:val="0"/>
                                      <w:kern w:val="0"/>
                                      <w:lang w:eastAsia="en-US"/>
                                    </w:rPr>
                                  </w:pPr>
                                  <w:r>
                                    <w:rPr>
                                      <w:rFonts w:hint="eastAsia" w:ascii="宋体" w:hAnsi="宋体" w:eastAsia="宋体" w:cs="宋体"/>
                                      <w:snapToGrid w:val="0"/>
                                      <w:kern w:val="0"/>
                                      <w:lang w:eastAsia="en-US"/>
                                    </w:rPr>
                                    <w:t>临时设施</w:t>
                                  </w:r>
                                </w:p>
                              </w:txbxContent>
                            </wps:txbx>
                            <wps:bodyPr upright="1"/>
                          </wps:wsp>
                        </a:graphicData>
                      </a:graphic>
                    </wp:anchor>
                  </w:drawing>
                </mc:Choice>
                <mc:Fallback>
                  <w:pict>
                    <v:shape id="_x0000_s1026" o:spid="_x0000_s1026" o:spt="202" type="#_x0000_t202" style="position:absolute;left:0pt;margin-left:204.55pt;margin-top:14.65pt;height:61.95pt;width:133.1pt;z-index:251663360;mso-width-relative:page;mso-height-relative:page;" filled="f" stroked="t" coordsize="21600,21600" o:gfxdata="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&#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CkaMc9cAAAAKAQAADwAAAAAAAAABACAAAAAiAAAAZHJz&#10;L2Rvd25yZXYueG1sUEsBAhQAFAAAAAgAh07iQHvQlGgFAgAADQQAAA4AAAAAAAAAAQAgAAAAJgEA&#10;AGRycy9lMm9Eb2MueG1sUEsFBgAAAAAGAAYAWQEAAJ0FAAAAAA==&#10;">
                      <v:fill on="f" focussize="0,0"/>
                      <v:stroke color="#000000" joinstyle="miter"/>
                      <v:imagedata o:title=""/>
                      <o:lock v:ext="edit" aspectratio="f"/>
                      <v:textbox>
                        <w:txbxContent>
                          <w:p w14:paraId="6C36F87C">
                            <w:pPr>
                              <w:pageBreakBefore w:val="0"/>
                              <w:overflowPunct/>
                              <w:autoSpaceDE w:val="0"/>
                              <w:autoSpaceDN w:val="0"/>
                              <w:bidi w:val="0"/>
                              <w:adjustRightInd w:val="0"/>
                              <w:snapToGrid w:val="0"/>
                              <w:spacing w:line="600" w:lineRule="exact"/>
                              <w:ind w:left="0" w:leftChars="0" w:firstLine="0" w:firstLineChars="0"/>
                              <w:jc w:val="left"/>
                              <w:rPr>
                                <w:rFonts w:ascii="宋体" w:hAnsi="宋体" w:eastAsia="宋体" w:cs="宋体"/>
                                <w:snapToGrid w:val="0"/>
                                <w:kern w:val="0"/>
                                <w:lang w:eastAsia="en-US"/>
                              </w:rPr>
                            </w:pPr>
                            <w:r>
                              <w:rPr>
                                <w:rFonts w:hint="eastAsia" w:ascii="宋体" w:hAnsi="宋体" w:eastAsia="宋体" w:cs="宋体"/>
                                <w:snapToGrid w:val="0"/>
                                <w:kern w:val="0"/>
                                <w:lang w:eastAsia="en-US"/>
                              </w:rPr>
                              <w:t>临时设施</w:t>
                            </w:r>
                          </w:p>
                        </w:txbxContent>
                      </v:textbox>
                    </v:shape>
                  </w:pict>
                </mc:Fallback>
              </mc:AlternateContent>
            </w:r>
            <w:r>
              <w:rPr>
                <w:rFonts w:hint="eastAsia" w:eastAsia="宋体" w:cs="宋体"/>
                <w:color w:val="000000"/>
                <w:sz w:val="28"/>
                <w:szCs w:val="28"/>
                <w:lang w:eastAsia="en-US"/>
              </w:rPr>
              <mc:AlternateContent>
                <mc:Choice Requires="wps">
                  <w:drawing>
                    <wp:anchor distT="0" distB="0" distL="114300" distR="114300" simplePos="0" relativeHeight="251662336" behindDoc="0" locked="0" layoutInCell="1" allowOverlap="1">
                      <wp:simplePos x="0" y="0"/>
                      <wp:positionH relativeFrom="column">
                        <wp:posOffset>4511675</wp:posOffset>
                      </wp:positionH>
                      <wp:positionV relativeFrom="paragraph">
                        <wp:posOffset>186055</wp:posOffset>
                      </wp:positionV>
                      <wp:extent cx="1148080" cy="1488440"/>
                      <wp:effectExtent l="4445" t="5080" r="9525" b="11430"/>
                      <wp:wrapNone/>
                      <wp:docPr id="11" name="文本框 11"/>
                      <wp:cNvGraphicFramePr/>
                      <a:graphic xmlns:a="http://schemas.openxmlformats.org/drawingml/2006/main">
                        <a:graphicData uri="http://schemas.microsoft.com/office/word/2010/wordprocessingShape">
                          <wps:wsp>
                            <wps:cNvSpPr txBox="1"/>
                            <wps:spPr>
                              <a:xfrm>
                                <a:off x="0" y="0"/>
                                <a:ext cx="1148080" cy="1488440"/>
                              </a:xfrm>
                              <a:prstGeom prst="rect">
                                <a:avLst/>
                              </a:prstGeom>
                              <a:noFill/>
                              <a:ln w="9525" cap="flat" cmpd="sng">
                                <a:solidFill>
                                  <a:srgbClr val="000000"/>
                                </a:solidFill>
                                <a:prstDash val="solid"/>
                                <a:miter/>
                                <a:headEnd type="none" w="med" len="med"/>
                                <a:tailEnd type="none" w="med" len="med"/>
                              </a:ln>
                            </wps:spPr>
                            <wps:txbx>
                              <w:txbxContent>
                                <w:p w14:paraId="1E65AEB2">
                                  <w:pPr>
                                    <w:pageBreakBefore w:val="0"/>
                                    <w:overflowPunct/>
                                    <w:autoSpaceDE w:val="0"/>
                                    <w:autoSpaceDN w:val="0"/>
                                    <w:bidi w:val="0"/>
                                    <w:adjustRightInd w:val="0"/>
                                    <w:snapToGrid w:val="0"/>
                                    <w:spacing w:line="600" w:lineRule="exact"/>
                                    <w:ind w:left="0" w:leftChars="0" w:firstLine="0" w:firstLineChars="0"/>
                                    <w:jc w:val="left"/>
                                    <w:rPr>
                                      <w:rFonts w:ascii="宋体" w:hAnsi="宋体" w:eastAsia="宋体" w:cs="宋体"/>
                                      <w:snapToGrid w:val="0"/>
                                      <w:kern w:val="0"/>
                                      <w:lang w:eastAsia="en-US"/>
                                    </w:rPr>
                                  </w:pPr>
                                  <w:r>
                                    <w:rPr>
                                      <w:rFonts w:hint="eastAsia" w:ascii="宋体" w:hAnsi="宋体" w:eastAsia="宋体" w:cs="宋体"/>
                                      <w:snapToGrid w:val="0"/>
                                      <w:kern w:val="0"/>
                                      <w:lang w:eastAsia="en-US"/>
                                    </w:rPr>
                                    <w:t>加工车间</w:t>
                                  </w:r>
                                </w:p>
                              </w:txbxContent>
                            </wps:txbx>
                            <wps:bodyPr upright="1"/>
                          </wps:wsp>
                        </a:graphicData>
                      </a:graphic>
                    </wp:anchor>
                  </w:drawing>
                </mc:Choice>
                <mc:Fallback>
                  <w:pict>
                    <v:shape id="_x0000_s1026" o:spid="_x0000_s1026" o:spt="202" type="#_x0000_t202" style="position:absolute;left:0pt;margin-left:355.25pt;margin-top:14.65pt;height:117.2pt;width:90.4pt;z-index:251662336;mso-width-relative:page;mso-height-relative:page;" filled="f" stroked="t" coordsize="21600,21600" o:gfxdata="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&#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5jhSQ9cAAAAKAQAADwAAAAAAAAABACAAAAAiAAAAZHJz&#10;L2Rvd25yZXYueG1sUEsBAhQAFAAAAAgAh07iQI4gJAAFAgAAEAQAAA4AAAAAAAAAAQAgAAAAJgEA&#10;AGRycy9lMm9Eb2MueG1sUEsFBgAAAAAGAAYAWQEAAJ0FAAAAAA==&#10;">
                      <v:fill on="f" focussize="0,0"/>
                      <v:stroke color="#000000" joinstyle="miter"/>
                      <v:imagedata o:title=""/>
                      <o:lock v:ext="edit" aspectratio="f"/>
                      <v:textbox>
                        <w:txbxContent>
                          <w:p w14:paraId="1E65AEB2">
                            <w:pPr>
                              <w:pageBreakBefore w:val="0"/>
                              <w:overflowPunct/>
                              <w:autoSpaceDE w:val="0"/>
                              <w:autoSpaceDN w:val="0"/>
                              <w:bidi w:val="0"/>
                              <w:adjustRightInd w:val="0"/>
                              <w:snapToGrid w:val="0"/>
                              <w:spacing w:line="600" w:lineRule="exact"/>
                              <w:ind w:left="0" w:leftChars="0" w:firstLine="0" w:firstLineChars="0"/>
                              <w:jc w:val="left"/>
                              <w:rPr>
                                <w:rFonts w:ascii="宋体" w:hAnsi="宋体" w:eastAsia="宋体" w:cs="宋体"/>
                                <w:snapToGrid w:val="0"/>
                                <w:kern w:val="0"/>
                                <w:lang w:eastAsia="en-US"/>
                              </w:rPr>
                            </w:pPr>
                            <w:r>
                              <w:rPr>
                                <w:rFonts w:hint="eastAsia" w:ascii="宋体" w:hAnsi="宋体" w:eastAsia="宋体" w:cs="宋体"/>
                                <w:snapToGrid w:val="0"/>
                                <w:kern w:val="0"/>
                                <w:lang w:eastAsia="en-US"/>
                              </w:rPr>
                              <w:t>加工车间</w:t>
                            </w:r>
                          </w:p>
                        </w:txbxContent>
                      </v:textbox>
                    </v:shape>
                  </w:pict>
                </mc:Fallback>
              </mc:AlternateContent>
            </w:r>
            <w:r>
              <w:rPr>
                <w:rFonts w:hint="eastAsia" w:eastAsia="宋体" w:cs="宋体"/>
                <w:color w:val="000000"/>
                <w:sz w:val="28"/>
                <w:szCs w:val="28"/>
                <w:lang w:eastAsia="en-US"/>
              </w:rPr>
              <mc:AlternateContent>
                <mc:Choice Requires="wps">
                  <w:drawing>
                    <wp:anchor distT="0" distB="0" distL="114300" distR="114300" simplePos="0" relativeHeight="251661312" behindDoc="0" locked="0" layoutInCell="1" allowOverlap="1">
                      <wp:simplePos x="0" y="0"/>
                      <wp:positionH relativeFrom="column">
                        <wp:posOffset>4511675</wp:posOffset>
                      </wp:positionH>
                      <wp:positionV relativeFrom="paragraph">
                        <wp:posOffset>3471545</wp:posOffset>
                      </wp:positionV>
                      <wp:extent cx="1233170" cy="1510030"/>
                      <wp:effectExtent l="5080" t="4445" r="19050" b="9525"/>
                      <wp:wrapNone/>
                      <wp:docPr id="13" name="文本框 13"/>
                      <wp:cNvGraphicFramePr/>
                      <a:graphic xmlns:a="http://schemas.openxmlformats.org/drawingml/2006/main">
                        <a:graphicData uri="http://schemas.microsoft.com/office/word/2010/wordprocessingShape">
                          <wps:wsp>
                            <wps:cNvSpPr txBox="1"/>
                            <wps:spPr>
                              <a:xfrm>
                                <a:off x="0" y="0"/>
                                <a:ext cx="1233170" cy="1510030"/>
                              </a:xfrm>
                              <a:prstGeom prst="rect">
                                <a:avLst/>
                              </a:prstGeom>
                              <a:noFill/>
                              <a:ln w="9525" cap="flat" cmpd="sng">
                                <a:solidFill>
                                  <a:srgbClr val="000000"/>
                                </a:solidFill>
                                <a:prstDash val="solid"/>
                                <a:miter/>
                                <a:headEnd type="none" w="med" len="med"/>
                                <a:tailEnd type="none" w="med" len="med"/>
                              </a:ln>
                            </wps:spPr>
                            <wps:txbx>
                              <w:txbxContent>
                                <w:p w14:paraId="479C387A">
                                  <w:pPr>
                                    <w:pageBreakBefore w:val="0"/>
                                    <w:overflowPunct/>
                                    <w:autoSpaceDE w:val="0"/>
                                    <w:autoSpaceDN w:val="0"/>
                                    <w:bidi w:val="0"/>
                                    <w:adjustRightInd w:val="0"/>
                                    <w:snapToGrid w:val="0"/>
                                    <w:spacing w:line="600" w:lineRule="exact"/>
                                    <w:ind w:left="0" w:leftChars="0" w:firstLine="0" w:firstLineChars="0"/>
                                    <w:jc w:val="left"/>
                                    <w:rPr>
                                      <w:rFonts w:ascii="宋体" w:hAnsi="宋体" w:eastAsia="宋体" w:cs="宋体"/>
                                      <w:snapToGrid w:val="0"/>
                                      <w:kern w:val="0"/>
                                      <w:lang w:eastAsia="en-US"/>
                                    </w:rPr>
                                  </w:pPr>
                                  <w:r>
                                    <w:rPr>
                                      <w:rFonts w:hint="eastAsia" w:ascii="宋体" w:hAnsi="宋体" w:eastAsia="宋体" w:cs="宋体"/>
                                      <w:snapToGrid w:val="0"/>
                                      <w:kern w:val="0"/>
                                      <w:lang w:eastAsia="en-US"/>
                                    </w:rPr>
                                    <w:t>设备及</w:t>
                                  </w:r>
                                  <w:r>
                                    <w:rPr>
                                      <w:rFonts w:hint="eastAsia" w:ascii="宋体" w:hAnsi="宋体" w:eastAsia="宋体" w:cs="宋体"/>
                                      <w:color w:val="000000"/>
                                      <w:sz w:val="28"/>
                                      <w:szCs w:val="28"/>
                                      <w:lang w:val="en-US" w:eastAsia="en-US"/>
                                    </w:rPr>
                                    <w:t>仓储</w:t>
                                  </w:r>
                                </w:p>
                              </w:txbxContent>
                            </wps:txbx>
                            <wps:bodyPr upright="1"/>
                          </wps:wsp>
                        </a:graphicData>
                      </a:graphic>
                    </wp:anchor>
                  </w:drawing>
                </mc:Choice>
                <mc:Fallback>
                  <w:pict>
                    <v:shape id="_x0000_s1026" o:spid="_x0000_s1026" o:spt="202" type="#_x0000_t202" style="position:absolute;left:0pt;margin-left:355.25pt;margin-top:273.35pt;height:118.9pt;width:97.1pt;z-index:251661312;mso-width-relative:page;mso-height-relative:page;" filled="f" stroked="t" coordsize="21600,21600" o:gfxdata="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ffchptgAAAALAQAADwAAAAAAAAABACAAAAAiAAAA&#10;ZHJzL2Rvd25yZXYueG1sUEsBAhQAFAAAAAgAh07iQNzROr8HAgAAEAQAAA4AAAAAAAAAAQAgAAAA&#10;JwEAAGRycy9lMm9Eb2MueG1sUEsFBgAAAAAGAAYAWQEAAKAFAAAAAA==&#10;">
                      <v:fill on="f" focussize="0,0"/>
                      <v:stroke color="#000000" joinstyle="miter"/>
                      <v:imagedata o:title=""/>
                      <o:lock v:ext="edit" aspectratio="f"/>
                      <v:textbox>
                        <w:txbxContent>
                          <w:p w14:paraId="479C387A">
                            <w:pPr>
                              <w:pageBreakBefore w:val="0"/>
                              <w:overflowPunct/>
                              <w:autoSpaceDE w:val="0"/>
                              <w:autoSpaceDN w:val="0"/>
                              <w:bidi w:val="0"/>
                              <w:adjustRightInd w:val="0"/>
                              <w:snapToGrid w:val="0"/>
                              <w:spacing w:line="600" w:lineRule="exact"/>
                              <w:ind w:left="0" w:leftChars="0" w:firstLine="0" w:firstLineChars="0"/>
                              <w:jc w:val="left"/>
                              <w:rPr>
                                <w:rFonts w:ascii="宋体" w:hAnsi="宋体" w:eastAsia="宋体" w:cs="宋体"/>
                                <w:snapToGrid w:val="0"/>
                                <w:kern w:val="0"/>
                                <w:lang w:eastAsia="en-US"/>
                              </w:rPr>
                            </w:pPr>
                            <w:r>
                              <w:rPr>
                                <w:rFonts w:hint="eastAsia" w:ascii="宋体" w:hAnsi="宋体" w:eastAsia="宋体" w:cs="宋体"/>
                                <w:snapToGrid w:val="0"/>
                                <w:kern w:val="0"/>
                                <w:lang w:eastAsia="en-US"/>
                              </w:rPr>
                              <w:t>设备及</w:t>
                            </w:r>
                            <w:r>
                              <w:rPr>
                                <w:rFonts w:hint="eastAsia" w:ascii="宋体" w:hAnsi="宋体" w:eastAsia="宋体" w:cs="宋体"/>
                                <w:color w:val="000000"/>
                                <w:sz w:val="28"/>
                                <w:szCs w:val="28"/>
                                <w:lang w:val="en-US" w:eastAsia="en-US"/>
                              </w:rPr>
                              <w:t>仓储</w:t>
                            </w:r>
                          </w:p>
                        </w:txbxContent>
                      </v:textbox>
                    </v:shape>
                  </w:pict>
                </mc:Fallback>
              </mc:AlternateContent>
            </w:r>
            <w:r>
              <w:rPr>
                <w:rFonts w:hint="eastAsia" w:eastAsia="宋体" w:cs="宋体"/>
                <w:color w:val="000000"/>
                <w:sz w:val="28"/>
                <w:szCs w:val="28"/>
                <w:lang w:eastAsia="en-US"/>
              </w:rPr>
              <mc:AlternateContent>
                <mc:Choice Requires="wps">
                  <w:drawing>
                    <wp:anchor distT="0" distB="0" distL="114300" distR="114300" simplePos="0" relativeHeight="251660288" behindDoc="0" locked="0" layoutInCell="1" allowOverlap="1">
                      <wp:simplePos x="0" y="0"/>
                      <wp:positionH relativeFrom="column">
                        <wp:posOffset>173355</wp:posOffset>
                      </wp:positionH>
                      <wp:positionV relativeFrom="paragraph">
                        <wp:posOffset>3312160</wp:posOffset>
                      </wp:positionV>
                      <wp:extent cx="733425" cy="1669415"/>
                      <wp:effectExtent l="4445" t="5080" r="5080" b="20955"/>
                      <wp:wrapNone/>
                      <wp:docPr id="10" name="文本框 10"/>
                      <wp:cNvGraphicFramePr/>
                      <a:graphic xmlns:a="http://schemas.openxmlformats.org/drawingml/2006/main">
                        <a:graphicData uri="http://schemas.microsoft.com/office/word/2010/wordprocessingShape">
                          <wps:wsp>
                            <wps:cNvSpPr txBox="1"/>
                            <wps:spPr>
                              <a:xfrm>
                                <a:off x="0" y="0"/>
                                <a:ext cx="733425" cy="1669415"/>
                              </a:xfrm>
                              <a:prstGeom prst="rect">
                                <a:avLst/>
                              </a:prstGeom>
                              <a:noFill/>
                              <a:ln w="9525" cap="flat" cmpd="sng">
                                <a:solidFill>
                                  <a:srgbClr val="000000"/>
                                </a:solidFill>
                                <a:prstDash val="solid"/>
                                <a:miter/>
                                <a:headEnd type="none" w="med" len="med"/>
                                <a:tailEnd type="none" w="med" len="med"/>
                              </a:ln>
                            </wps:spPr>
                            <wps:txbx>
                              <w:txbxContent>
                                <w:p w14:paraId="06E5CBF3">
                                  <w:pPr>
                                    <w:pageBreakBefore w:val="0"/>
                                    <w:overflowPunct/>
                                    <w:autoSpaceDE w:val="0"/>
                                    <w:autoSpaceDN w:val="0"/>
                                    <w:bidi w:val="0"/>
                                    <w:adjustRightInd w:val="0"/>
                                    <w:snapToGrid w:val="0"/>
                                    <w:spacing w:line="600" w:lineRule="exact"/>
                                    <w:ind w:left="0" w:leftChars="0" w:firstLine="0" w:firstLineChars="0"/>
                                    <w:jc w:val="left"/>
                                    <w:rPr>
                                      <w:rFonts w:ascii="宋体" w:hAnsi="宋体" w:eastAsia="宋体" w:cs="宋体"/>
                                      <w:snapToGrid w:val="0"/>
                                      <w:kern w:val="0"/>
                                      <w:lang w:eastAsia="en-US"/>
                                    </w:rPr>
                                  </w:pPr>
                                  <w:r>
                                    <w:rPr>
                                      <w:rFonts w:hint="eastAsia" w:ascii="宋体" w:hAnsi="宋体" w:eastAsia="宋体" w:cs="宋体"/>
                                      <w:color w:val="000000"/>
                                      <w:sz w:val="28"/>
                                      <w:szCs w:val="28"/>
                                      <w:lang w:val="en-US" w:eastAsia="en-US"/>
                                    </w:rPr>
                                    <w:t>现场</w:t>
                                  </w:r>
                                  <w:r>
                                    <w:rPr>
                                      <w:rFonts w:ascii="宋体" w:hAnsi="宋体" w:eastAsia="宋体" w:cs="宋体"/>
                                      <w:snapToGrid w:val="0"/>
                                      <w:kern w:val="0"/>
                                      <w:lang w:eastAsia="en-US"/>
                                    </w:rPr>
                                    <w:t>办公</w:t>
                                  </w:r>
                                </w:p>
                              </w:txbxContent>
                            </wps:txbx>
                            <wps:bodyPr upright="1"/>
                          </wps:wsp>
                        </a:graphicData>
                      </a:graphic>
                    </wp:anchor>
                  </w:drawing>
                </mc:Choice>
                <mc:Fallback>
                  <w:pict>
                    <v:shape id="_x0000_s1026" o:spid="_x0000_s1026" o:spt="202" type="#_x0000_t202" style="position:absolute;left:0pt;margin-left:13.65pt;margin-top:260.8pt;height:131.45pt;width:57.75pt;z-index:251660288;mso-width-relative:page;mso-height-relative:page;" filled="f" stroked="t" coordsize="21600,21600" o:gfxdata="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IO2yafYAAAACgEAAA8AAAAAAAAAAQAgAAAAIgAAAGRy&#10;cy9kb3ducmV2LnhtbFBLAQIUABQAAAAIAIdO4kBGGFCYBQIAAA8EAAAOAAAAAAAAAAEAIAAAACcB&#10;AABkcnMvZTJvRG9jLnhtbFBLBQYAAAAABgAGAFkBAACeBQAAAAA=&#10;">
                      <v:fill on="f" focussize="0,0"/>
                      <v:stroke color="#000000" joinstyle="miter"/>
                      <v:imagedata o:title=""/>
                      <o:lock v:ext="edit" aspectratio="f"/>
                      <v:textbox>
                        <w:txbxContent>
                          <w:p w14:paraId="06E5CBF3">
                            <w:pPr>
                              <w:pageBreakBefore w:val="0"/>
                              <w:overflowPunct/>
                              <w:autoSpaceDE w:val="0"/>
                              <w:autoSpaceDN w:val="0"/>
                              <w:bidi w:val="0"/>
                              <w:adjustRightInd w:val="0"/>
                              <w:snapToGrid w:val="0"/>
                              <w:spacing w:line="600" w:lineRule="exact"/>
                              <w:ind w:left="0" w:leftChars="0" w:firstLine="0" w:firstLineChars="0"/>
                              <w:jc w:val="left"/>
                              <w:rPr>
                                <w:rFonts w:ascii="宋体" w:hAnsi="宋体" w:eastAsia="宋体" w:cs="宋体"/>
                                <w:snapToGrid w:val="0"/>
                                <w:kern w:val="0"/>
                                <w:lang w:eastAsia="en-US"/>
                              </w:rPr>
                            </w:pPr>
                            <w:r>
                              <w:rPr>
                                <w:rFonts w:hint="eastAsia" w:ascii="宋体" w:hAnsi="宋体" w:eastAsia="宋体" w:cs="宋体"/>
                                <w:color w:val="000000"/>
                                <w:sz w:val="28"/>
                                <w:szCs w:val="28"/>
                                <w:lang w:val="en-US" w:eastAsia="en-US"/>
                              </w:rPr>
                              <w:t>现场</w:t>
                            </w:r>
                            <w:r>
                              <w:rPr>
                                <w:rFonts w:ascii="宋体" w:hAnsi="宋体" w:eastAsia="宋体" w:cs="宋体"/>
                                <w:snapToGrid w:val="0"/>
                                <w:kern w:val="0"/>
                                <w:lang w:eastAsia="en-US"/>
                              </w:rPr>
                              <w:t>办公</w:t>
                            </w:r>
                          </w:p>
                        </w:txbxContent>
                      </v:textbox>
                    </v:shape>
                  </w:pict>
                </mc:Fallback>
              </mc:AlternateContent>
            </w:r>
            <w:r>
              <w:rPr>
                <w:rFonts w:hint="eastAsia" w:eastAsia="宋体" w:cs="宋体"/>
                <w:color w:val="000000"/>
                <w:sz w:val="28"/>
                <w:szCs w:val="28"/>
                <w:lang w:eastAsia="en-US"/>
              </w:rPr>
              <mc:AlternateContent>
                <mc:Choice Requires="wps">
                  <w:drawing>
                    <wp:anchor distT="0" distB="0" distL="114300" distR="114300" simplePos="0" relativeHeight="251659264" behindDoc="0" locked="0" layoutInCell="1" allowOverlap="1">
                      <wp:simplePos x="0" y="0"/>
                      <wp:positionH relativeFrom="column">
                        <wp:posOffset>173355</wp:posOffset>
                      </wp:positionH>
                      <wp:positionV relativeFrom="paragraph">
                        <wp:posOffset>515620</wp:posOffset>
                      </wp:positionV>
                      <wp:extent cx="733425" cy="1021080"/>
                      <wp:effectExtent l="4445" t="5080" r="5080" b="21590"/>
                      <wp:wrapNone/>
                      <wp:docPr id="14" name="文本框 14"/>
                      <wp:cNvGraphicFramePr/>
                      <a:graphic xmlns:a="http://schemas.openxmlformats.org/drawingml/2006/main">
                        <a:graphicData uri="http://schemas.microsoft.com/office/word/2010/wordprocessingShape">
                          <wps:wsp>
                            <wps:cNvSpPr txBox="1"/>
                            <wps:spPr>
                              <a:xfrm>
                                <a:off x="0" y="0"/>
                                <a:ext cx="733425" cy="1021080"/>
                              </a:xfrm>
                              <a:prstGeom prst="rect">
                                <a:avLst/>
                              </a:prstGeom>
                              <a:noFill/>
                              <a:ln w="9525" cap="flat" cmpd="sng">
                                <a:solidFill>
                                  <a:srgbClr val="000000"/>
                                </a:solidFill>
                                <a:prstDash val="solid"/>
                                <a:miter/>
                                <a:headEnd type="none" w="med" len="med"/>
                                <a:tailEnd type="none" w="med" len="med"/>
                              </a:ln>
                            </wps:spPr>
                            <wps:txbx>
                              <w:txbxContent>
                                <w:p w14:paraId="49E10957">
                                  <w:pPr>
                                    <w:pageBreakBefore w:val="0"/>
                                    <w:overflowPunct/>
                                    <w:autoSpaceDE w:val="0"/>
                                    <w:autoSpaceDN w:val="0"/>
                                    <w:bidi w:val="0"/>
                                    <w:adjustRightInd w:val="0"/>
                                    <w:snapToGrid w:val="0"/>
                                    <w:spacing w:line="600" w:lineRule="exact"/>
                                    <w:ind w:left="0" w:leftChars="0" w:firstLine="0" w:firstLineChars="0"/>
                                    <w:jc w:val="left"/>
                                    <w:rPr>
                                      <w:rFonts w:ascii="宋体" w:hAnsi="宋体" w:eastAsia="宋体" w:cs="宋体"/>
                                      <w:snapToGrid w:val="0"/>
                                      <w:kern w:val="0"/>
                                      <w:lang w:eastAsia="en-US"/>
                                    </w:rPr>
                                  </w:pPr>
                                  <w:r>
                                    <w:rPr>
                                      <w:rFonts w:ascii="宋体" w:hAnsi="宋体" w:eastAsia="宋体" w:cs="宋体"/>
                                      <w:snapToGrid w:val="0"/>
                                      <w:kern w:val="0"/>
                                      <w:lang w:eastAsia="en-US"/>
                                    </w:rPr>
                                    <w:t>保安室</w:t>
                                  </w:r>
                                </w:p>
                              </w:txbxContent>
                            </wps:txbx>
                            <wps:bodyPr upright="1"/>
                          </wps:wsp>
                        </a:graphicData>
                      </a:graphic>
                    </wp:anchor>
                  </w:drawing>
                </mc:Choice>
                <mc:Fallback>
                  <w:pict>
                    <v:shape id="_x0000_s1026" o:spid="_x0000_s1026" o:spt="202" type="#_x0000_t202" style="position:absolute;left:0pt;margin-left:13.65pt;margin-top:40.6pt;height:80.4pt;width:57.75pt;z-index:251659264;mso-width-relative:page;mso-height-relative:page;" filled="f" stroked="t" coordsize="21600,21600" o:gfxdata="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&#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QtjybtUAAAAJAQAADwAAAAAAAAABACAAAAAiAAAAZHJz&#10;L2Rvd25yZXYueG1sUEsBAhQAFAAAAAgAh07iQKd5EZwHAgAADwQAAA4AAAAAAAAAAQAgAAAAJAEA&#10;AGRycy9lMm9Eb2MueG1sUEsFBgAAAAAGAAYAWQEAAJ0FAAAAAA==&#10;">
                      <v:fill on="f" focussize="0,0"/>
                      <v:stroke color="#000000" joinstyle="miter"/>
                      <v:imagedata o:title=""/>
                      <o:lock v:ext="edit" aspectratio="f"/>
                      <v:textbox>
                        <w:txbxContent>
                          <w:p w14:paraId="49E10957">
                            <w:pPr>
                              <w:pageBreakBefore w:val="0"/>
                              <w:overflowPunct/>
                              <w:autoSpaceDE w:val="0"/>
                              <w:autoSpaceDN w:val="0"/>
                              <w:bidi w:val="0"/>
                              <w:adjustRightInd w:val="0"/>
                              <w:snapToGrid w:val="0"/>
                              <w:spacing w:line="600" w:lineRule="exact"/>
                              <w:ind w:left="0" w:leftChars="0" w:firstLine="0" w:firstLineChars="0"/>
                              <w:jc w:val="left"/>
                              <w:rPr>
                                <w:rFonts w:ascii="宋体" w:hAnsi="宋体" w:eastAsia="宋体" w:cs="宋体"/>
                                <w:snapToGrid w:val="0"/>
                                <w:kern w:val="0"/>
                                <w:lang w:eastAsia="en-US"/>
                              </w:rPr>
                            </w:pPr>
                            <w:r>
                              <w:rPr>
                                <w:rFonts w:ascii="宋体" w:hAnsi="宋体" w:eastAsia="宋体" w:cs="宋体"/>
                                <w:snapToGrid w:val="0"/>
                                <w:kern w:val="0"/>
                                <w:lang w:eastAsia="en-US"/>
                              </w:rPr>
                              <w:t>保安室</w:t>
                            </w:r>
                          </w:p>
                        </w:txbxContent>
                      </v:textbox>
                    </v:shape>
                  </w:pict>
                </mc:Fallback>
              </mc:AlternateContent>
            </w:r>
          </w:p>
        </w:tc>
      </w:tr>
    </w:tbl>
    <w:p w14:paraId="41E172CC">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eastAsia="zh-CN"/>
        </w:rPr>
      </w:pPr>
      <w:r>
        <w:rPr>
          <w:rFonts w:hint="eastAsia" w:ascii="宋体" w:hAnsi="宋体" w:eastAsia="宋体" w:cs="宋体"/>
          <w:color w:val="000000"/>
          <w:sz w:val="28"/>
          <w:szCs w:val="28"/>
          <w:lang w:eastAsia="zh-CN"/>
        </w:rPr>
        <w:t>说明：</w:t>
      </w:r>
    </w:p>
    <w:p w14:paraId="174B9C69">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r>
        <w:rPr>
          <w:rFonts w:hint="eastAsia" w:ascii="宋体" w:hAnsi="宋体" w:eastAsia="宋体" w:cs="宋体"/>
          <w:color w:val="000000"/>
          <w:sz w:val="28"/>
          <w:szCs w:val="28"/>
          <w:lang w:val="en-US" w:eastAsia="zh-CN"/>
        </w:rPr>
        <w:t>为确保施工质量和安全，区域设置严格的安全警示标识和施工规范。</w:t>
      </w:r>
    </w:p>
    <w:p w14:paraId="704DD14F">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r>
        <w:rPr>
          <w:rFonts w:hint="eastAsia" w:ascii="宋体" w:hAnsi="宋体" w:eastAsia="宋体" w:cs="宋体"/>
          <w:color w:val="000000"/>
          <w:sz w:val="28"/>
          <w:szCs w:val="28"/>
          <w:lang w:val="en-US" w:eastAsia="zh-CN"/>
        </w:rPr>
        <w:t>区域注重材料存放和施工现场的整洁，以保证施工质量和环境卫生。</w:t>
      </w:r>
    </w:p>
    <w:p w14:paraId="7F8D2AB9">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r>
        <w:rPr>
          <w:rFonts w:hint="eastAsia" w:ascii="宋体" w:hAnsi="宋体" w:eastAsia="宋体" w:cs="宋体"/>
          <w:color w:val="000000"/>
          <w:sz w:val="28"/>
          <w:szCs w:val="28"/>
          <w:lang w:val="en-US" w:eastAsia="zh-CN"/>
        </w:rPr>
        <w:t>临时区域设置在项目的合适位置，包括临时办公室、会议室等设施，为项目管理团队提供便捷的办公环境。同时，该区域还配备了必要的办公设备和通讯设施，以确保项目管理的顺利进行。</w:t>
      </w:r>
    </w:p>
    <w:p w14:paraId="0ADDFE8A">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r>
        <w:rPr>
          <w:rFonts w:hint="eastAsia" w:ascii="宋体" w:hAnsi="宋体" w:eastAsia="宋体" w:cs="宋体"/>
          <w:color w:val="000000"/>
          <w:sz w:val="28"/>
          <w:szCs w:val="28"/>
          <w:lang w:val="en-US" w:eastAsia="zh-CN"/>
        </w:rPr>
        <w:t>材料堆放区根据材料类型和数量，合理规划材料堆放区，确保材料的分类存放和有效利用。同时，该区域设置防雨、防晒等保护措施，以保证材料的质量和使用寿命。</w:t>
      </w:r>
    </w:p>
    <w:p w14:paraId="643C2B23">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r>
        <w:rPr>
          <w:rFonts w:hint="eastAsia" w:ascii="宋体" w:hAnsi="宋体" w:eastAsia="宋体" w:cs="宋体"/>
          <w:color w:val="000000"/>
          <w:sz w:val="28"/>
          <w:szCs w:val="28"/>
          <w:lang w:val="en-US" w:eastAsia="zh-CN"/>
        </w:rPr>
        <w:t>临时生活区为施工人员提供必要的生活设施，包括临时宿舍、食堂、卫生间等。该区域注重生活环境的舒适和卫生，为施工人员提供良好的休息和生活条件。</w:t>
      </w:r>
    </w:p>
    <w:p w14:paraId="07FF0F38">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r>
        <w:rPr>
          <w:rFonts w:hint="eastAsia" w:ascii="宋体" w:hAnsi="宋体" w:eastAsia="宋体" w:cs="宋体"/>
          <w:color w:val="000000"/>
          <w:sz w:val="28"/>
          <w:szCs w:val="28"/>
          <w:lang w:val="en-US" w:eastAsia="zh-CN"/>
        </w:rPr>
        <w:t>临时道路与交通设施为了方便施工车辆和人员的通行，规划临时道路系统，并设置了相应的交通标志和设施。同时，制定交通管理规定，以确保施工现场的交通安全和秩序。</w:t>
      </w:r>
    </w:p>
    <w:p w14:paraId="2AB10A36">
      <w:pPr>
        <w:pStyle w:val="6"/>
        <w:pageBreakBefore w:val="0"/>
        <w:overflowPunct/>
        <w:autoSpaceDE w:val="0"/>
        <w:autoSpaceDN w:val="0"/>
        <w:bidi w:val="0"/>
        <w:adjustRightInd w:val="0"/>
        <w:snapToGrid w:val="0"/>
        <w:spacing w:before="0" w:after="0" w:line="600" w:lineRule="exact"/>
        <w:ind w:firstLine="560" w:firstLineChars="200"/>
        <w:jc w:val="left"/>
        <w:rPr>
          <w:rFonts w:eastAsia="宋体" w:cs="宋体"/>
          <w:color w:val="000000"/>
          <w:sz w:val="28"/>
          <w:szCs w:val="28"/>
          <w:lang w:eastAsia="en-US"/>
        </w:rPr>
      </w:pPr>
      <w:r>
        <w:rPr>
          <w:rFonts w:eastAsia="宋体" w:cs="宋体"/>
          <w:color w:val="000000"/>
          <w:sz w:val="28"/>
          <w:szCs w:val="28"/>
          <w:lang w:eastAsia="en-US"/>
        </w:rPr>
        <w:t>附表六：临时用地表</w:t>
      </w:r>
    </w:p>
    <w:tbl>
      <w:tblPr>
        <w:tblStyle w:val="22"/>
        <w:tblW w:w="8526"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133"/>
        <w:gridCol w:w="2129"/>
        <w:gridCol w:w="2130"/>
        <w:gridCol w:w="2134"/>
      </w:tblGrid>
      <w:tr w14:paraId="34622F2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3" w:hRule="atLeast"/>
          <w:jc w:val="center"/>
        </w:trPr>
        <w:tc>
          <w:tcPr>
            <w:tcW w:w="2133" w:type="dxa"/>
            <w:vAlign w:val="top"/>
          </w:tcPr>
          <w:p w14:paraId="565906FF">
            <w:pPr>
              <w:pageBreakBefore w:val="0"/>
              <w:overflowPunct/>
              <w:autoSpaceDE w:val="0"/>
              <w:autoSpaceDN w:val="0"/>
              <w:bidi w:val="0"/>
              <w:adjustRightInd w:val="0"/>
              <w:snapToGrid w:val="0"/>
              <w:spacing w:line="600" w:lineRule="exact"/>
              <w:ind w:left="0" w:leftChars="0" w:firstLine="0" w:firstLineChars="0"/>
              <w:jc w:val="left"/>
              <w:rPr>
                <w:rFonts w:ascii="宋体" w:hAnsi="宋体" w:eastAsia="宋体" w:cs="宋体"/>
                <w:color w:val="000000"/>
                <w:sz w:val="28"/>
                <w:szCs w:val="28"/>
                <w:lang w:val="en-US" w:eastAsia="en-US"/>
              </w:rPr>
            </w:pPr>
            <w:r>
              <w:rPr>
                <w:rFonts w:ascii="宋体" w:hAnsi="宋体" w:eastAsia="宋体" w:cs="宋体"/>
                <w:color w:val="000000"/>
                <w:sz w:val="28"/>
                <w:szCs w:val="28"/>
                <w:lang w:val="en-US" w:eastAsia="en-US"/>
              </w:rPr>
              <w:t>用途</w:t>
            </w:r>
          </w:p>
        </w:tc>
        <w:tc>
          <w:tcPr>
            <w:tcW w:w="2129" w:type="dxa"/>
            <w:vAlign w:val="top"/>
          </w:tcPr>
          <w:p w14:paraId="567C083A">
            <w:pPr>
              <w:pageBreakBefore w:val="0"/>
              <w:overflowPunct/>
              <w:autoSpaceDE w:val="0"/>
              <w:autoSpaceDN w:val="0"/>
              <w:bidi w:val="0"/>
              <w:adjustRightInd w:val="0"/>
              <w:snapToGrid w:val="0"/>
              <w:spacing w:line="600" w:lineRule="exact"/>
              <w:ind w:left="0" w:leftChars="0" w:firstLine="0" w:firstLineChars="0"/>
              <w:jc w:val="left"/>
              <w:rPr>
                <w:rFonts w:ascii="宋体" w:hAnsi="宋体" w:eastAsia="宋体" w:cs="宋体"/>
                <w:color w:val="000000"/>
                <w:sz w:val="28"/>
                <w:szCs w:val="28"/>
                <w:lang w:val="en-US" w:eastAsia="en-US"/>
              </w:rPr>
            </w:pPr>
            <w:r>
              <w:rPr>
                <w:rFonts w:ascii="宋体" w:hAnsi="宋体" w:eastAsia="宋体" w:cs="宋体"/>
                <w:color w:val="000000"/>
                <w:sz w:val="28"/>
                <w:szCs w:val="28"/>
                <w:lang w:val="en-US" w:eastAsia="en-US"/>
              </w:rPr>
              <w:t>面积（平方米）</w:t>
            </w:r>
          </w:p>
        </w:tc>
        <w:tc>
          <w:tcPr>
            <w:tcW w:w="2130" w:type="dxa"/>
            <w:vAlign w:val="top"/>
          </w:tcPr>
          <w:p w14:paraId="09686C47">
            <w:pPr>
              <w:pageBreakBefore w:val="0"/>
              <w:overflowPunct/>
              <w:autoSpaceDE w:val="0"/>
              <w:autoSpaceDN w:val="0"/>
              <w:bidi w:val="0"/>
              <w:adjustRightInd w:val="0"/>
              <w:snapToGrid w:val="0"/>
              <w:spacing w:line="600" w:lineRule="exact"/>
              <w:ind w:left="0" w:leftChars="0" w:firstLine="0" w:firstLineChars="0"/>
              <w:jc w:val="left"/>
              <w:rPr>
                <w:rFonts w:ascii="宋体" w:hAnsi="宋体" w:eastAsia="宋体" w:cs="宋体"/>
                <w:color w:val="000000"/>
                <w:sz w:val="28"/>
                <w:szCs w:val="28"/>
                <w:lang w:val="en-US" w:eastAsia="en-US"/>
              </w:rPr>
            </w:pPr>
            <w:r>
              <w:rPr>
                <w:rFonts w:ascii="宋体" w:hAnsi="宋体" w:eastAsia="宋体" w:cs="宋体"/>
                <w:color w:val="000000"/>
                <w:sz w:val="28"/>
                <w:szCs w:val="28"/>
                <w:lang w:val="en-US" w:eastAsia="en-US"/>
              </w:rPr>
              <w:t>位置</w:t>
            </w:r>
          </w:p>
        </w:tc>
        <w:tc>
          <w:tcPr>
            <w:tcW w:w="2134" w:type="dxa"/>
            <w:vAlign w:val="top"/>
          </w:tcPr>
          <w:p w14:paraId="62618424">
            <w:pPr>
              <w:pageBreakBefore w:val="0"/>
              <w:overflowPunct/>
              <w:autoSpaceDE w:val="0"/>
              <w:autoSpaceDN w:val="0"/>
              <w:bidi w:val="0"/>
              <w:adjustRightInd w:val="0"/>
              <w:snapToGrid w:val="0"/>
              <w:spacing w:line="600" w:lineRule="exact"/>
              <w:ind w:left="0" w:leftChars="0" w:firstLine="0" w:firstLineChars="0"/>
              <w:jc w:val="left"/>
              <w:rPr>
                <w:rFonts w:ascii="宋体" w:hAnsi="宋体" w:eastAsia="宋体" w:cs="宋体"/>
                <w:color w:val="000000"/>
                <w:sz w:val="28"/>
                <w:szCs w:val="28"/>
                <w:lang w:val="en-US" w:eastAsia="en-US"/>
              </w:rPr>
            </w:pPr>
            <w:r>
              <w:rPr>
                <w:rFonts w:ascii="宋体" w:hAnsi="宋体" w:eastAsia="宋体" w:cs="宋体"/>
                <w:color w:val="000000"/>
                <w:sz w:val="28"/>
                <w:szCs w:val="28"/>
                <w:lang w:val="en-US" w:eastAsia="en-US"/>
              </w:rPr>
              <w:t>需用时间</w:t>
            </w:r>
          </w:p>
        </w:tc>
      </w:tr>
      <w:tr w14:paraId="27E93E8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9" w:hRule="atLeast"/>
          <w:jc w:val="center"/>
        </w:trPr>
        <w:tc>
          <w:tcPr>
            <w:tcW w:w="2133" w:type="dxa"/>
            <w:shd w:val="clear" w:color="auto" w:fill="auto"/>
            <w:vAlign w:val="center"/>
          </w:tcPr>
          <w:p w14:paraId="2869D3F3">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临时设施</w:t>
            </w:r>
          </w:p>
        </w:tc>
        <w:tc>
          <w:tcPr>
            <w:tcW w:w="2129" w:type="dxa"/>
            <w:shd w:val="clear" w:color="auto" w:fill="auto"/>
            <w:vAlign w:val="center"/>
          </w:tcPr>
          <w:p w14:paraId="5E04841E">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80</w:t>
            </w:r>
          </w:p>
        </w:tc>
        <w:tc>
          <w:tcPr>
            <w:tcW w:w="2130" w:type="dxa"/>
            <w:shd w:val="clear" w:color="auto" w:fill="auto"/>
            <w:vAlign w:val="center"/>
          </w:tcPr>
          <w:p w14:paraId="1E654911">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项目地</w:t>
            </w:r>
          </w:p>
        </w:tc>
        <w:tc>
          <w:tcPr>
            <w:tcW w:w="2134" w:type="dxa"/>
            <w:shd w:val="clear" w:color="auto" w:fill="auto"/>
            <w:vAlign w:val="center"/>
          </w:tcPr>
          <w:p w14:paraId="533981EC">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开工－－竣工</w:t>
            </w:r>
          </w:p>
        </w:tc>
      </w:tr>
      <w:tr w14:paraId="6A4EC92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8" w:hRule="atLeast"/>
          <w:jc w:val="center"/>
        </w:trPr>
        <w:tc>
          <w:tcPr>
            <w:tcW w:w="2133" w:type="dxa"/>
            <w:shd w:val="clear" w:color="auto" w:fill="auto"/>
            <w:vAlign w:val="center"/>
          </w:tcPr>
          <w:p w14:paraId="079E382D">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加工车间</w:t>
            </w:r>
          </w:p>
        </w:tc>
        <w:tc>
          <w:tcPr>
            <w:tcW w:w="2129" w:type="dxa"/>
            <w:shd w:val="clear" w:color="auto" w:fill="auto"/>
            <w:vAlign w:val="center"/>
          </w:tcPr>
          <w:p w14:paraId="53CE1902">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40</w:t>
            </w:r>
          </w:p>
        </w:tc>
        <w:tc>
          <w:tcPr>
            <w:tcW w:w="2130" w:type="dxa"/>
            <w:shd w:val="clear" w:color="auto" w:fill="auto"/>
            <w:vAlign w:val="center"/>
          </w:tcPr>
          <w:p w14:paraId="35351C27">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项目地</w:t>
            </w:r>
          </w:p>
        </w:tc>
        <w:tc>
          <w:tcPr>
            <w:tcW w:w="2134" w:type="dxa"/>
            <w:shd w:val="clear" w:color="auto" w:fill="auto"/>
            <w:vAlign w:val="center"/>
          </w:tcPr>
          <w:p w14:paraId="50DC82B2">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开工－－竣工</w:t>
            </w:r>
          </w:p>
        </w:tc>
      </w:tr>
      <w:tr w14:paraId="7A781C8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9" w:hRule="atLeast"/>
          <w:jc w:val="center"/>
        </w:trPr>
        <w:tc>
          <w:tcPr>
            <w:tcW w:w="2133" w:type="dxa"/>
            <w:shd w:val="clear" w:color="auto" w:fill="auto"/>
            <w:vAlign w:val="center"/>
          </w:tcPr>
          <w:p w14:paraId="79F1EB69">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现场办公</w:t>
            </w:r>
          </w:p>
        </w:tc>
        <w:tc>
          <w:tcPr>
            <w:tcW w:w="2129" w:type="dxa"/>
            <w:shd w:val="clear" w:color="auto" w:fill="auto"/>
            <w:vAlign w:val="center"/>
          </w:tcPr>
          <w:p w14:paraId="3966424E">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100</w:t>
            </w:r>
          </w:p>
        </w:tc>
        <w:tc>
          <w:tcPr>
            <w:tcW w:w="2130" w:type="dxa"/>
            <w:shd w:val="clear" w:color="auto" w:fill="auto"/>
            <w:vAlign w:val="center"/>
          </w:tcPr>
          <w:p w14:paraId="0F66E25F">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项目地</w:t>
            </w:r>
          </w:p>
        </w:tc>
        <w:tc>
          <w:tcPr>
            <w:tcW w:w="2134" w:type="dxa"/>
            <w:shd w:val="clear" w:color="auto" w:fill="auto"/>
            <w:vAlign w:val="center"/>
          </w:tcPr>
          <w:p w14:paraId="1EEF66C8">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开工－－竣工</w:t>
            </w:r>
          </w:p>
        </w:tc>
      </w:tr>
      <w:tr w14:paraId="1B5779E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8" w:hRule="atLeast"/>
          <w:jc w:val="center"/>
        </w:trPr>
        <w:tc>
          <w:tcPr>
            <w:tcW w:w="2133" w:type="dxa"/>
            <w:shd w:val="clear" w:color="auto" w:fill="auto"/>
            <w:vAlign w:val="center"/>
          </w:tcPr>
          <w:p w14:paraId="452B222A">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设备及仓储</w:t>
            </w:r>
          </w:p>
        </w:tc>
        <w:tc>
          <w:tcPr>
            <w:tcW w:w="2129" w:type="dxa"/>
            <w:shd w:val="clear" w:color="auto" w:fill="auto"/>
            <w:vAlign w:val="center"/>
          </w:tcPr>
          <w:p w14:paraId="4BEAF9AB">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100</w:t>
            </w:r>
          </w:p>
        </w:tc>
        <w:tc>
          <w:tcPr>
            <w:tcW w:w="2130" w:type="dxa"/>
            <w:shd w:val="clear" w:color="auto" w:fill="auto"/>
            <w:vAlign w:val="center"/>
          </w:tcPr>
          <w:p w14:paraId="4C0090BD">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项目地</w:t>
            </w:r>
          </w:p>
        </w:tc>
        <w:tc>
          <w:tcPr>
            <w:tcW w:w="2134" w:type="dxa"/>
            <w:shd w:val="clear" w:color="auto" w:fill="auto"/>
            <w:vAlign w:val="center"/>
          </w:tcPr>
          <w:p w14:paraId="70887C6B">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开工－－竣工</w:t>
            </w:r>
          </w:p>
        </w:tc>
      </w:tr>
      <w:tr w14:paraId="4D18F21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8" w:hRule="atLeast"/>
          <w:jc w:val="center"/>
        </w:trPr>
        <w:tc>
          <w:tcPr>
            <w:tcW w:w="2133" w:type="dxa"/>
            <w:shd w:val="clear" w:color="auto" w:fill="auto"/>
            <w:vAlign w:val="center"/>
          </w:tcPr>
          <w:p w14:paraId="6DDC36D7">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供电</w:t>
            </w:r>
          </w:p>
        </w:tc>
        <w:tc>
          <w:tcPr>
            <w:tcW w:w="2129" w:type="dxa"/>
            <w:shd w:val="clear" w:color="auto" w:fill="auto"/>
            <w:vAlign w:val="center"/>
          </w:tcPr>
          <w:p w14:paraId="4926EA46">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10</w:t>
            </w:r>
          </w:p>
        </w:tc>
        <w:tc>
          <w:tcPr>
            <w:tcW w:w="2130" w:type="dxa"/>
            <w:shd w:val="clear" w:color="auto" w:fill="auto"/>
            <w:vAlign w:val="center"/>
          </w:tcPr>
          <w:p w14:paraId="55A054E7">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项目地</w:t>
            </w:r>
          </w:p>
        </w:tc>
        <w:tc>
          <w:tcPr>
            <w:tcW w:w="2134" w:type="dxa"/>
            <w:shd w:val="clear" w:color="auto" w:fill="auto"/>
            <w:vAlign w:val="center"/>
          </w:tcPr>
          <w:p w14:paraId="09CF79C2">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开工－－竣工</w:t>
            </w:r>
          </w:p>
        </w:tc>
      </w:tr>
      <w:tr w14:paraId="1E318C3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9" w:hRule="atLeast"/>
          <w:jc w:val="center"/>
        </w:trPr>
        <w:tc>
          <w:tcPr>
            <w:tcW w:w="2133" w:type="dxa"/>
            <w:shd w:val="clear" w:color="auto" w:fill="auto"/>
            <w:vAlign w:val="center"/>
          </w:tcPr>
          <w:p w14:paraId="608B8D1A">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供水</w:t>
            </w:r>
          </w:p>
        </w:tc>
        <w:tc>
          <w:tcPr>
            <w:tcW w:w="2129" w:type="dxa"/>
            <w:shd w:val="clear" w:color="auto" w:fill="auto"/>
            <w:vAlign w:val="center"/>
          </w:tcPr>
          <w:p w14:paraId="3FDEDAB8">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10</w:t>
            </w:r>
          </w:p>
        </w:tc>
        <w:tc>
          <w:tcPr>
            <w:tcW w:w="2130" w:type="dxa"/>
            <w:shd w:val="clear" w:color="auto" w:fill="auto"/>
            <w:vAlign w:val="center"/>
          </w:tcPr>
          <w:p w14:paraId="1B3A7505">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项目地</w:t>
            </w:r>
          </w:p>
        </w:tc>
        <w:tc>
          <w:tcPr>
            <w:tcW w:w="2134" w:type="dxa"/>
            <w:shd w:val="clear" w:color="auto" w:fill="auto"/>
            <w:vAlign w:val="center"/>
          </w:tcPr>
          <w:p w14:paraId="576B2EF2">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开工－－竣工</w:t>
            </w:r>
          </w:p>
        </w:tc>
      </w:tr>
      <w:tr w14:paraId="3739727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8" w:hRule="atLeast"/>
          <w:jc w:val="center"/>
        </w:trPr>
        <w:tc>
          <w:tcPr>
            <w:tcW w:w="2133" w:type="dxa"/>
            <w:shd w:val="clear" w:color="auto" w:fill="auto"/>
            <w:vAlign w:val="center"/>
          </w:tcPr>
          <w:p w14:paraId="409D5544">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卫生</w:t>
            </w:r>
          </w:p>
        </w:tc>
        <w:tc>
          <w:tcPr>
            <w:tcW w:w="2129" w:type="dxa"/>
            <w:shd w:val="clear" w:color="auto" w:fill="auto"/>
            <w:vAlign w:val="center"/>
          </w:tcPr>
          <w:p w14:paraId="78C4C47B">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10</w:t>
            </w:r>
          </w:p>
        </w:tc>
        <w:tc>
          <w:tcPr>
            <w:tcW w:w="2130" w:type="dxa"/>
            <w:shd w:val="clear" w:color="auto" w:fill="auto"/>
            <w:vAlign w:val="center"/>
          </w:tcPr>
          <w:p w14:paraId="1B5EEFF0">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项目地</w:t>
            </w:r>
          </w:p>
        </w:tc>
        <w:tc>
          <w:tcPr>
            <w:tcW w:w="2134" w:type="dxa"/>
            <w:shd w:val="clear" w:color="auto" w:fill="auto"/>
            <w:vAlign w:val="center"/>
          </w:tcPr>
          <w:p w14:paraId="618E3309">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开工－－竣工</w:t>
            </w:r>
          </w:p>
        </w:tc>
      </w:tr>
      <w:tr w14:paraId="69147C9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9" w:hRule="atLeast"/>
          <w:jc w:val="center"/>
        </w:trPr>
        <w:tc>
          <w:tcPr>
            <w:tcW w:w="2133" w:type="dxa"/>
            <w:shd w:val="clear" w:color="auto" w:fill="auto"/>
            <w:vAlign w:val="center"/>
          </w:tcPr>
          <w:p w14:paraId="65907C33">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生活</w:t>
            </w:r>
          </w:p>
        </w:tc>
        <w:tc>
          <w:tcPr>
            <w:tcW w:w="2129" w:type="dxa"/>
            <w:shd w:val="clear" w:color="auto" w:fill="auto"/>
            <w:vAlign w:val="center"/>
          </w:tcPr>
          <w:p w14:paraId="586BAFF8">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300</w:t>
            </w:r>
          </w:p>
        </w:tc>
        <w:tc>
          <w:tcPr>
            <w:tcW w:w="2130" w:type="dxa"/>
            <w:shd w:val="clear" w:color="auto" w:fill="auto"/>
            <w:vAlign w:val="center"/>
          </w:tcPr>
          <w:p w14:paraId="67FFE1B4">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项目地</w:t>
            </w:r>
          </w:p>
        </w:tc>
        <w:tc>
          <w:tcPr>
            <w:tcW w:w="2134" w:type="dxa"/>
            <w:shd w:val="clear" w:color="auto" w:fill="auto"/>
            <w:vAlign w:val="center"/>
          </w:tcPr>
          <w:p w14:paraId="00852759">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开工－－竣工</w:t>
            </w:r>
          </w:p>
        </w:tc>
      </w:tr>
      <w:tr w14:paraId="037504C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9" w:hRule="atLeast"/>
          <w:jc w:val="center"/>
        </w:trPr>
        <w:tc>
          <w:tcPr>
            <w:tcW w:w="2133" w:type="dxa"/>
            <w:shd w:val="clear" w:color="auto" w:fill="auto"/>
            <w:vAlign w:val="center"/>
          </w:tcPr>
          <w:p w14:paraId="376BF500">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临时道路</w:t>
            </w:r>
          </w:p>
        </w:tc>
        <w:tc>
          <w:tcPr>
            <w:tcW w:w="2129" w:type="dxa"/>
            <w:shd w:val="clear" w:color="auto" w:fill="auto"/>
            <w:vAlign w:val="center"/>
          </w:tcPr>
          <w:p w14:paraId="6883F506">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30</w:t>
            </w:r>
          </w:p>
        </w:tc>
        <w:tc>
          <w:tcPr>
            <w:tcW w:w="2130" w:type="dxa"/>
            <w:shd w:val="clear" w:color="auto" w:fill="auto"/>
            <w:vAlign w:val="center"/>
          </w:tcPr>
          <w:p w14:paraId="609EF55C">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项目地</w:t>
            </w:r>
          </w:p>
        </w:tc>
        <w:tc>
          <w:tcPr>
            <w:tcW w:w="2134" w:type="dxa"/>
            <w:shd w:val="clear" w:color="auto" w:fill="auto"/>
            <w:vAlign w:val="center"/>
          </w:tcPr>
          <w:p w14:paraId="75471A08">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开工－－竣工</w:t>
            </w:r>
          </w:p>
        </w:tc>
      </w:tr>
      <w:tr w14:paraId="68DFB5F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9" w:hRule="atLeast"/>
          <w:jc w:val="center"/>
        </w:trPr>
        <w:tc>
          <w:tcPr>
            <w:tcW w:w="2133" w:type="dxa"/>
            <w:shd w:val="clear" w:color="auto" w:fill="auto"/>
            <w:vAlign w:val="center"/>
          </w:tcPr>
          <w:p w14:paraId="6CC45891">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消防</w:t>
            </w:r>
          </w:p>
        </w:tc>
        <w:tc>
          <w:tcPr>
            <w:tcW w:w="2129" w:type="dxa"/>
            <w:shd w:val="clear" w:color="auto" w:fill="auto"/>
            <w:vAlign w:val="center"/>
          </w:tcPr>
          <w:p w14:paraId="525D9F74">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30</w:t>
            </w:r>
          </w:p>
        </w:tc>
        <w:tc>
          <w:tcPr>
            <w:tcW w:w="2130" w:type="dxa"/>
            <w:shd w:val="clear" w:color="auto" w:fill="auto"/>
            <w:vAlign w:val="center"/>
          </w:tcPr>
          <w:p w14:paraId="7E0A94C0">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项目地</w:t>
            </w:r>
          </w:p>
        </w:tc>
        <w:tc>
          <w:tcPr>
            <w:tcW w:w="2134" w:type="dxa"/>
            <w:shd w:val="clear" w:color="auto" w:fill="auto"/>
            <w:vAlign w:val="center"/>
          </w:tcPr>
          <w:p w14:paraId="52F6F490">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开工－－竣工</w:t>
            </w:r>
          </w:p>
        </w:tc>
      </w:tr>
      <w:tr w14:paraId="0694CB5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9" w:hRule="atLeast"/>
          <w:jc w:val="center"/>
        </w:trPr>
        <w:tc>
          <w:tcPr>
            <w:tcW w:w="2133" w:type="dxa"/>
            <w:shd w:val="clear" w:color="auto" w:fill="auto"/>
            <w:vAlign w:val="center"/>
          </w:tcPr>
          <w:p w14:paraId="5DACEF24">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施工机械停放</w:t>
            </w:r>
          </w:p>
        </w:tc>
        <w:tc>
          <w:tcPr>
            <w:tcW w:w="2129" w:type="dxa"/>
            <w:shd w:val="clear" w:color="auto" w:fill="auto"/>
            <w:vAlign w:val="center"/>
          </w:tcPr>
          <w:p w14:paraId="003E562E">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100</w:t>
            </w:r>
          </w:p>
        </w:tc>
        <w:tc>
          <w:tcPr>
            <w:tcW w:w="2130" w:type="dxa"/>
            <w:shd w:val="clear" w:color="auto" w:fill="auto"/>
            <w:vAlign w:val="center"/>
          </w:tcPr>
          <w:p w14:paraId="678BE577">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项目地</w:t>
            </w:r>
          </w:p>
        </w:tc>
        <w:tc>
          <w:tcPr>
            <w:tcW w:w="2134" w:type="dxa"/>
            <w:shd w:val="clear" w:color="auto" w:fill="auto"/>
            <w:vAlign w:val="center"/>
          </w:tcPr>
          <w:p w14:paraId="10981050">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开工－－竣工</w:t>
            </w:r>
          </w:p>
        </w:tc>
      </w:tr>
      <w:tr w14:paraId="5C24235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9" w:hRule="atLeast"/>
          <w:jc w:val="center"/>
        </w:trPr>
        <w:tc>
          <w:tcPr>
            <w:tcW w:w="2133" w:type="dxa"/>
            <w:shd w:val="clear" w:color="auto" w:fill="auto"/>
            <w:vAlign w:val="center"/>
          </w:tcPr>
          <w:p w14:paraId="03324F4B">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门卫</w:t>
            </w:r>
          </w:p>
        </w:tc>
        <w:tc>
          <w:tcPr>
            <w:tcW w:w="2129" w:type="dxa"/>
            <w:shd w:val="clear" w:color="auto" w:fill="auto"/>
            <w:vAlign w:val="center"/>
          </w:tcPr>
          <w:p w14:paraId="1041BBF7">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20</w:t>
            </w:r>
          </w:p>
        </w:tc>
        <w:tc>
          <w:tcPr>
            <w:tcW w:w="2130" w:type="dxa"/>
            <w:shd w:val="clear" w:color="auto" w:fill="auto"/>
            <w:vAlign w:val="center"/>
          </w:tcPr>
          <w:p w14:paraId="7498661F">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项目地</w:t>
            </w:r>
          </w:p>
        </w:tc>
        <w:tc>
          <w:tcPr>
            <w:tcW w:w="2134" w:type="dxa"/>
            <w:shd w:val="clear" w:color="auto" w:fill="auto"/>
            <w:vAlign w:val="center"/>
          </w:tcPr>
          <w:p w14:paraId="30D86827">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开工－－竣工</w:t>
            </w:r>
          </w:p>
        </w:tc>
      </w:tr>
    </w:tbl>
    <w:p w14:paraId="1985A11D">
      <w:pPr>
        <w:pStyle w:val="3"/>
        <w:pageBreakBefore w:val="0"/>
        <w:overflowPunct/>
        <w:autoSpaceDE w:val="0"/>
        <w:autoSpaceDN w:val="0"/>
        <w:bidi w:val="0"/>
        <w:adjustRightInd w:val="0"/>
        <w:snapToGrid w:val="0"/>
        <w:spacing w:beforeLines="0" w:afterLines="0"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zh-CN"/>
        </w:rPr>
        <w:t>（三）</w:t>
      </w:r>
      <w:r>
        <w:rPr>
          <w:rFonts w:hint="eastAsia" w:eastAsia="宋体" w:cs="宋体"/>
          <w:color w:val="000000"/>
          <w:sz w:val="28"/>
          <w:szCs w:val="28"/>
          <w:lang w:val="en-US" w:eastAsia="en-US"/>
        </w:rPr>
        <w:t>施工进度计划</w:t>
      </w:r>
    </w:p>
    <w:p w14:paraId="65A00EE3">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3.1总进度计划</w:t>
      </w:r>
    </w:p>
    <w:p w14:paraId="1712FB1E">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总工期120日历天，分为四个阶段：</w:t>
      </w:r>
    </w:p>
    <w:p w14:paraId="04AE5A98">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施工准备阶段：第1-7天</w:t>
      </w:r>
    </w:p>
    <w:p w14:paraId="48D879FB">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基础工程施工阶段：第8-45天</w:t>
      </w:r>
    </w:p>
    <w:p w14:paraId="521F6CB2">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主体工程施工阶段：第46-95天</w:t>
      </w:r>
    </w:p>
    <w:p w14:paraId="585CF390">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设备安装与竣工验收阶段：第96-120天</w:t>
      </w:r>
    </w:p>
    <w:p w14:paraId="46E50CF7">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3.</w:t>
      </w:r>
      <w:r>
        <w:rPr>
          <w:rFonts w:hint="eastAsia" w:eastAsia="宋体" w:cs="宋体"/>
          <w:color w:val="000000"/>
          <w:sz w:val="28"/>
          <w:szCs w:val="28"/>
          <w:lang w:val="en-US" w:eastAsia="zh-CN"/>
        </w:rPr>
        <w:t>2</w:t>
      </w:r>
      <w:r>
        <w:rPr>
          <w:rFonts w:hint="eastAsia" w:eastAsia="宋体" w:cs="宋体"/>
          <w:color w:val="000000"/>
          <w:sz w:val="28"/>
          <w:szCs w:val="28"/>
          <w:lang w:val="en-US" w:eastAsia="en-US"/>
        </w:rPr>
        <w:t>进度保证措施</w:t>
      </w:r>
    </w:p>
    <w:p w14:paraId="06417938">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组织保证：成立进度控制领导小组，项目经理任组长，每周召开进度例会</w:t>
      </w:r>
    </w:p>
    <w:p w14:paraId="2ECFFA2F">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技术保证：采用先进施工技术，优化施工方案，合理安排工序衔接</w:t>
      </w:r>
    </w:p>
    <w:p w14:paraId="170E9324">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资源保证：投入足够的人力、物力、财力，确保关键线路工程资源优先</w:t>
      </w:r>
    </w:p>
    <w:p w14:paraId="1E9D0AD8">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制度保证：建立进度考核制度，实行奖罚分明，充分调动施工人员积极性</w:t>
      </w:r>
    </w:p>
    <w:p w14:paraId="1D588A25">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协调保证：加强与业主、监理、设计及当地政府的沟通协调，及时解决施工中的问题</w:t>
      </w:r>
    </w:p>
    <w:p w14:paraId="3F0C2E58">
      <w:pPr>
        <w:pStyle w:val="3"/>
        <w:pageBreakBefore w:val="0"/>
        <w:overflowPunct/>
        <w:autoSpaceDE w:val="0"/>
        <w:autoSpaceDN w:val="0"/>
        <w:bidi w:val="0"/>
        <w:adjustRightInd w:val="0"/>
        <w:snapToGrid w:val="0"/>
        <w:spacing w:beforeLines="0" w:afterLines="0"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zh-CN"/>
        </w:rPr>
        <w:t>（四）</w:t>
      </w:r>
      <w:r>
        <w:rPr>
          <w:rFonts w:hint="eastAsia" w:eastAsia="宋体" w:cs="宋体"/>
          <w:color w:val="000000"/>
          <w:sz w:val="28"/>
          <w:szCs w:val="28"/>
          <w:lang w:val="en-US" w:eastAsia="en-US"/>
        </w:rPr>
        <w:t>主要分部分项工程施工方案</w:t>
      </w:r>
    </w:p>
    <w:p w14:paraId="211C60AA">
      <w:pPr>
        <w:pStyle w:val="4"/>
        <w:pageBreakBefore w:val="0"/>
        <w:overflowPunct/>
        <w:autoSpaceDE w:val="0"/>
        <w:autoSpaceDN w:val="0"/>
        <w:bidi w:val="0"/>
        <w:adjustRightInd w:val="0"/>
        <w:snapToGrid w:val="0"/>
        <w:spacing w:before="0" w:after="0"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zh-CN"/>
        </w:rPr>
        <w:t>1.</w:t>
      </w:r>
      <w:r>
        <w:rPr>
          <w:rFonts w:hint="eastAsia" w:eastAsia="宋体" w:cs="宋体"/>
          <w:color w:val="000000"/>
          <w:sz w:val="28"/>
          <w:szCs w:val="28"/>
          <w:lang w:val="en-US" w:eastAsia="en-US"/>
        </w:rPr>
        <w:t>土方工程施工方案</w:t>
      </w:r>
    </w:p>
    <w:p w14:paraId="58E781EF">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本工程土方工程涵盖沟槽土方开挖、基坑土方开挖、土方回填、井周专项回填等作业，针对工程线性分布、开挖深度跨度大的特点，采用“分区段、分深度、分层开挖、对称回填、全程监测”的施工方案。</w:t>
      </w:r>
    </w:p>
    <w:p w14:paraId="391B38A9">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施工前完成精准测量放线，明确开挖边线、深度与放坡坡度，结合地质勘察资料与地下管线详查结果，编制专项开挖方案，深基坑开挖方案组织专家论证。土方开挖根据开挖深度与地质条件分级分层开展，浅沟槽、浅基坑采用小型挖掘机配合人工清底，深沟槽、深基坑采用大型挖掘机分层开挖，全程预留30cm厚原状土层由人工清理，避免机械扰动基底土体；开挖过程中严格控制放坡坡度，深度较大、地质条件较差的区域，采用拉森钢板桩支护配合开挖，确保边坡稳定；开挖产生的土方，除预留符合回填要求的优质素土就近集中堆放外，其余采用密闭式渣土车及时外运，现场堆土采用密目网全覆盖，避免扬尘污染。</w:t>
      </w:r>
    </w:p>
    <w:p w14:paraId="3AF7D14F">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土方回填在管道安装完成、闭水试验合格、隐蔽工程验收通过后开展，回填前彻底清除沟槽内的积水、杂物与淤泥，严格按照设计要求的回填材料与密实度标准施工。管道胸腔部位采用中粗砂分层回填，采用小型振动夯分层夯实，每层回填厚度不大于200mm；井周回填采用中粗砂沿井体对称分层回填夯实，避免单侧回填造成管道位移、井体变形；路基范围内的回填采用符合要求的素土分层回填，采用压路机分层碾压，确保回填密实度符合设计及市政道路相关规范要求。回填过程中全程跟踪检测，每一层回填完成后，经压实度检测合格后方可进行下一层回填，确保回填质量达标。</w:t>
      </w:r>
    </w:p>
    <w:p w14:paraId="76109B29">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土方施工全过程做好降排水措施，沟槽两侧设置贯通排水沟与集水井，配备足额抽水泵及时排出坑内积水，避免基底被水浸泡；雨季施工时缩短单次开挖长度，实现开挖一段、回填一段、封闭一段，避免雨水冲刷造成边坡坍塌。</w:t>
      </w:r>
    </w:p>
    <w:p w14:paraId="187FDB5F">
      <w:pPr>
        <w:pStyle w:val="4"/>
        <w:pageBreakBefore w:val="0"/>
        <w:overflowPunct/>
        <w:autoSpaceDE w:val="0"/>
        <w:autoSpaceDN w:val="0"/>
        <w:bidi w:val="0"/>
        <w:adjustRightInd w:val="0"/>
        <w:snapToGrid w:val="0"/>
        <w:spacing w:before="0" w:after="0"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zh-CN"/>
        </w:rPr>
        <w:t>2.</w:t>
      </w:r>
      <w:r>
        <w:rPr>
          <w:rFonts w:hint="eastAsia" w:eastAsia="宋体" w:cs="宋体"/>
          <w:color w:val="000000"/>
          <w:sz w:val="28"/>
          <w:szCs w:val="28"/>
          <w:lang w:val="en-US" w:eastAsia="en-US"/>
        </w:rPr>
        <w:t>预应力混凝土翼边管桩工程</w:t>
      </w:r>
    </w:p>
    <w:p w14:paraId="7A8F3B54">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施工准备</w:t>
      </w:r>
    </w:p>
    <w:p w14:paraId="4D3D1A49">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管桩进场验收：检查出厂合格证、外观质量和尺寸偏差</w:t>
      </w:r>
    </w:p>
    <w:p w14:paraId="2314B1C2">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桩机调试：静力压桩机进场安装调试，确保性能良好</w:t>
      </w:r>
    </w:p>
    <w:p w14:paraId="2BF9A96C">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测量放线：放出桩位中心线，每根桩设置十字控制桩</w:t>
      </w:r>
    </w:p>
    <w:p w14:paraId="520DD40C">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施工流程</w:t>
      </w:r>
    </w:p>
    <w:p w14:paraId="2A03A938">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测量放线→桩机就位→吊桩插桩→桩身对中调直→静压沉桩→接桩→再静压沉桩→送桩→终止压桩→截桩→桩头处理</w:t>
      </w:r>
    </w:p>
    <w:p w14:paraId="7F39FF2D">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施工方法</w:t>
      </w:r>
    </w:p>
    <w:p w14:paraId="379397D0">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采用ZYJ-600静力压桩机施工，桩型为C80PCW翼边管桩</w:t>
      </w:r>
    </w:p>
    <w:p w14:paraId="1E9F8A84">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压桩顺序：从渠道中心向两侧对称进行，避免挤土效应</w:t>
      </w:r>
    </w:p>
    <w:p w14:paraId="3067E7B6">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吊桩采用单点吊，吊点距桩端0.29L（L为桩长）</w:t>
      </w:r>
    </w:p>
    <w:p w14:paraId="09A12E06">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压桩过程中保持桩身垂直，垂直度偏差不大于0.5%</w:t>
      </w:r>
    </w:p>
    <w:p w14:paraId="250C4A16">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接桩采用焊接法，上下节桩中心线偏差不大于2mm</w:t>
      </w:r>
    </w:p>
    <w:p w14:paraId="28995A58">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终止压桩标准：以设计桩长控制为主，压桩力控制为辅</w:t>
      </w:r>
    </w:p>
    <w:p w14:paraId="47E79AFA">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质量控制</w:t>
      </w:r>
    </w:p>
    <w:p w14:paraId="2F038CDB">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桩位允许偏差：≤100mm</w:t>
      </w:r>
    </w:p>
    <w:p w14:paraId="1D5685A2">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桩身垂直度允许偏差：≤1%</w:t>
      </w:r>
    </w:p>
    <w:p w14:paraId="240DA11F">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接桩焊缝质量：一级焊缝，100%超声波探伤</w:t>
      </w:r>
    </w:p>
    <w:p w14:paraId="3C6D59EF">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桩顶标高允许偏差：±50mm</w:t>
      </w:r>
    </w:p>
    <w:p w14:paraId="7BAC23D7">
      <w:pPr>
        <w:pStyle w:val="4"/>
        <w:pageBreakBefore w:val="0"/>
        <w:overflowPunct/>
        <w:autoSpaceDE w:val="0"/>
        <w:autoSpaceDN w:val="0"/>
        <w:bidi w:val="0"/>
        <w:adjustRightInd w:val="0"/>
        <w:snapToGrid w:val="0"/>
        <w:spacing w:before="0" w:after="0"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zh-CN"/>
        </w:rPr>
        <w:t>3.</w:t>
      </w:r>
      <w:r>
        <w:rPr>
          <w:rFonts w:hint="eastAsia" w:eastAsia="宋体" w:cs="宋体"/>
          <w:color w:val="000000"/>
          <w:sz w:val="28"/>
          <w:szCs w:val="28"/>
          <w:lang w:val="en-US" w:eastAsia="en-US"/>
        </w:rPr>
        <w:t>管道清淤与CCTV检测施工方案</w:t>
      </w:r>
    </w:p>
    <w:p w14:paraId="322454A0">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本工程管道清淤涵盖多种管径的污水、雨水管道，针对管道淤积情况，采用“机械冲洗+绞车疏通”相结合的清淤方案，配合CCTV内窥检测实现清淤全过程质量管控，确保清淤彻底、检测达标。</w:t>
      </w:r>
    </w:p>
    <w:p w14:paraId="1658966F">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施工前，根据管道管径、淤积量与现场条件，划分清淤作业段，编制专项清淤与检测方案，对作业人员进行全面的安全技术交底，重点落实有限空间作业安全防护措施。</w:t>
      </w:r>
    </w:p>
    <w:p w14:paraId="69D7AA77">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管道清淤施工前，先对作业段管道进行分段封堵，采用专用气囊封堵管道两端，设置临时污水导流设施，将作业段内的污水导排至下游管道，避免施工过程中污水回流；随后采用高压水射流冲洗设备对管道内壁进行机械冲洗，将管道内的淤积物、沉积物冲至检查井内，针对淤积严重、管道变形的部位，采用绞车配合专用疏通工具进行机械疏通，彻底清除管道内的淤积物、杂物与结垢。清淤过程中产生的淤泥、杂物，采用吸污车及时抽吸外运，运送至建设单位指定位置规范处置，严禁随意倾倒。</w:t>
      </w:r>
    </w:p>
    <w:p w14:paraId="2738341B">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清淤作业完成后，采用CCTV管道内窥检测系统对管道进行100%全段检测，检测前清理干净管道内的积水与残留杂物，确保检测画面清晰；检测过程中匀速推进检测探头，全程录制管道内部视频，详细记录管道内的破损、变形、渗漏、接口错位等缺陷情况，形成完整的CCTV检测报告，对管道状况进行评级。针对检测发现的管道缺陷，及时制定修复方案并组织整改，整改完成后再次进行CCTV检测，直至管道状况符合设计及规范要求。</w:t>
      </w:r>
    </w:p>
    <w:p w14:paraId="1B45F19D">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清淤与检测全过程严格落实有限空间作业安全管理制度，严格执行“先通风、再检测、后作业”的原则，作业前对管道内的有毒有害气体、氧气含量进行检测，作业过程中持续通风，安排专职监护人员全程监护，配备足额应急救援设备，确保作业安全。</w:t>
      </w:r>
    </w:p>
    <w:p w14:paraId="0667946C">
      <w:pPr>
        <w:pStyle w:val="4"/>
        <w:pageBreakBefore w:val="0"/>
        <w:overflowPunct/>
        <w:autoSpaceDE w:val="0"/>
        <w:autoSpaceDN w:val="0"/>
        <w:bidi w:val="0"/>
        <w:adjustRightInd w:val="0"/>
        <w:snapToGrid w:val="0"/>
        <w:spacing w:before="0" w:after="0"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zh-CN"/>
        </w:rPr>
        <w:t>4.</w:t>
      </w:r>
      <w:r>
        <w:rPr>
          <w:rFonts w:hint="eastAsia" w:eastAsia="宋体" w:cs="宋体"/>
          <w:color w:val="000000"/>
          <w:sz w:val="28"/>
          <w:szCs w:val="28"/>
          <w:lang w:val="en-US" w:eastAsia="en-US"/>
        </w:rPr>
        <w:t>边坡支护施工方案</w:t>
      </w:r>
    </w:p>
    <w:p w14:paraId="4FE2CE57">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本工程边坡支护主要针对深沟槽、深基坑、顶管工作坑与接收坑施工，根据开挖深度、地质条件与周边环境，采用拉森Ⅳ型钢板桩支护配合HW型钢内支撑的支护方案，确保基坑、沟槽边坡稳定与施工安全。</w:t>
      </w:r>
    </w:p>
    <w:p w14:paraId="12346B1F">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施工前，根据基坑深度、地质勘察资料与周边环境，编制专项边坡支护方案，超过一定规模的危大工程专项方案组织专家论证，明确钢板桩规格、桩长、支护间距与内支撑设置参数。</w:t>
      </w:r>
    </w:p>
    <w:p w14:paraId="20B60BE8">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钢板桩支护施工前，先对施工区域进行场地平整，探明地下管线分布，避免打桩过程中损坏既有管线；采用履带式打桩机施工，先设置导向架，确保钢板桩施打垂直度，施打过程中全程监控桩身垂直度，发现偏差及时调整，确保钢板桩咬合严密，支护结构连续闭合；钢板桩施打完成后，按照设计要求设置HW型钢内支撑，内支撑与钢板桩之间连接牢固，形成稳定的支护体系。支护结构完成后，组织专项验收，验收合格后方可进行基坑开挖作业。</w:t>
      </w:r>
    </w:p>
    <w:p w14:paraId="4AB24BBC">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基坑开挖过程中，严格遵循“分层开挖、先撑后挖、严禁超挖”的原则，分层分段开挖，每层开挖深度不超过内支撑设置高度；开挖过程中全程对支护结构、边坡进行变形监测，设置沉降观测点与位移观测点，实时监测边坡沉降、位移与支护结构变形情况，发现异常立即停止开挖，采取加固措施，确保边坡稳定。针对顶管工作坑与接收坑，除钢板桩支护外，洞口采用C20衬砌混凝土进行支护加固，确保洞口土体稳定，避免顶进过程中发生洞口坍塌。</w:t>
      </w:r>
    </w:p>
    <w:p w14:paraId="773E088D">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基坑、沟槽施工完成后，待回填作业完成至设计标高后，方可进行钢板桩拔除；拔除前制定详细的拔除方案，采用边拔除、边注浆填充的方式，对钢板桩拔除后留下的孔隙采用水泥浆填充，避免周边土体沉降；钢板桩拔除后及时清理、保养，周转使用。</w:t>
      </w:r>
    </w:p>
    <w:p w14:paraId="74488161">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支护施工全过程严格落实安全防护措施，基坑周边设置定型化防护栏杆与安全警示标志，严禁周边超载堆载，确保施工安全。</w:t>
      </w:r>
    </w:p>
    <w:p w14:paraId="5A528C13">
      <w:pPr>
        <w:pStyle w:val="4"/>
        <w:pageBreakBefore w:val="0"/>
        <w:overflowPunct/>
        <w:autoSpaceDE w:val="0"/>
        <w:autoSpaceDN w:val="0"/>
        <w:bidi w:val="0"/>
        <w:adjustRightInd w:val="0"/>
        <w:snapToGrid w:val="0"/>
        <w:spacing w:before="0" w:after="0"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zh-CN"/>
        </w:rPr>
        <w:t>5.</w:t>
      </w:r>
      <w:r>
        <w:rPr>
          <w:rFonts w:hint="eastAsia" w:eastAsia="宋体" w:cs="宋体"/>
          <w:color w:val="000000"/>
          <w:sz w:val="28"/>
          <w:szCs w:val="28"/>
          <w:lang w:val="en-US" w:eastAsia="en-US"/>
        </w:rPr>
        <w:t>小西河闸站工程</w:t>
      </w:r>
    </w:p>
    <w:p w14:paraId="23D7D860">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工程概况</w:t>
      </w:r>
    </w:p>
    <w:p w14:paraId="37D0505D">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小西河闸站位于连通渠末端与小西河连通处，主要功能是防止小西河水位高时倒灌。主要结构包括前池、出口矩形槽、泵房、自流闸、涵洞等。</w:t>
      </w:r>
    </w:p>
    <w:p w14:paraId="2A0F8582">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土方工程</w:t>
      </w:r>
    </w:p>
    <w:p w14:paraId="3A72728D">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采用挖掘机开挖，边坡1:1.5，基底预留20cm人工清底</w:t>
      </w:r>
    </w:p>
    <w:p w14:paraId="1A86FEBE">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开挖土方部分用于回填，多余部分运至弃土场，运距3km</w:t>
      </w:r>
    </w:p>
    <w:p w14:paraId="35EB6E4B">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基坑周边设置排水沟和集水井，及时排除积水</w:t>
      </w:r>
    </w:p>
    <w:p w14:paraId="5F21D8E2">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混凝土工程</w:t>
      </w:r>
    </w:p>
    <w:p w14:paraId="3FDD9FB7">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采用商品混凝土，泵送入模，分层浇筑，每层厚度≤30cm</w:t>
      </w:r>
    </w:p>
    <w:p w14:paraId="384C6720">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施工顺序：垫层→前池矩形槽→出口矩形槽→泵房底板→闸墩→水泵层底板→胸墙→启闭机梁板</w:t>
      </w:r>
    </w:p>
    <w:p w14:paraId="155C025E">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止水带采用651型300×8mm橡胶止水带，安装时位置准确，固定牢固</w:t>
      </w:r>
    </w:p>
    <w:p w14:paraId="5EC61BF9">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模板采用钢模板，支撑系统采用钢管脚手架，确保强度、刚度和稳定性</w:t>
      </w:r>
    </w:p>
    <w:p w14:paraId="5B41529A">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混凝土浇筑完成后12h内开始养护，养护时间不少于14d</w:t>
      </w:r>
    </w:p>
    <w:p w14:paraId="2A203692">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钢筋工程</w:t>
      </w:r>
    </w:p>
    <w:p w14:paraId="4774CCF5">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钢筋进场验收合格后，在加工场集中加工，运至现场绑扎</w:t>
      </w:r>
    </w:p>
    <w:p w14:paraId="07BD1DAA">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钢筋绑扎采用22#铁丝，绑扎点间距≤200mm</w:t>
      </w:r>
    </w:p>
    <w:p w14:paraId="0E55EC9A">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钢筋保护层采用水泥砂浆垫块，厚度符合设计要求</w:t>
      </w:r>
    </w:p>
    <w:p w14:paraId="758E433F">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钢筋接头采用焊接或机械连接，接头质量符合规范要求</w:t>
      </w:r>
    </w:p>
    <w:p w14:paraId="5F1EC6CB">
      <w:pPr>
        <w:pStyle w:val="4"/>
        <w:pageBreakBefore w:val="0"/>
        <w:overflowPunct/>
        <w:autoSpaceDE w:val="0"/>
        <w:autoSpaceDN w:val="0"/>
        <w:bidi w:val="0"/>
        <w:adjustRightInd w:val="0"/>
        <w:snapToGrid w:val="0"/>
        <w:spacing w:before="0" w:after="0"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zh-CN"/>
        </w:rPr>
        <w:t>6.</w:t>
      </w:r>
      <w:r>
        <w:rPr>
          <w:rFonts w:hint="eastAsia" w:eastAsia="宋体" w:cs="宋体"/>
          <w:color w:val="000000"/>
          <w:sz w:val="28"/>
          <w:szCs w:val="28"/>
          <w:lang w:val="en-US" w:eastAsia="en-US"/>
        </w:rPr>
        <w:t>四干三排干排涝站工程</w:t>
      </w:r>
    </w:p>
    <w:p w14:paraId="6548700F">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工程概况</w:t>
      </w:r>
    </w:p>
    <w:p w14:paraId="438F449C">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四干三排干排涝站位于连通渠桩号K2+365.63处，因四干三排干渠底高程与南七支底高程相差1.5m而设置。主要结构包括前池、泵室、出水池、连接段、控制室等。</w:t>
      </w:r>
    </w:p>
    <w:p w14:paraId="60565B5C">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大体积混凝土施工</w:t>
      </w:r>
    </w:p>
    <w:p w14:paraId="4C9B554C">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泵室底板为大体积混凝土，厚度1.2m，混凝土方量约757m³</w:t>
      </w:r>
    </w:p>
    <w:p w14:paraId="266636CB">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采用分层浇筑，每层厚度≤30cm，浇筑间隔时间不超过初凝时间</w:t>
      </w:r>
    </w:p>
    <w:p w14:paraId="3A26DDFD">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混凝土配合比采用低热水泥，掺加粉煤灰和缓凝剂，降低水化热</w:t>
      </w:r>
    </w:p>
    <w:p w14:paraId="65DFB529">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内部设置冷却水管，通水冷却，控制混凝土内外温差≤25℃</w:t>
      </w:r>
    </w:p>
    <w:p w14:paraId="59632A10">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表面覆盖保温保湿材料，养护时间不少于21d</w:t>
      </w:r>
    </w:p>
    <w:p w14:paraId="6C09BA75">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管道工程</w:t>
      </w:r>
    </w:p>
    <w:p w14:paraId="64A2D8A9">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DN1000混凝土管采用吊车下管，人工配合安装</w:t>
      </w:r>
    </w:p>
    <w:p w14:paraId="11B435CE">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管道基础采用C25混凝土，厚度100mm</w:t>
      </w:r>
    </w:p>
    <w:p w14:paraId="3D6D1A57">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接口采用橡胶圈密封，安装时确保橡胶圈位置正确，无扭曲</w:t>
      </w:r>
    </w:p>
    <w:p w14:paraId="104653E6">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管道安装完成后进行闭水试验，试验水头2m，无渗漏为合格</w:t>
      </w:r>
    </w:p>
    <w:p w14:paraId="2A257BF9">
      <w:pPr>
        <w:pStyle w:val="4"/>
        <w:pageBreakBefore w:val="0"/>
        <w:overflowPunct/>
        <w:autoSpaceDE w:val="0"/>
        <w:autoSpaceDN w:val="0"/>
        <w:bidi w:val="0"/>
        <w:adjustRightInd w:val="0"/>
        <w:snapToGrid w:val="0"/>
        <w:spacing w:before="0" w:after="0"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zh-CN"/>
        </w:rPr>
        <w:t>7.</w:t>
      </w:r>
      <w:r>
        <w:rPr>
          <w:rFonts w:hint="eastAsia" w:eastAsia="宋体" w:cs="宋体"/>
          <w:color w:val="000000"/>
          <w:sz w:val="28"/>
          <w:szCs w:val="28"/>
          <w:lang w:val="en-US" w:eastAsia="en-US"/>
        </w:rPr>
        <w:t>倒虹吸工程</w:t>
      </w:r>
    </w:p>
    <w:p w14:paraId="56BE2DBE">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工程概况</w:t>
      </w:r>
    </w:p>
    <w:p w14:paraId="3305B2A0">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倒虹吸采用顶管法施工，管材为D2000Ⅲ级钢筋混凝土钢承口管，长度80m。</w:t>
      </w:r>
    </w:p>
    <w:p w14:paraId="007EE75C">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工作井与接收井施工</w:t>
      </w:r>
    </w:p>
    <w:p w14:paraId="0862101A">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工作井和接收井采用钢筋混凝土结构，深度8m</w:t>
      </w:r>
    </w:p>
    <w:p w14:paraId="6385E542">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采用沉井法施工，分节制作，分节下沉</w:t>
      </w:r>
    </w:p>
    <w:p w14:paraId="17AB4721">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沉井下沉采用排水下沉法，井内设置排水沟和集水井</w:t>
      </w:r>
    </w:p>
    <w:p w14:paraId="66A3E678">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沉井下沉至设计标高后，进行封底和底板施工</w:t>
      </w:r>
    </w:p>
    <w:p w14:paraId="5E4F22D0">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顶管施工</w:t>
      </w:r>
    </w:p>
    <w:p w14:paraId="44E532E1">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采用泥水平衡顶管机施工，适用于本工程地质条件</w:t>
      </w:r>
    </w:p>
    <w:p w14:paraId="2C064DD2">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顶进前进行设备调试和试顶，确保设备正常运行</w:t>
      </w:r>
    </w:p>
    <w:p w14:paraId="7AC9DA61">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顶进过程中加强监测，控制轴线偏差≤50mm，地面沉降≤30mm</w:t>
      </w:r>
    </w:p>
    <w:p w14:paraId="4D292292">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每顶进1m测量一次轴线和高程，发现偏差及时纠正</w:t>
      </w:r>
    </w:p>
    <w:p w14:paraId="145B2BAF">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管节接口采用橡胶圈密封，安装时确保密封良好</w:t>
      </w:r>
    </w:p>
    <w:p w14:paraId="7F5D0A1B">
      <w:pPr>
        <w:pStyle w:val="4"/>
        <w:pageBreakBefore w:val="0"/>
        <w:overflowPunct/>
        <w:autoSpaceDE w:val="0"/>
        <w:autoSpaceDN w:val="0"/>
        <w:bidi w:val="0"/>
        <w:adjustRightInd w:val="0"/>
        <w:snapToGrid w:val="0"/>
        <w:spacing w:before="0" w:after="0"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zh-CN"/>
        </w:rPr>
        <w:t>8.</w:t>
      </w:r>
      <w:r>
        <w:rPr>
          <w:rFonts w:hint="eastAsia" w:eastAsia="宋体" w:cs="宋体"/>
          <w:color w:val="000000"/>
          <w:sz w:val="28"/>
          <w:szCs w:val="28"/>
          <w:lang w:val="en-US" w:eastAsia="en-US"/>
        </w:rPr>
        <w:t>路涵工程（12座）</w:t>
      </w:r>
    </w:p>
    <w:p w14:paraId="4DCB6968">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工程概况</w:t>
      </w:r>
    </w:p>
    <w:p w14:paraId="08DCEAD2">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12座路涵结构形式基本相同，均为钢筋混凝土箱涵，孔径1.0m~1.5m。</w:t>
      </w:r>
    </w:p>
    <w:p w14:paraId="2374EF7D">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标准化施工流程</w:t>
      </w:r>
    </w:p>
    <w:p w14:paraId="491C9623">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土方开挖→垫层施工→洞身钢筋绑扎→洞身模板安装→洞身混凝土浇筑→U型挡墙施工→河道防护→道路硬化</w:t>
      </w:r>
    </w:p>
    <w:p w14:paraId="2BEEC85B">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施工要点</w:t>
      </w:r>
    </w:p>
    <w:p w14:paraId="684465BF">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模板采用定型钢模板，提高施工效率和混凝土外观质量</w:t>
      </w:r>
    </w:p>
    <w:p w14:paraId="570047FA">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止水采用20mm×30mm膨胀止水胶条，安装时粘贴牢固</w:t>
      </w:r>
    </w:p>
    <w:p w14:paraId="775E329E">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混凝土采用泵送浇筑，振捣密实，加强养护</w:t>
      </w:r>
    </w:p>
    <w:p w14:paraId="39AB4DE4">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12座涵洞分为4组，每组3座，平行施工，流水作业</w:t>
      </w:r>
    </w:p>
    <w:p w14:paraId="473D54F4">
      <w:pPr>
        <w:pStyle w:val="4"/>
        <w:pageBreakBefore w:val="0"/>
        <w:overflowPunct/>
        <w:autoSpaceDE w:val="0"/>
        <w:autoSpaceDN w:val="0"/>
        <w:bidi w:val="0"/>
        <w:adjustRightInd w:val="0"/>
        <w:snapToGrid w:val="0"/>
        <w:spacing w:before="0" w:after="0"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zh-CN"/>
        </w:rPr>
        <w:t>9.</w:t>
      </w:r>
      <w:r>
        <w:rPr>
          <w:rFonts w:hint="eastAsia" w:eastAsia="宋体" w:cs="宋体"/>
          <w:color w:val="000000"/>
          <w:sz w:val="28"/>
          <w:szCs w:val="28"/>
          <w:lang w:val="en-US" w:eastAsia="en-US"/>
        </w:rPr>
        <w:t>水泵设备安装</w:t>
      </w:r>
    </w:p>
    <w:p w14:paraId="39272B6C">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设备清单</w:t>
      </w:r>
    </w:p>
    <w:p w14:paraId="40695233">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小西河闸站：2台600QZ-100立式潜水轴流泵，55kW</w:t>
      </w:r>
    </w:p>
    <w:p w14:paraId="76F8DAB0">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四干三排干排涝站：3台900ZQ-100型水泵</w:t>
      </w:r>
    </w:p>
    <w:p w14:paraId="4997AA6E">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安装流程</w:t>
      </w:r>
    </w:p>
    <w:p w14:paraId="79DA4EEA">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基础验收→设备开箱检查→水泵就位→找平找正→管路连接→电气接线→无水调试→有水调试</w:t>
      </w:r>
    </w:p>
    <w:p w14:paraId="4C283409">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安装要点</w:t>
      </w:r>
    </w:p>
    <w:p w14:paraId="3462BA42">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基础混凝土强度达到设计强度的75%以上方可进行设备安装</w:t>
      </w:r>
    </w:p>
    <w:p w14:paraId="6C18FC25">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水泵安装垂直度偏差≤0.1mm/m</w:t>
      </w:r>
    </w:p>
    <w:p w14:paraId="76917398">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管路连接时不得强行对口，避免产生附加应力</w:t>
      </w:r>
    </w:p>
    <w:p w14:paraId="0C1F89C8">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水泵安装完成后进行盘车检查，转动灵活无卡阻</w:t>
      </w:r>
    </w:p>
    <w:p w14:paraId="39CDB4F9">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试运行时间不少于2h，检查轴承温度、振动、电流等参数</w:t>
      </w:r>
    </w:p>
    <w:p w14:paraId="025B8BBD">
      <w:pPr>
        <w:pStyle w:val="4"/>
        <w:pageBreakBefore w:val="0"/>
        <w:overflowPunct/>
        <w:autoSpaceDE w:val="0"/>
        <w:autoSpaceDN w:val="0"/>
        <w:bidi w:val="0"/>
        <w:adjustRightInd w:val="0"/>
        <w:snapToGrid w:val="0"/>
        <w:spacing w:before="0" w:after="0"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zh-CN"/>
        </w:rPr>
        <w:t>10.</w:t>
      </w:r>
      <w:r>
        <w:rPr>
          <w:rFonts w:hint="eastAsia" w:eastAsia="宋体" w:cs="宋体"/>
          <w:color w:val="000000"/>
          <w:sz w:val="28"/>
          <w:szCs w:val="28"/>
          <w:lang w:val="en-US" w:eastAsia="en-US"/>
        </w:rPr>
        <w:t>电气设备安装</w:t>
      </w:r>
    </w:p>
    <w:p w14:paraId="3D00E0A0">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主要设备</w:t>
      </w:r>
    </w:p>
    <w:p w14:paraId="398C9E3B">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变压器：S13-M-250/10250kVA1台；SCB13-1000kVA/101台；SCB13-80kVA/101台</w:t>
      </w:r>
    </w:p>
    <w:p w14:paraId="0225A318">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高低压配电柜：KYN28A-12高压柜7面；GCS低压柜12面</w:t>
      </w:r>
    </w:p>
    <w:p w14:paraId="09E54AC1">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电缆：10kV电缆ZR-YJV22-8.7/15kV；0.4kV电缆ZR-YJV22-0.6/1kV</w:t>
      </w:r>
    </w:p>
    <w:p w14:paraId="73731758">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安装流程</w:t>
      </w:r>
    </w:p>
    <w:p w14:paraId="107FF4E2">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基础槽钢安装→变压器安装→高低压配电柜安装→电缆敷设→电缆头制作→接地系统安装→照明系统安装→调试</w:t>
      </w:r>
    </w:p>
    <w:p w14:paraId="0737D204">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安装要点</w:t>
      </w:r>
    </w:p>
    <w:p w14:paraId="75ED1A24">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变压器采用吊车吊装就位，吊装时设专人指挥</w:t>
      </w:r>
    </w:p>
    <w:p w14:paraId="6F91317C">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高低压配电柜安装垂直度偏差≤1.5mm/m，柜面平整度≤2mm</w:t>
      </w:r>
    </w:p>
    <w:p w14:paraId="18D0FBB8">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电缆敷设前进行绝缘测试，绝缘电阻≥10MΩ</w:t>
      </w:r>
    </w:p>
    <w:p w14:paraId="217DD172">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接地系统采用热镀锌扁钢和圆钢，接地电阻≤4Ω</w:t>
      </w:r>
    </w:p>
    <w:p w14:paraId="25DB5A43">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电气设备安装完成后进行耐压试验和继电保护调试</w:t>
      </w:r>
    </w:p>
    <w:p w14:paraId="2FD7B6DF">
      <w:pPr>
        <w:pStyle w:val="4"/>
        <w:pageBreakBefore w:val="0"/>
        <w:overflowPunct/>
        <w:autoSpaceDE w:val="0"/>
        <w:autoSpaceDN w:val="0"/>
        <w:bidi w:val="0"/>
        <w:adjustRightInd w:val="0"/>
        <w:snapToGrid w:val="0"/>
        <w:spacing w:before="0" w:after="0"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zh-CN"/>
        </w:rPr>
        <w:t>11.</w:t>
      </w:r>
      <w:r>
        <w:rPr>
          <w:rFonts w:hint="eastAsia" w:eastAsia="宋体" w:cs="宋体"/>
          <w:color w:val="000000"/>
          <w:sz w:val="28"/>
          <w:szCs w:val="28"/>
          <w:lang w:val="en-US" w:eastAsia="en-US"/>
        </w:rPr>
        <w:t>金属结构设备及安装工程施工方案</w:t>
      </w:r>
    </w:p>
    <w:p w14:paraId="3684ADE0">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zh-CN"/>
        </w:rPr>
        <w:t>11</w:t>
      </w:r>
      <w:r>
        <w:rPr>
          <w:rFonts w:hint="eastAsia" w:eastAsia="宋体" w:cs="宋体"/>
          <w:color w:val="000000"/>
          <w:sz w:val="28"/>
          <w:szCs w:val="28"/>
          <w:lang w:val="en-US" w:eastAsia="en-US"/>
        </w:rPr>
        <w:t>.1闸门安装</w:t>
      </w:r>
    </w:p>
    <w:p w14:paraId="666954F2">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闸门类型</w:t>
      </w:r>
    </w:p>
    <w:p w14:paraId="59CE8E9C">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SPGZ双向止水铸铁闸门：共8扇</w:t>
      </w:r>
    </w:p>
    <w:p w14:paraId="083C42B0">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圆形铸铁机闸一体闸门：1扇</w:t>
      </w:r>
    </w:p>
    <w:p w14:paraId="0EE3B86B">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安装流程</w:t>
      </w:r>
    </w:p>
    <w:p w14:paraId="466F4A2A">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埋件安装→闸门吊装→闸门调试→止水安装</w:t>
      </w:r>
    </w:p>
    <w:p w14:paraId="0E28D850">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安装要点</w:t>
      </w:r>
    </w:p>
    <w:p w14:paraId="1AE29174">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埋件安装位置准确，固定牢固，浇筑混凝土时不得移位</w:t>
      </w:r>
    </w:p>
    <w:p w14:paraId="20A0233C">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闸门采用吊车吊装，吊装时保持水平，避免碰撞</w:t>
      </w:r>
    </w:p>
    <w:p w14:paraId="1C495DDD">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闸门安装完成后进行全行程启闭试验，启闭灵活无卡阻</w:t>
      </w:r>
    </w:p>
    <w:p w14:paraId="57650ACB">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止水橡皮安装平整，压缩均匀，止水效果良好</w:t>
      </w:r>
    </w:p>
    <w:p w14:paraId="2FCFF1C0">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zh-CN"/>
        </w:rPr>
        <w:t>11</w:t>
      </w:r>
      <w:r>
        <w:rPr>
          <w:rFonts w:hint="eastAsia" w:eastAsia="宋体" w:cs="宋体"/>
          <w:color w:val="000000"/>
          <w:sz w:val="28"/>
          <w:szCs w:val="28"/>
          <w:lang w:val="en-US" w:eastAsia="en-US"/>
        </w:rPr>
        <w:t>.2启闭机安装</w:t>
      </w:r>
    </w:p>
    <w:p w14:paraId="5487BEFE">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启闭机类型</w:t>
      </w:r>
    </w:p>
    <w:p w14:paraId="47C4B523">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QL手电两用螺杆式启闭机：共8台</w:t>
      </w:r>
    </w:p>
    <w:p w14:paraId="57EC26A7">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安装流程</w:t>
      </w:r>
    </w:p>
    <w:p w14:paraId="6EBE133D">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基础验收→启闭机吊装→找平找正→螺杆连接→电气接线→调试</w:t>
      </w:r>
    </w:p>
    <w:p w14:paraId="3347E02B">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安装要点</w:t>
      </w:r>
    </w:p>
    <w:p w14:paraId="1D68FB2A">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启闭机安装水平度偏差≤0.5mm/m</w:t>
      </w:r>
    </w:p>
    <w:p w14:paraId="059D3640">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螺杆与闸门连接牢固，垂直度偏差≤1/1000</w:t>
      </w:r>
    </w:p>
    <w:p w14:paraId="2EE42CD4">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启闭机调试时调整上下限位，确保闸门启闭到位</w:t>
      </w:r>
    </w:p>
    <w:p w14:paraId="44B2133B">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空载试运行不少于3次，负载试运行不少于2次</w:t>
      </w:r>
    </w:p>
    <w:p w14:paraId="19A525A8">
      <w:pPr>
        <w:pStyle w:val="3"/>
        <w:pageBreakBefore w:val="0"/>
        <w:overflowPunct/>
        <w:autoSpaceDE w:val="0"/>
        <w:autoSpaceDN w:val="0"/>
        <w:bidi w:val="0"/>
        <w:adjustRightInd w:val="0"/>
        <w:snapToGrid w:val="0"/>
        <w:spacing w:beforeLines="0" w:afterLines="0"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（五）冬雨季施工方法及技术措施</w:t>
      </w:r>
    </w:p>
    <w:p w14:paraId="14159674">
      <w:pPr>
        <w:pStyle w:val="4"/>
        <w:pageBreakBefore w:val="0"/>
        <w:overflowPunct/>
        <w:autoSpaceDE w:val="0"/>
        <w:autoSpaceDN w:val="0"/>
        <w:bidi w:val="0"/>
        <w:adjustRightInd w:val="0"/>
        <w:snapToGrid w:val="0"/>
        <w:spacing w:before="0" w:after="0"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1.雨季施工</w:t>
      </w:r>
    </w:p>
    <w:p w14:paraId="210DF8AE">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雨季施工计划</w:t>
      </w:r>
    </w:p>
    <w:p w14:paraId="7B61DE85">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结合本工程实际情况，项目部管理人员必须高度重视今年雨施各项工作，加强监督管理，在保证生产进度的同时，切实重点抓好雨季安全文明施工。</w:t>
      </w:r>
    </w:p>
    <w:p w14:paraId="490293A8">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成立防汛领导小组，制定防汛计划和应急措施。组织有关人员学习，并做好对工人的技术交底。熟悉现场总平面布置，以及临水、临电的布置，明确雨季施工中要进行的分项工程及所用的人、机、料，主要的施工工艺、安全、质量等施工注意点。</w:t>
      </w:r>
    </w:p>
    <w:p w14:paraId="0402D2EB">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针对雨季施工的主要工序编制雨季施工方案，雨季施工主要以预防为主，采用防雨措施及加强排水手段，确保雨季施工生产不受季节性条件影响。</w:t>
      </w:r>
    </w:p>
    <w:p w14:paraId="3555C84C">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施工测量</w:t>
      </w:r>
    </w:p>
    <w:p w14:paraId="6DBB9657">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雨季不宜进行室外测量放线，雨后进行施工测量，轴线投放之前应先将工作面积水扫除干净，使投放的轴线清楚准确。</w:t>
      </w:r>
    </w:p>
    <w:p w14:paraId="55A5E8DE">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对设备进行防雨保护，钢尺、仪器等用后进行保养，保持其良好状态。</w:t>
      </w:r>
    </w:p>
    <w:p w14:paraId="68519BB0">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测量人员在钢梁上架设仪器设备时务必要对仪器进行防滑、防高空坠落措施，大风（6级以上）、大雨天气严禁测量作业。</w:t>
      </w:r>
    </w:p>
    <w:p w14:paraId="2E99CF2C">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为防雨水冲刷，控制点位标识方法改油漆标识为“十”字阳冲眼标识于钢柱钢梁上。</w:t>
      </w:r>
    </w:p>
    <w:p w14:paraId="209383A1">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雨季施工一般措施</w:t>
      </w:r>
    </w:p>
    <w:p w14:paraId="31F48A88">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做好防汛人员雨季培训工作，组织相关人员定期全面检查施工现场的准备工作，包括临时设施、临电、机械设备防护等各项工作。</w:t>
      </w:r>
    </w:p>
    <w:p w14:paraId="3D106F26">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夜间设专职的值班人员，保证昼夜有人值班并做好值班记录，同时要安排天气预报员，负责收听和发布天气情况，防止暴雨突然袭击，合理安排每日的生产工作。</w:t>
      </w:r>
    </w:p>
    <w:p w14:paraId="1422F54B">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检查施工现场及生产生活基地的排水设施，沿建筑物四周设置环形排水沟，通过环形排水沟排入附近的污水管网，保证建筑物四周的雨水不流入基坑内。</w:t>
      </w:r>
    </w:p>
    <w:p w14:paraId="53E26727">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疏通各种排水管道，清理雨水排水口，保证雨季场地内排水通畅。雨季前对现场所有的配电箱、闸箱、电缆临时支架等仔细检查，需加固的及时进行加固，缺盖、罩、门的及时补齐，确保用电安全。</w:t>
      </w:r>
    </w:p>
    <w:p w14:paraId="6CCA5E2C">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雨季所需材料、设备和其他用品，如水泵、抽水软管、草袋、塑料布、苫布等由物资及设备部提前准备，及时组织进场。水泵等设备应提前检修。</w:t>
      </w:r>
    </w:p>
    <w:p w14:paraId="2F4F1A43">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做好防汛人员雨季培训工作，组织相关人员定期全面检查施工现场的准备工作，包括临时设施、临电、机械设备防护等各项工作。</w:t>
      </w:r>
    </w:p>
    <w:p w14:paraId="0BBCAAE6">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夜间设专职的值班人员，保证昼夜有人值班并做好值班记录，同时要安排天气预报员，负责收听和发布天气情况，防止暴雨突然袭击，合理安排每日的生产工作。检查施工现场及生产生活基地的排水设施，沿建筑物四周设置环</w:t>
      </w:r>
    </w:p>
    <w:p w14:paraId="375EF6B6">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临近雨季前，对办公室、宿舍、材料库、机具棚等做全面检查和维修，做好防漏工作。</w:t>
      </w:r>
    </w:p>
    <w:p w14:paraId="150EFBA3">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对在现场施工的工作人员发放必要的劳动保护用品，如安全帽、水鞋、雨衣、手套、手灯等。</w:t>
      </w:r>
    </w:p>
    <w:p w14:paraId="70F5C95D">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施工时做好防雷设施，现场机电设备要做好防雨，防漏电措施凡可能漏电伤人或易受雷击的电气设备及建筑物要设置接地或避雷装置并定期派专人检查这些装置的效果。</w:t>
      </w:r>
    </w:p>
    <w:p w14:paraId="7B7D8C15">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管道沟槽施工尽量避开雨天，下雨时停止接地电阻测试和高空作业。</w:t>
      </w:r>
    </w:p>
    <w:p w14:paraId="187E2CAF">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主动同当地防汛指挥部加强联系和协调，听取他们的意见，服从当地防汛指挥部的统一指挥。</w:t>
      </w:r>
    </w:p>
    <w:p w14:paraId="49556DE4">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合理安排施工程序，对不适宜在雨天汛期施工的有关工序，结合当时气象条件，合理调整施工部署，以提高效率，保证质量和安全。</w:t>
      </w:r>
    </w:p>
    <w:p w14:paraId="4A882A40">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临时设施</w:t>
      </w:r>
    </w:p>
    <w:p w14:paraId="591E7E23">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雨季前要对工作生活区宿舍、仓库、食堂、办公室、现场材料库等进行一次普查，发现问题及时加固，补漏或拆除。</w:t>
      </w:r>
    </w:p>
    <w:p w14:paraId="5C74AD1E">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材料准备</w:t>
      </w:r>
    </w:p>
    <w:p w14:paraId="7DDB1DAB">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进场材料均要求制定防雨措施，材料组要抓紧维修、补足水泵、并准备好足够的胶皮管、防水材料、苫布等。雨施材料、设备计划提前上报公司，水泥库及其他材料库，必须采取防水措施，进场后加强防雨、防潮、料底垫高不少于30cm，放平整并保持良好通风，进场材料必须堆放覆盖，防止雨后开裂或变形。</w:t>
      </w:r>
    </w:p>
    <w:p w14:paraId="5AE75C15">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机械设备</w:t>
      </w:r>
    </w:p>
    <w:p w14:paraId="08B320ED">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做好防雷装置，在雨季前对避雷装置进行全面检查，并应测量接地电阻，确保防雷安全。雷电后应检查阀型避雷器的瓷瓶、连接线和地线均应完好无损。</w:t>
      </w:r>
    </w:p>
    <w:p w14:paraId="53F45A25">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现场机械操作棚在雨施前须搭设好，防止漏雨；露天使用的电气设备，搭建好防雨篷，停放在较高的坚实地面上。机械设备及电间箱，要采取防雨、防潮、防淹等垫高不予200mm，分级保护按规定装置漏电保护器，并经常检查，确保灵敏有效，雨施前应对所有机电设备进行遥测，遥测记录存档备查。</w:t>
      </w:r>
    </w:p>
    <w:p w14:paraId="70B687D8">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电气设备安全防护</w:t>
      </w:r>
    </w:p>
    <w:p w14:paraId="633C319E">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专业负责人及工长在雨施前组织有关人员对现场所有电气设备线路进行一次全面检查，如发现线皮破损、安装不良、有漏电、跑电等现象，要及时修理或更换不得迁就使用，</w:t>
      </w:r>
    </w:p>
    <w:p w14:paraId="33DC2F53">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所安装的电气设备、线路均应符合正式工程的要求。</w:t>
      </w:r>
    </w:p>
    <w:p w14:paraId="1B438C76">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电源线路绝缘要良好，电线接头要处理好必须符合用电管理规定要求，雨施期间，供电人员在现场昼夜轮流值班，雨天加强电气设备的现场巡视，发现问题及时整修。</w:t>
      </w:r>
    </w:p>
    <w:p w14:paraId="0CACBE75">
      <w:pPr>
        <w:pStyle w:val="4"/>
        <w:pageBreakBefore w:val="0"/>
        <w:overflowPunct/>
        <w:autoSpaceDE w:val="0"/>
        <w:autoSpaceDN w:val="0"/>
        <w:bidi w:val="0"/>
        <w:adjustRightInd w:val="0"/>
        <w:snapToGrid w:val="0"/>
        <w:spacing w:before="0" w:after="0"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2.冬季施工</w:t>
      </w:r>
    </w:p>
    <w:p w14:paraId="18BF5BF0">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提高认识，进一步加强对冬季安全生产工作的组织领导</w:t>
      </w:r>
    </w:p>
    <w:p w14:paraId="159781AB">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目前，我项目施工安全生产形势较为平稳，为确保今年的冬季施工安全，各级相关施工队部门应统一思想，要高度重视当前施工安全生产工作，加大对冬季安全生产工作的组织领导，把“安全第一，预防为主、综合治理”的方针贯彻落实到实际工作中去。同时要采取强有力的措施，加大日常监督和检查力度，做到责任到位、人员到位、措施到位，确保冬季施工安全生产。</w:t>
      </w:r>
    </w:p>
    <w:p w14:paraId="16B6672C">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加强冬季安全生产宣传与教育工作。</w:t>
      </w:r>
    </w:p>
    <w:p w14:paraId="1A01D611">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加大冬季安全常识的宣传力度，提高施工人员的自我防范意识和安全操作技能。要充分利用宣传栏、标语等宣传途径，进一步加大对安全生产法律法规的宣传力度，增强广大施工人员的安全意识，广泛营造“人人讲安全，安全为人人”的良好氛围。</w:t>
      </w:r>
    </w:p>
    <w:p w14:paraId="67994CAE">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要完善施工现场安全教育制度，加强对施工人员的安全教育和培训，增强遵章守纪的自觉性，提高自我保护和处置突发事件的能力。各施工队，在进入冬季施工前，必须对施工人员进行一次冬季施工安全教育。教育要结合施工现场的实际进行，要有针对性、实用性，严禁走过场。施工人员上岗前进行岗前培训，特殊工种经考试合格，持证上岗。工班每日由班长或安全员提出当天的安全生产具体要求和注意事项，做到预防为主，防治结合。</w:t>
      </w:r>
    </w:p>
    <w:p w14:paraId="447C7B94">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实行安全生产检查制度</w:t>
      </w:r>
    </w:p>
    <w:p w14:paraId="65AE3BD3">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经理部每月由安全生产领导组进行安全生产大检查。专职安全工程师和安全员负责日常安全检查，发现问题及时处理，堵塞漏洞，消除隐患。</w:t>
      </w:r>
    </w:p>
    <w:p w14:paraId="40BD6B92">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认真落实技术岗位责任制和技术交底制度，双方必须在书面交底资料上签字，施工班组在施工时严格按技术交底的要求进行施工及质量控制。</w:t>
      </w:r>
    </w:p>
    <w:p w14:paraId="66D9585D">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班组在明确图纸和质量标准的前提下，工人必须严格按操作标准及工艺流程操作实行个人自检记录。</w:t>
      </w:r>
    </w:p>
    <w:p w14:paraId="0001EEDD">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上下工序之间由经理牵头组织技术和质检进行工序交接检查，上道工序必须消除质量缺陷才能移交下道工序，下道工序保护好上道工序的成品质量，填写工序交接单，明确各自的质量责任。</w:t>
      </w:r>
    </w:p>
    <w:p w14:paraId="6D6A3D04">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执行工序验评制度质量检查，对已完工序进行全面检查、评定，达不到评定标准要求的工序，严禁进入下道工序，必须返修。</w:t>
      </w:r>
    </w:p>
    <w:p w14:paraId="623FBC71">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设立工序管理质量控制点，进行重点控制。</w:t>
      </w:r>
    </w:p>
    <w:p w14:paraId="1D9E1AD1">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严格掌握执行“三不准”制度，图纸未经会审不得施工，原材料未经检验，不得施工，无技术交底不得施工。</w:t>
      </w:r>
    </w:p>
    <w:p w14:paraId="2ED51535">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严格隐蔽工程验收制度，对需隐蔽验收的工程部位，必须经建设单位隐蔽签证后，方可进入下道工序施工。</w:t>
      </w:r>
    </w:p>
    <w:p w14:paraId="511731D4">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质检人员严格按质量验评标准，对所有分部分项工程进行验评，填写质量验收记录。</w:t>
      </w:r>
    </w:p>
    <w:p w14:paraId="7422B9DA">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本工程投入的机械设备需做好机械的防冻工作，在水箱内的冷却循环水中加入防冻剂，以防止水结冰把水箱胀裂。</w:t>
      </w:r>
    </w:p>
    <w:p w14:paraId="12644E41">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严格执行施工规范和标准</w:t>
      </w:r>
    </w:p>
    <w:p w14:paraId="428FEC21">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明确责任，把安全生产工作落实到每个人。各工区与项目经理部签订安全责任状，工区与班组每个施工人员均签订安全责任书。切实做到安全责任层层分解、层层落实，将安全工作落到实处。</w:t>
      </w:r>
    </w:p>
    <w:p w14:paraId="1A9600D3">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制定奖惩制度</w:t>
      </w:r>
    </w:p>
    <w:p w14:paraId="19957931">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项目经理部和工区将根据安全目标和本合同段的工程施工特点，对安全生产事故进行严格的归类划分，制订相应经济处罚条款。</w:t>
      </w:r>
    </w:p>
    <w:p w14:paraId="75650A3A">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对完成项目经理部安全目标的单位和个人，予以奖励；对造成安全生产或人身安全事故的单位和个人，将依据条款予以经济处罚。安全生产对先进单位和个人的评比，有一票否决权。</w:t>
      </w:r>
    </w:p>
    <w:p w14:paraId="3E88B52E">
      <w:pPr>
        <w:pStyle w:val="4"/>
        <w:pageBreakBefore w:val="0"/>
        <w:overflowPunct/>
        <w:autoSpaceDE w:val="0"/>
        <w:autoSpaceDN w:val="0"/>
        <w:bidi w:val="0"/>
        <w:adjustRightInd w:val="0"/>
        <w:snapToGrid w:val="0"/>
        <w:spacing w:before="0" w:after="0"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3.冬雨季施工保护措施</w:t>
      </w:r>
    </w:p>
    <w:p w14:paraId="7AFEDFA9">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（1）冬季施工措施</w:t>
      </w:r>
    </w:p>
    <w:p w14:paraId="2286D970">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冬季施工的起止日期为：当冬天到来时，如连续五天的日平均气温稳定在5°C以下，则此5°C的第一天为进入冬季施工的初日，当气温转暖时，最后一个5°C的日平均气温稳定在5°C以上，则此5d的最后一天为冬季施工的终日。（日平均气温是1°C内，2、8、14和20时等4次室外气温观测结果的平均值，这是在地面以上1.5m处，并远离热源的地方测得的）。</w:t>
      </w:r>
    </w:p>
    <w:p w14:paraId="1A4CD6D8">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冬施特点</w:t>
      </w:r>
    </w:p>
    <w:p w14:paraId="2B796FE2">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冬季施工由于施工条件及环境不利，是工程质量事故的多发季节，尤以砼工程居多。</w:t>
      </w:r>
    </w:p>
    <w:p w14:paraId="669910B2">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质量事故出现的隐蔽性、滞后性。即冬天干的，大多数在春季才开始暴露出来，因而给事故处理带来很大的难度，轻者进行修补，重者重来，不仅给工程带来损失，而且影响工程的使用寿命。</w:t>
      </w:r>
    </w:p>
    <w:p w14:paraId="4533D09C">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冬季施工的计划性和准备工作时间性强。这是由于准备工作的时间短，技术要求复杂。往往有一些质量事故的发生，都是由于这一环节跟不上，仓促施工造成的。</w:t>
      </w:r>
    </w:p>
    <w:p w14:paraId="183C3398">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冬施准备</w:t>
      </w:r>
    </w:p>
    <w:p w14:paraId="6833B429">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技术准备：在冬季的施工组织安排要进行充分的优化组合，对于在冬季施工的工程要做到技术上可行，工艺上先进，安全有保障，工期不延误。要明确冬季施工的技术、质量、安全监控点。编制冬期施工方案及技术措施，对有关人员进行教育培训、技术交底及冬季施工教育。</w:t>
      </w:r>
    </w:p>
    <w:p w14:paraId="389C0497">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组织的准备：项目部成立冬施领导小组，冬施领导小组的组长由项目经理担任，副组长由主管生产的副经理、总工担任，组员要有各业务部门、施工队伍的主管参加。冬施领导小组就冬施期间的施工组织作出详细的计划和安排，就各相关部门的工作进行详细的部署，以确保冬施顺利完成。混凝土测温工作由实验员专职安排，组织参加冬施的工班长、施工班组学习冬季施工方案及有关规范、规定，并对全体施工人员进行冬季施工防火、防冻等思想和安全教育，提高施工人员的冬季施工意识，建立有效的冬季施工各项规章、责任和值班制度。</w:t>
      </w:r>
    </w:p>
    <w:p w14:paraId="52DAF25F">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项目部成立冬季施工质量管理组织机构，分层落实质量责任，从组织上保证冬季施工项目质量。认真组织有关人员根据生产任务安排冬季施工计划，分析冬季施工特点，检查和督促各单位制定冬季施工专项措施，所需材料要在冬施前准备好。</w:t>
      </w:r>
    </w:p>
    <w:p w14:paraId="28F5796A">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各部门应做好施工人员的冬施培训工作，组织相关人员进行冬施工作的全面检查，落实施工现场的冬施准备工作，包括临时设施、机械设备的检修及保温等工作。</w:t>
      </w:r>
    </w:p>
    <w:p w14:paraId="3EEB78D8">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进入冬季施工前，对测温、保温人员、火炉管理人员，进行专门的技术交底，学习本工作范围内的有关知识，明确职责。</w:t>
      </w:r>
    </w:p>
    <w:p w14:paraId="75FBBF16">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与当地气象台站保持联系，及时接收天气预报，防止寒流突然袭击。</w:t>
      </w:r>
    </w:p>
    <w:p w14:paraId="3D4FF405">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安排专人测量施工期间的室外气温，砼的温度并做好记录。</w:t>
      </w:r>
    </w:p>
    <w:p w14:paraId="177B8D7C">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工作安排</w:t>
      </w:r>
    </w:p>
    <w:p w14:paraId="1967F7E7">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凡进行冬季施工的工程项目，必须复核施工图纸，检查其是否能适应冬季施工要求，考虑结构能否在冷状态下安全过冬等问题。</w:t>
      </w:r>
    </w:p>
    <w:p w14:paraId="651F674F">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根据实物提前组织有关机具和保温材料进场。</w:t>
      </w:r>
    </w:p>
    <w:p w14:paraId="20531BE8">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冬季施工中加强天气预报工作，防止寒流突然袭击，合理安排每日的工作，同时加强防寒、保温、防火、防煤气中毒等各项工作。</w:t>
      </w:r>
    </w:p>
    <w:p w14:paraId="3239DC4E">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安全与防火</w:t>
      </w:r>
    </w:p>
    <w:p w14:paraId="4331FCD6">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建立冬季防火安全领导小组，责任到人随时检查杜绝火患。</w:t>
      </w:r>
    </w:p>
    <w:p w14:paraId="77205013">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冬季风大干燥，火源增多容易失火，现场火源，要加强管理，施于现场及生活区严禁私自动火；使用天然气、煤气时，要防止爆炸；使用焦炭炉、煤炉时，应注意通风换气，防止煤气中毒。氧气、乙炔瓶等易燃易爆物品远离火源存放。无论生产还是生活用火都应设专人管理，炉旁不准堆放易燃易爆物品，炉火看管人员要坚守岗位，不准擅离职守，值夜班者不准睡觉。施工现场和生活区每个动火点需设两名监火员，需要24小时不间断作业需要实行轮班制，每班设监火员2名。</w:t>
      </w:r>
    </w:p>
    <w:p w14:paraId="593326EE">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对电焊、气焊等工种的工人要进行专门的防火安全教育；要教育吸烟职工养成不乱扔烟头的好习惯，提高职工防火意识。工地的消防设备必须齐全，消防道路要畅通，消防水源、水桶、水栓等应有保温措施，以防冻结影响使用。</w:t>
      </w:r>
    </w:p>
    <w:p w14:paraId="2A58E1DB">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电源开关，控制箱等设施要统一布置，加锁保护，防止乱拉电线，设专人负责管理，防止漏电触电。施工现场及生活区内严禁私自采用电器取暖。</w:t>
      </w:r>
    </w:p>
    <w:p w14:paraId="2321783C">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施工时如接触气源、热水，要防止烫伤。</w:t>
      </w:r>
    </w:p>
    <w:p w14:paraId="4032637E">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安全与防火</w:t>
      </w:r>
    </w:p>
    <w:p w14:paraId="02A9983A">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冬季施工期间，要采取防滑措施，如清理积雪、喷洒融雪剂、洒粗砂或锯末。</w:t>
      </w:r>
    </w:p>
    <w:p w14:paraId="63E20E5D">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大雪后必须将架子上的积雪清扫干净，并检查马道平台，如有松动下沉现象，务必及时处理。</w:t>
      </w:r>
    </w:p>
    <w:p w14:paraId="0F5593F2">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施工时如接触气源、热水，要防止烫伤；</w:t>
      </w:r>
    </w:p>
    <w:p w14:paraId="08F24AF6">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现场火源，要加强管理，使用天然气、煤气时，要防止爆炸；使用焦炭炉、煤炉或天然气、煤气时，应注意通风换气，防止煤气中毒。</w:t>
      </w:r>
    </w:p>
    <w:p w14:paraId="7FFB8F4C">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（2）雨季施工措施</w:t>
      </w:r>
    </w:p>
    <w:p w14:paraId="385C2B33">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施工进入汛期，由于雨水降落到地面后，增加了土的含水量，造成施工现场泥泞，增加施工难度，降低施工工效，增加施工费用。因此，为保证雨季施工顺利进行，应采取相应有效措施。</w:t>
      </w:r>
    </w:p>
    <w:p w14:paraId="39DD54D5">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技术准备：在雨季的施工组织安排要进行充分的优化组合，对于施工中可能发生的问题或灾害要有充分的对策，雨期前针对工程特点和工期要求，编制《防汛应急预案》加强对民工、职工的教育管理，充分收集及掌握济南地区的气象及水文资料，并与气象部门联系，及时获得有关的天气预报资料。准备充足的应急物资，防汛领导小组成员及防汛值班人员要保持警惕，当达到汛情预警值时，立即向有关方面汇报并启动应急预案，让预案组织工作在防汛过程中得到实施，不至于对工程造成较大的损失。</w:t>
      </w:r>
    </w:p>
    <w:p w14:paraId="77FC5CF9">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组织的准备：成立抗洪领导小组，同时成立抗洪突击队。抗洪领导小组的组长由队长担任，副组长由主管生产的副队长担任，组员要有各业务部门、施工队伍的主管参加。抗洪突击队的队员要挑选年轻力壮、责任心强、勇于吃苦的同志参加。平时要定期或不定期组织演练。</w:t>
      </w:r>
    </w:p>
    <w:p w14:paraId="0D26419E">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物资准备：雨季施工所需要的各种物资、材料都要有一定的库存量，尤其是一些外加剂、水泥等库房要做好保管与防潮工作，确保雨季的物资供应。同时严格按防汛应急预案的内容储备一些必要的抗洪抢险物资，例如编织袋、防雨棚、彩条布、铁锹及必要的雨具等，一旦哪里有危险，立即组织抢险。另外，还要与济南防汛指挥部、消防支队、防汛物资供应商、就近医院等单位取得联系与沟通，确保汛情时可以互相协调与帮助，将汛期带给工程施工的危害及损失降至最低。</w:t>
      </w:r>
    </w:p>
    <w:p w14:paraId="2FB1531D">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机械、机具的准备：在雨季来临之前，对机电设备的电闸箱要采取防雨、防潮等措施，并严格按规范要求安装接地保护装置。对于竖井担架附近要安装避雷针。同时要备足抗洪用的抽水机、泥浆泵，加强井点降水等设备的检查。</w:t>
      </w:r>
    </w:p>
    <w:p w14:paraId="248B72C9">
      <w:pPr>
        <w:pStyle w:val="3"/>
        <w:pageBreakBefore w:val="0"/>
        <w:overflowPunct/>
        <w:autoSpaceDE w:val="0"/>
        <w:autoSpaceDN w:val="0"/>
        <w:bidi w:val="0"/>
        <w:adjustRightInd w:val="0"/>
        <w:snapToGrid w:val="0"/>
        <w:spacing w:beforeLines="0" w:afterLines="0" w:line="600" w:lineRule="exact"/>
        <w:ind w:firstLine="560" w:firstLineChars="200"/>
        <w:jc w:val="left"/>
        <w:rPr>
          <w:rFonts w:hint="eastAsia" w:ascii="宋体" w:hAnsi="宋体" w:eastAsia="宋体" w:cs="宋体"/>
          <w:b w:val="0"/>
          <w:bCs w:val="0"/>
          <w:snapToGrid w:val="0"/>
          <w:color w:val="000000"/>
          <w:kern w:val="0"/>
          <w:sz w:val="28"/>
          <w:szCs w:val="28"/>
          <w:lang w:val="zh-CN" w:eastAsia="zh-CN" w:bidi="ar-SA"/>
        </w:rPr>
      </w:pPr>
      <w:bookmarkStart w:id="0" w:name="_Toc28267"/>
      <w:r>
        <w:rPr>
          <w:rFonts w:hint="eastAsia" w:ascii="宋体" w:hAnsi="宋体" w:eastAsia="宋体" w:cs="宋体"/>
          <w:b w:val="0"/>
          <w:bCs w:val="0"/>
          <w:snapToGrid w:val="0"/>
          <w:color w:val="000000"/>
          <w:kern w:val="0"/>
          <w:sz w:val="28"/>
          <w:szCs w:val="28"/>
          <w:lang w:val="en-US" w:eastAsia="zh-CN" w:bidi="ar-SA"/>
        </w:rPr>
        <w:t>（六）</w:t>
      </w:r>
      <w:r>
        <w:rPr>
          <w:rFonts w:hint="eastAsia" w:ascii="宋体" w:hAnsi="宋体" w:eastAsia="宋体" w:cs="宋体"/>
          <w:b w:val="0"/>
          <w:bCs w:val="0"/>
          <w:snapToGrid w:val="0"/>
          <w:color w:val="000000"/>
          <w:kern w:val="0"/>
          <w:sz w:val="28"/>
          <w:szCs w:val="28"/>
          <w:lang w:val="zh-CN" w:eastAsia="zh-CN" w:bidi="ar-SA"/>
        </w:rPr>
        <w:t>减少扰民噪音、降低环境污染技术措施</w:t>
      </w:r>
      <w:bookmarkEnd w:id="0"/>
    </w:p>
    <w:p w14:paraId="29AA4386">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r>
        <w:rPr>
          <w:rFonts w:hint="eastAsia" w:ascii="宋体" w:hAnsi="宋体" w:eastAsia="宋体" w:cs="宋体"/>
          <w:color w:val="000000"/>
          <w:sz w:val="28"/>
          <w:szCs w:val="28"/>
          <w:lang w:val="en-US" w:eastAsia="zh-CN"/>
        </w:rPr>
        <w:t>减少扰民</w:t>
      </w:r>
    </w:p>
    <w:p w14:paraId="4214304C">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r>
        <w:rPr>
          <w:rFonts w:hint="eastAsia" w:ascii="宋体" w:hAnsi="宋体" w:eastAsia="宋体" w:cs="宋体"/>
          <w:color w:val="000000"/>
          <w:sz w:val="28"/>
          <w:szCs w:val="28"/>
          <w:lang w:val="en-US" w:eastAsia="zh-CN"/>
        </w:rPr>
        <w:t>防止施工噪声污染。</w:t>
      </w:r>
    </w:p>
    <w:p w14:paraId="6A9A4EB4">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r>
        <w:rPr>
          <w:rFonts w:hint="eastAsia" w:ascii="宋体" w:hAnsi="宋体" w:eastAsia="宋体" w:cs="宋体"/>
          <w:color w:val="000000"/>
          <w:sz w:val="28"/>
          <w:szCs w:val="28"/>
          <w:lang w:val="en-US" w:eastAsia="zh-CN"/>
        </w:rPr>
        <w:t>降低混凝土振动器噪音，将高频振动器施工改为低频率振动器（混凝土振动器）以减少施工噪声。</w:t>
      </w:r>
    </w:p>
    <w:p w14:paraId="67DD510F">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r>
        <w:rPr>
          <w:rFonts w:hint="eastAsia" w:ascii="宋体" w:hAnsi="宋体" w:eastAsia="宋体" w:cs="宋体"/>
          <w:color w:val="000000"/>
          <w:sz w:val="28"/>
          <w:szCs w:val="28"/>
          <w:lang w:val="en-US" w:eastAsia="zh-CN"/>
        </w:rPr>
        <w:t>降低钢模施工带来的噪声，坐落在居民生活区内的施工现场，小钢模改为多层木胶合板，以减少振动器冲击钢模产生的噪声。</w:t>
      </w:r>
    </w:p>
    <w:p w14:paraId="24EC0B6E">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r>
        <w:rPr>
          <w:rFonts w:hint="eastAsia" w:ascii="宋体" w:hAnsi="宋体" w:eastAsia="宋体" w:cs="宋体"/>
          <w:color w:val="000000"/>
          <w:sz w:val="28"/>
          <w:szCs w:val="28"/>
          <w:lang w:val="en-US" w:eastAsia="zh-CN"/>
        </w:rPr>
        <w:t>电锯使用时，出料口应设三角形开口器减少木料夹锯片发出的噪声，或设在地下室。</w:t>
      </w:r>
    </w:p>
    <w:p w14:paraId="036672D3">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r>
        <w:rPr>
          <w:rFonts w:hint="eastAsia" w:ascii="宋体" w:hAnsi="宋体" w:eastAsia="宋体" w:cs="宋体"/>
          <w:color w:val="000000"/>
          <w:sz w:val="28"/>
          <w:szCs w:val="28"/>
          <w:lang w:val="en-US" w:eastAsia="zh-CN"/>
        </w:rPr>
        <w:t>对施工人员进场进行文明施工教育，施工中或生活中不准大声喧哗，特别是晚10时之后，早6时前不准发生人为噪声。</w:t>
      </w:r>
    </w:p>
    <w:p w14:paraId="4C75E550">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r>
        <w:rPr>
          <w:rFonts w:hint="eastAsia" w:ascii="宋体" w:hAnsi="宋体" w:eastAsia="宋体" w:cs="宋体"/>
          <w:color w:val="000000"/>
          <w:sz w:val="28"/>
          <w:szCs w:val="28"/>
          <w:lang w:val="en-US" w:eastAsia="zh-CN"/>
        </w:rPr>
        <w:t>材料不准从车上往下扔，采用人扛下车和吊车吊运，钢管堆放不发生大的声响。</w:t>
      </w:r>
    </w:p>
    <w:p w14:paraId="51DC14E2">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r>
        <w:rPr>
          <w:rFonts w:hint="eastAsia" w:ascii="宋体" w:hAnsi="宋体" w:eastAsia="宋体" w:cs="宋体"/>
          <w:color w:val="000000"/>
          <w:sz w:val="28"/>
          <w:szCs w:val="28"/>
          <w:lang w:val="en-US" w:eastAsia="zh-CN"/>
        </w:rPr>
        <w:t>夜间施工争取减少现浇混凝土及大型材料倒运，如遇抢工需夜间施工，首先通知居民委员会，以求谅解。</w:t>
      </w:r>
    </w:p>
    <w:p w14:paraId="43F65396">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r>
        <w:rPr>
          <w:rFonts w:hint="eastAsia" w:ascii="宋体" w:hAnsi="宋体" w:eastAsia="宋体" w:cs="宋体"/>
          <w:color w:val="000000"/>
          <w:sz w:val="28"/>
          <w:szCs w:val="28"/>
          <w:lang w:val="en-US" w:eastAsia="zh-CN"/>
        </w:rPr>
        <w:t>工程施工过程中难免会产生噪音及振动，我单位将尽力采取有力措施减轻噪音及振动，最大限度减少对周围环境的不良影响。</w:t>
      </w:r>
    </w:p>
    <w:p w14:paraId="59D774AE">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r>
        <w:rPr>
          <w:rFonts w:hint="eastAsia" w:ascii="宋体" w:hAnsi="宋体" w:eastAsia="宋体" w:cs="宋体"/>
          <w:color w:val="000000"/>
          <w:sz w:val="28"/>
          <w:szCs w:val="28"/>
          <w:lang w:val="en-US" w:eastAsia="zh-CN"/>
        </w:rPr>
        <w:t>加强施工机械驾驶及操作人员管理，挑选熟练操作工人，加强教育，杜绝野蛮作业，避免产生人为的施工噪音及振动。</w:t>
      </w:r>
    </w:p>
    <w:p w14:paraId="63A0E6B5">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r>
        <w:rPr>
          <w:rFonts w:hint="eastAsia" w:ascii="宋体" w:hAnsi="宋体" w:eastAsia="宋体" w:cs="宋体"/>
          <w:color w:val="000000"/>
          <w:sz w:val="28"/>
          <w:szCs w:val="28"/>
          <w:lang w:val="en-US" w:eastAsia="zh-CN"/>
        </w:rPr>
        <w:t>选用性能优良的机械、安装消声器，加强对施工机械的维护，减少噪音对居民的影响，加强对较近建筑物的监测，对可能造成的危害采取有效的预防措施。</w:t>
      </w:r>
    </w:p>
    <w:p w14:paraId="60DB268C">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r>
        <w:rPr>
          <w:rFonts w:hint="eastAsia" w:ascii="宋体" w:hAnsi="宋体" w:eastAsia="宋体" w:cs="宋体"/>
          <w:color w:val="000000"/>
          <w:sz w:val="28"/>
          <w:szCs w:val="28"/>
          <w:lang w:val="en-US" w:eastAsia="zh-CN"/>
        </w:rPr>
        <w:t>工地的施工机械要加强维护保养，保持良好的运行情况，降低噪音，减少振动。</w:t>
      </w:r>
    </w:p>
    <w:p w14:paraId="13A1ABC7">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r>
        <w:rPr>
          <w:rFonts w:hint="eastAsia" w:ascii="宋体" w:hAnsi="宋体" w:eastAsia="宋体" w:cs="宋体"/>
          <w:color w:val="000000"/>
          <w:sz w:val="28"/>
          <w:szCs w:val="28"/>
          <w:lang w:val="en-US" w:eastAsia="zh-CN"/>
        </w:rPr>
        <w:t>严格控制各种施工机具的噪音，对不符合噪音及振动标准的汽车、机械严禁使用。</w:t>
      </w:r>
    </w:p>
    <w:p w14:paraId="512ED95C">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r>
        <w:rPr>
          <w:rFonts w:hint="eastAsia" w:ascii="宋体" w:hAnsi="宋体" w:eastAsia="宋体" w:cs="宋体"/>
          <w:color w:val="000000"/>
          <w:sz w:val="28"/>
          <w:szCs w:val="28"/>
          <w:lang w:val="en-US" w:eastAsia="zh-CN"/>
        </w:rPr>
        <w:t>对本工程中产生的振动、噪音的压路机、挖掘机搅拌桩机等施工机械，为避免产生过大的振动造成损害，因此挖掘机压路机尽量安排在白天施工，以减少影响。</w:t>
      </w:r>
    </w:p>
    <w:p w14:paraId="570C7E40">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r>
        <w:rPr>
          <w:rFonts w:hint="eastAsia" w:ascii="宋体" w:hAnsi="宋体" w:eastAsia="宋体" w:cs="宋体"/>
          <w:color w:val="000000"/>
          <w:sz w:val="28"/>
          <w:szCs w:val="28"/>
          <w:lang w:val="en-US" w:eastAsia="zh-CN"/>
        </w:rPr>
        <w:t>施工车辆行驶中禁止按喇叭，挖土机装卸车时，要轻装慢卸，减少声响。</w:t>
      </w:r>
    </w:p>
    <w:p w14:paraId="16BA4BCE">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r>
        <w:rPr>
          <w:rFonts w:hint="eastAsia" w:ascii="宋体" w:hAnsi="宋体" w:eastAsia="宋体" w:cs="宋体"/>
          <w:color w:val="000000"/>
          <w:sz w:val="28"/>
          <w:szCs w:val="28"/>
          <w:lang w:val="en-US" w:eastAsia="zh-CN"/>
        </w:rPr>
        <w:t>空气污染（防尘）的控制</w:t>
      </w:r>
    </w:p>
    <w:p w14:paraId="34614614">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r>
        <w:rPr>
          <w:rFonts w:hint="eastAsia" w:ascii="宋体" w:hAnsi="宋体" w:eastAsia="宋体" w:cs="宋体"/>
          <w:color w:val="000000"/>
          <w:sz w:val="28"/>
          <w:szCs w:val="28"/>
          <w:lang w:val="en-US" w:eastAsia="zh-CN"/>
        </w:rPr>
        <w:t>施工中对容易起尘的细集料和松散材料，予以覆盖或适当的洒水喷湿，这些材料在运输期间，用帆布或类似的覆盖物覆盖。</w:t>
      </w:r>
    </w:p>
    <w:p w14:paraId="7B086DAC">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r>
        <w:rPr>
          <w:rFonts w:hint="eastAsia" w:ascii="宋体" w:hAnsi="宋体" w:eastAsia="宋体" w:cs="宋体"/>
          <w:color w:val="000000"/>
          <w:sz w:val="28"/>
          <w:szCs w:val="28"/>
          <w:lang w:val="en-US" w:eastAsia="zh-CN"/>
        </w:rPr>
        <w:t>易产生粉尘、扬尘的作业面、装卸、运输过程，派专人洒水降尘，出场运输车必要时要加盖篷布。</w:t>
      </w:r>
    </w:p>
    <w:p w14:paraId="79480F42">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r>
        <w:rPr>
          <w:rFonts w:hint="eastAsia" w:ascii="宋体" w:hAnsi="宋体" w:eastAsia="宋体" w:cs="宋体"/>
          <w:color w:val="000000"/>
          <w:sz w:val="28"/>
          <w:szCs w:val="28"/>
          <w:lang w:val="en-US" w:eastAsia="zh-CN"/>
        </w:rPr>
        <w:t>每天专人负责给施工现场交通通道淋水，以减少工地的尘土保护邻近居民、行人的正常生产和生活。</w:t>
      </w:r>
    </w:p>
    <w:p w14:paraId="4ACBB06D">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r>
        <w:rPr>
          <w:rFonts w:hint="eastAsia" w:ascii="宋体" w:hAnsi="宋体" w:eastAsia="宋体" w:cs="宋体"/>
          <w:color w:val="000000"/>
          <w:sz w:val="28"/>
          <w:szCs w:val="28"/>
          <w:lang w:val="en-US" w:eastAsia="zh-CN"/>
        </w:rPr>
        <w:t>现场禁止焚烧垃圾、固体废弃物和产生有毒有害烟尘气体的物质，熔融沥青等有毒物质使用封闭和带烟处理装置的设备。</w:t>
      </w:r>
    </w:p>
    <w:p w14:paraId="72228A41">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r>
        <w:rPr>
          <w:rFonts w:hint="eastAsia" w:ascii="宋体" w:hAnsi="宋体" w:eastAsia="宋体" w:cs="宋体"/>
          <w:color w:val="000000"/>
          <w:sz w:val="28"/>
          <w:szCs w:val="28"/>
          <w:lang w:val="en-US" w:eastAsia="zh-CN"/>
        </w:rPr>
        <w:t>机动机械多使用电动工具，减少内燃机的使用。</w:t>
      </w:r>
    </w:p>
    <w:p w14:paraId="6993242C">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r>
        <w:rPr>
          <w:rFonts w:hint="eastAsia" w:ascii="宋体" w:hAnsi="宋体" w:eastAsia="宋体" w:cs="宋体"/>
          <w:color w:val="000000"/>
          <w:sz w:val="28"/>
          <w:szCs w:val="28"/>
          <w:lang w:val="en-US" w:eastAsia="zh-CN"/>
        </w:rPr>
        <w:t>施工内燃机使用遵照国家要求进行年审，废气合格后才可以投入使用，不允许使用超标车辆投入，最大限度减少废气排放。</w:t>
      </w:r>
    </w:p>
    <w:p w14:paraId="6F529345">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r>
        <w:rPr>
          <w:rFonts w:hint="eastAsia" w:ascii="宋体" w:hAnsi="宋体" w:eastAsia="宋体" w:cs="宋体"/>
          <w:color w:val="000000"/>
          <w:sz w:val="28"/>
          <w:szCs w:val="28"/>
          <w:lang w:val="en-US" w:eastAsia="zh-CN"/>
        </w:rPr>
        <w:t>工地的施工机械要加强维护保养，保持良好的运行情况，降低噪音，减少振动和减少废气的排放。</w:t>
      </w:r>
    </w:p>
    <w:p w14:paraId="6108E24C">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r>
        <w:rPr>
          <w:rFonts w:hint="eastAsia" w:ascii="宋体" w:hAnsi="宋体" w:eastAsia="宋体" w:cs="宋体"/>
          <w:color w:val="000000"/>
          <w:sz w:val="28"/>
          <w:szCs w:val="28"/>
          <w:lang w:val="en-US" w:eastAsia="zh-CN"/>
        </w:rPr>
        <w:t>降低环境污染的措施</w:t>
      </w:r>
    </w:p>
    <w:p w14:paraId="7EEFD593">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r>
        <w:rPr>
          <w:rFonts w:hint="eastAsia" w:ascii="宋体" w:hAnsi="宋体" w:eastAsia="宋体" w:cs="宋体"/>
          <w:color w:val="000000"/>
          <w:sz w:val="28"/>
          <w:szCs w:val="28"/>
          <w:lang w:val="en-US" w:eastAsia="zh-CN"/>
        </w:rPr>
        <w:t>为保证本项目的施工环保，由项目经理组织编制《环境保护管理条例及实施细则》并严格执行。</w:t>
      </w:r>
    </w:p>
    <w:p w14:paraId="066C317B">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r>
        <w:rPr>
          <w:rFonts w:hint="eastAsia" w:ascii="宋体" w:hAnsi="宋体" w:eastAsia="宋体" w:cs="宋体"/>
          <w:color w:val="000000"/>
          <w:sz w:val="28"/>
          <w:szCs w:val="28"/>
          <w:lang w:val="en-US" w:eastAsia="zh-CN"/>
        </w:rPr>
        <w:t>坚持监督、检查制度</w:t>
      </w:r>
    </w:p>
    <w:p w14:paraId="1467FA82">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r>
        <w:rPr>
          <w:rFonts w:hint="eastAsia" w:ascii="宋体" w:hAnsi="宋体" w:eastAsia="宋体" w:cs="宋体"/>
          <w:color w:val="000000"/>
          <w:sz w:val="28"/>
          <w:szCs w:val="28"/>
          <w:lang w:val="en-US" w:eastAsia="zh-CN"/>
        </w:rPr>
        <w:t>项目部环保小组专职人员，对各工区的环保设施、措施执行情况，每日进行巡视、检查，并做好巡视日记，发现问题，及时出具“环保通知书”，提醒注意或责令整改；每月进行一次大检查，严格按照《管理条例》进行处理。</w:t>
      </w:r>
    </w:p>
    <w:p w14:paraId="083EF022">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r>
        <w:rPr>
          <w:rFonts w:hint="eastAsia" w:ascii="宋体" w:hAnsi="宋体" w:eastAsia="宋体" w:cs="宋体"/>
          <w:color w:val="000000"/>
          <w:sz w:val="28"/>
          <w:szCs w:val="28"/>
          <w:lang w:val="en-US" w:eastAsia="zh-CN"/>
        </w:rPr>
        <w:t>严格“三同时制度”</w:t>
      </w:r>
    </w:p>
    <w:p w14:paraId="207EB719">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r>
        <w:rPr>
          <w:rFonts w:hint="eastAsia" w:ascii="宋体" w:hAnsi="宋体" w:eastAsia="宋体" w:cs="宋体"/>
          <w:color w:val="000000"/>
          <w:sz w:val="28"/>
          <w:szCs w:val="28"/>
          <w:lang w:val="en-US" w:eastAsia="zh-CN"/>
        </w:rPr>
        <w:t>在工程施工过程中，将防治环境污染和生态破坏的设施，与主体工程同时设计、同时施工、同时投产和使用的环境保护管理制度。</w:t>
      </w:r>
    </w:p>
    <w:p w14:paraId="072E19EF">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r>
        <w:rPr>
          <w:rFonts w:hint="eastAsia" w:ascii="宋体" w:hAnsi="宋体" w:eastAsia="宋体" w:cs="宋体"/>
          <w:color w:val="000000"/>
          <w:sz w:val="28"/>
          <w:szCs w:val="28"/>
          <w:lang w:val="en-US" w:eastAsia="zh-CN"/>
        </w:rPr>
        <w:t>加强开工前教育，通过专题会议和生产例会，对全体职工进行环保教育，提高环保意识，做到动工前明确化，施工过程中管理制度化、标准化，环境保护实施具体化。</w:t>
      </w:r>
    </w:p>
    <w:p w14:paraId="3FD4AFD2">
      <w:pPr>
        <w:pStyle w:val="3"/>
        <w:pageBreakBefore w:val="0"/>
        <w:overflowPunct/>
        <w:autoSpaceDE w:val="0"/>
        <w:autoSpaceDN w:val="0"/>
        <w:bidi w:val="0"/>
        <w:adjustRightInd w:val="0"/>
        <w:snapToGrid w:val="0"/>
        <w:spacing w:beforeLines="0" w:afterLines="0" w:line="600" w:lineRule="exact"/>
        <w:ind w:firstLine="560" w:firstLineChars="200"/>
        <w:jc w:val="left"/>
        <w:rPr>
          <w:rFonts w:hint="eastAsia" w:ascii="宋体" w:hAnsi="宋体" w:eastAsia="宋体" w:cs="宋体"/>
          <w:b w:val="0"/>
          <w:bCs w:val="0"/>
          <w:snapToGrid w:val="0"/>
          <w:color w:val="000000"/>
          <w:kern w:val="0"/>
          <w:sz w:val="28"/>
          <w:szCs w:val="28"/>
          <w:lang w:val="en-US" w:eastAsia="zh-CN" w:bidi="ar-SA"/>
        </w:rPr>
      </w:pPr>
      <w:bookmarkStart w:id="1" w:name="_Toc8637"/>
      <w:r>
        <w:rPr>
          <w:rFonts w:hint="eastAsia" w:ascii="宋体" w:hAnsi="宋体" w:eastAsia="宋体" w:cs="宋体"/>
          <w:b w:val="0"/>
          <w:bCs w:val="0"/>
          <w:snapToGrid w:val="0"/>
          <w:color w:val="000000"/>
          <w:kern w:val="0"/>
          <w:sz w:val="28"/>
          <w:szCs w:val="28"/>
          <w:lang w:val="en-US" w:eastAsia="zh-CN" w:bidi="ar-SA"/>
        </w:rPr>
        <w:t>（七）</w:t>
      </w:r>
      <w:r>
        <w:rPr>
          <w:rFonts w:hint="eastAsia" w:ascii="宋体" w:hAnsi="宋体" w:eastAsia="宋体" w:cs="宋体"/>
          <w:b w:val="0"/>
          <w:bCs w:val="0"/>
          <w:snapToGrid w:val="0"/>
          <w:color w:val="000000"/>
          <w:kern w:val="0"/>
          <w:sz w:val="28"/>
          <w:szCs w:val="28"/>
          <w:lang w:val="zh-CN" w:eastAsia="zh-CN" w:bidi="ar-SA"/>
        </w:rPr>
        <w:t>地下管线及其他地上地下设施的保护加固措施</w:t>
      </w:r>
      <w:bookmarkEnd w:id="1"/>
    </w:p>
    <w:p w14:paraId="20F28A25">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zh-CN" w:eastAsia="zh-CN"/>
        </w:rPr>
      </w:pPr>
      <w:r>
        <w:rPr>
          <w:rFonts w:hint="eastAsia" w:ascii="宋体" w:hAnsi="宋体" w:eastAsia="宋体" w:cs="宋体"/>
          <w:color w:val="000000"/>
          <w:sz w:val="28"/>
          <w:szCs w:val="28"/>
          <w:lang w:val="zh-CN" w:eastAsia="zh-CN"/>
        </w:rPr>
        <w:t>项目经理部总工对责任工程师进行方案交底，各责任工程师</w:t>
      </w:r>
      <w:r>
        <w:rPr>
          <w:rFonts w:hint="eastAsia" w:ascii="宋体" w:hAnsi="宋体" w:eastAsia="宋体" w:cs="宋体"/>
          <w:color w:val="000000"/>
          <w:sz w:val="28"/>
          <w:szCs w:val="28"/>
          <w:lang w:val="en-US" w:eastAsia="zh-CN"/>
        </w:rPr>
        <w:t>的</w:t>
      </w:r>
      <w:r>
        <w:rPr>
          <w:rFonts w:hint="eastAsia" w:ascii="宋体" w:hAnsi="宋体" w:eastAsia="宋体" w:cs="宋体"/>
          <w:color w:val="000000"/>
          <w:sz w:val="28"/>
          <w:szCs w:val="28"/>
          <w:lang w:val="zh-CN" w:eastAsia="zh-CN"/>
        </w:rPr>
        <w:t>对班组及成员的操作交底的同时，必须对成品保护作交底。</w:t>
      </w:r>
    </w:p>
    <w:p w14:paraId="5189F913">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zh-CN" w:eastAsia="zh-CN"/>
        </w:rPr>
      </w:pPr>
      <w:r>
        <w:rPr>
          <w:rFonts w:hint="eastAsia" w:ascii="宋体" w:hAnsi="宋体" w:eastAsia="宋体" w:cs="宋体"/>
          <w:color w:val="000000"/>
          <w:sz w:val="28"/>
          <w:szCs w:val="28"/>
          <w:lang w:val="zh-CN" w:eastAsia="zh-CN"/>
        </w:rPr>
        <w:t>上道工序与下道工序要办理交接手续，项目经理部各责任工程师要把交接情况记录在施工日记中。所有入户作业的人员必须接受成品保护人员的监督。</w:t>
      </w:r>
    </w:p>
    <w:p w14:paraId="31F55328">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zh-CN" w:eastAsia="zh-CN"/>
        </w:rPr>
      </w:pPr>
      <w:r>
        <w:rPr>
          <w:rFonts w:hint="eastAsia" w:ascii="宋体" w:hAnsi="宋体" w:eastAsia="宋体" w:cs="宋体"/>
          <w:color w:val="000000"/>
          <w:sz w:val="28"/>
          <w:szCs w:val="28"/>
          <w:lang w:val="zh-CN" w:eastAsia="zh-CN"/>
        </w:rPr>
        <w:t>各专业施工需要其他专业配合时，由单位进行协调，严禁随意拆改其他专业成品。</w:t>
      </w:r>
    </w:p>
    <w:p w14:paraId="08C9AB19">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zh-CN" w:eastAsia="zh-CN"/>
        </w:rPr>
      </w:pPr>
      <w:r>
        <w:rPr>
          <w:rFonts w:hint="eastAsia" w:ascii="宋体" w:hAnsi="宋体" w:eastAsia="宋体" w:cs="宋体"/>
          <w:color w:val="000000"/>
          <w:sz w:val="28"/>
          <w:szCs w:val="28"/>
          <w:lang w:val="zh-CN" w:eastAsia="zh-CN"/>
        </w:rPr>
        <w:t>设备订货应给定准确到货时间，缩短设备进场库存时间。适当集中安装，减少安装延续时间。最好在现场具备安装条件时进货，组织一次性进货到位，取消库存和二次搬运等中间环节。</w:t>
      </w:r>
    </w:p>
    <w:p w14:paraId="7C78DED6">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zh-CN" w:eastAsia="zh-CN"/>
        </w:rPr>
      </w:pPr>
      <w:r>
        <w:rPr>
          <w:rFonts w:hint="eastAsia" w:ascii="宋体" w:hAnsi="宋体" w:eastAsia="宋体" w:cs="宋体"/>
          <w:color w:val="000000"/>
          <w:sz w:val="28"/>
          <w:szCs w:val="28"/>
          <w:lang w:val="zh-CN" w:eastAsia="zh-CN"/>
        </w:rPr>
        <w:t>材料、设备搬运过程中，对于易损材料，设备，轻拿轻放，搬运到操作面后再拆除外包装，严禁为便于搬运提前拆除外包装。</w:t>
      </w:r>
    </w:p>
    <w:p w14:paraId="091B8BF3">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zh-CN" w:eastAsia="zh-CN"/>
        </w:rPr>
        <w:t>搬运材料、机具及施焊时，要有具体防护措施，不得将已做好的墙面和地面弄脏、砸坏。</w:t>
      </w:r>
    </w:p>
    <w:p w14:paraId="3F6EBB22">
      <w:pPr>
        <w:pStyle w:val="2"/>
        <w:pageBreakBefore w:val="0"/>
        <w:overflowPunct/>
        <w:autoSpaceDE w:val="0"/>
        <w:autoSpaceDN w:val="0"/>
        <w:bidi w:val="0"/>
        <w:adjustRightInd w:val="0"/>
        <w:snapToGrid w:val="0"/>
        <w:spacing w:beforeLines="0" w:afterLines="0"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zh-CN"/>
        </w:rPr>
        <w:t>二、</w:t>
      </w:r>
      <w:r>
        <w:rPr>
          <w:rFonts w:hint="eastAsia" w:eastAsia="宋体" w:cs="宋体"/>
          <w:color w:val="000000"/>
          <w:sz w:val="28"/>
          <w:szCs w:val="28"/>
          <w:lang w:val="en-US" w:eastAsia="en-US"/>
        </w:rPr>
        <w:t>质量保证措施</w:t>
      </w:r>
    </w:p>
    <w:p w14:paraId="6F85BD1D">
      <w:pPr>
        <w:pStyle w:val="3"/>
        <w:pageBreakBefore w:val="0"/>
        <w:overflowPunct/>
        <w:autoSpaceDE w:val="0"/>
        <w:autoSpaceDN w:val="0"/>
        <w:bidi w:val="0"/>
        <w:adjustRightInd w:val="0"/>
        <w:snapToGrid w:val="0"/>
        <w:spacing w:beforeLines="0" w:afterLines="0" w:line="600" w:lineRule="exact"/>
        <w:ind w:firstLine="560" w:firstLineChars="200"/>
        <w:jc w:val="left"/>
        <w:rPr>
          <w:rFonts w:hint="eastAsia" w:eastAsia="宋体" w:cs="宋体"/>
          <w:color w:val="000000"/>
          <w:sz w:val="28"/>
          <w:szCs w:val="28"/>
          <w:lang w:val="en-US" w:eastAsia="zh-CN"/>
        </w:rPr>
      </w:pPr>
      <w:r>
        <w:rPr>
          <w:rFonts w:hint="eastAsia" w:eastAsia="宋体" w:cs="宋体"/>
          <w:color w:val="000000"/>
          <w:sz w:val="28"/>
          <w:szCs w:val="28"/>
          <w:lang w:val="en-US" w:eastAsia="zh-CN"/>
        </w:rPr>
        <w:t>（一）质量管理的组织机构及职责</w:t>
      </w:r>
    </w:p>
    <w:p w14:paraId="3EAFC9B6">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zh-CN" w:eastAsia="en-US"/>
        </w:rPr>
      </w:pPr>
      <w:r>
        <w:rPr>
          <w:rFonts w:hint="eastAsia" w:ascii="宋体" w:hAnsi="宋体" w:eastAsia="宋体" w:cs="宋体"/>
          <w:color w:val="000000"/>
          <w:sz w:val="28"/>
          <w:szCs w:val="28"/>
          <w:lang w:val="zh-CN" w:eastAsia="en-US"/>
        </w:rPr>
        <w:t>为确保工程质量目标：合格，根据标准及建筑安装工程施工验收规范及操作规程，按我单位《质量保证手册》及相关程序文件的要求，结合项目法施工，建立健全的质量保证体系，组成质量保证体系管理机构，明确各管理者及相关人员的职责，建立质量管理及控制的制度文件，完善奖惩条例，让质量保证体系贯穿于管理及操作层，贯穿于各个工序，使工程全过程处于受控状态。</w:t>
      </w:r>
    </w:p>
    <w:p w14:paraId="6180E7C1">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r>
        <w:rPr>
          <w:rFonts w:hint="eastAsia" w:ascii="宋体" w:hAnsi="宋体" w:eastAsia="宋体" w:cs="宋体"/>
          <w:color w:val="000000"/>
          <w:sz w:val="28"/>
          <w:szCs w:val="28"/>
          <w:lang w:val="en-US" w:eastAsia="zh-CN"/>
        </w:rPr>
        <w:t>质量管理组织机构</w:t>
      </w:r>
    </w:p>
    <w:p w14:paraId="782A3FE4">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zh-CN" w:eastAsia="en-US"/>
        </w:rPr>
      </w:pPr>
      <w:r>
        <w:rPr>
          <w:rFonts w:hint="eastAsia" w:ascii="宋体" w:hAnsi="宋体" w:eastAsia="宋体" w:cs="宋体"/>
          <w:color w:val="000000"/>
          <w:sz w:val="28"/>
          <w:szCs w:val="28"/>
          <w:lang w:val="zh-CN" w:eastAsia="en-US"/>
        </w:rPr>
        <w:t>建立由项目经理领导，项目</w:t>
      </w:r>
      <w:r>
        <w:rPr>
          <w:rFonts w:hint="eastAsia" w:ascii="宋体" w:hAnsi="宋体" w:eastAsia="宋体" w:cs="宋体"/>
          <w:color w:val="000000"/>
          <w:sz w:val="28"/>
          <w:szCs w:val="28"/>
          <w:lang w:val="en-US" w:eastAsia="zh-CN"/>
        </w:rPr>
        <w:t>技术负责人</w:t>
      </w:r>
      <w:r>
        <w:rPr>
          <w:rFonts w:hint="eastAsia" w:ascii="宋体" w:hAnsi="宋体" w:eastAsia="宋体" w:cs="宋体"/>
          <w:color w:val="000000"/>
          <w:sz w:val="28"/>
          <w:szCs w:val="28"/>
          <w:lang w:val="zh-CN" w:eastAsia="en-US"/>
        </w:rPr>
        <w:t>中间控制，质检员基层检查的三级管理系统。形成一个横向到纵向再到生产班组的质量</w:t>
      </w:r>
      <w:r>
        <w:rPr>
          <w:rFonts w:hint="eastAsia" w:ascii="宋体" w:hAnsi="宋体" w:eastAsia="宋体" w:cs="宋体"/>
          <w:color w:val="000000"/>
          <w:sz w:val="28"/>
          <w:szCs w:val="28"/>
          <w:lang w:val="en-US" w:eastAsia="zh-CN"/>
        </w:rPr>
        <w:t>指挥</w:t>
      </w:r>
      <w:r>
        <w:rPr>
          <w:rFonts w:hint="eastAsia" w:ascii="宋体" w:hAnsi="宋体" w:eastAsia="宋体" w:cs="宋体"/>
          <w:color w:val="000000"/>
          <w:sz w:val="28"/>
          <w:szCs w:val="28"/>
          <w:lang w:val="zh-CN" w:eastAsia="en-US"/>
        </w:rPr>
        <w:t>网络。</w:t>
      </w:r>
    </w:p>
    <w:p w14:paraId="271DDA75">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r>
        <w:rPr>
          <w:rFonts w:hint="eastAsia" w:ascii="宋体" w:hAnsi="宋体" w:eastAsia="宋体" w:cs="宋体"/>
          <w:color w:val="000000"/>
          <w:sz w:val="28"/>
          <w:szCs w:val="28"/>
          <w:lang w:val="en-US" w:eastAsia="zh-CN"/>
        </w:rPr>
        <w:t>质量管理职责</w:t>
      </w:r>
    </w:p>
    <w:p w14:paraId="0641F78F">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zh-CN" w:eastAsia="en-US"/>
        </w:rPr>
      </w:pPr>
      <w:r>
        <w:rPr>
          <w:rFonts w:hint="eastAsia" w:ascii="宋体" w:hAnsi="宋体" w:eastAsia="宋体" w:cs="宋体"/>
          <w:color w:val="000000"/>
          <w:sz w:val="28"/>
          <w:szCs w:val="28"/>
          <w:lang w:val="zh-CN" w:eastAsia="en-US"/>
        </w:rPr>
        <w:t>项目经理：针对工程质量对业主及上级负责；对项目的工作质量，工程质量负责；执行质量体系文件，保证体系文件在项目上有效持续地运行。</w:t>
      </w:r>
    </w:p>
    <w:p w14:paraId="5038C6DD">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zh-CN" w:eastAsia="en-US"/>
        </w:rPr>
      </w:pPr>
      <w:r>
        <w:rPr>
          <w:rFonts w:hint="eastAsia" w:ascii="宋体" w:hAnsi="宋体" w:eastAsia="宋体" w:cs="宋体"/>
          <w:color w:val="000000"/>
          <w:sz w:val="28"/>
          <w:szCs w:val="28"/>
          <w:lang w:val="zh-CN" w:eastAsia="en-US"/>
        </w:rPr>
        <w:t>项目总工：负责质量体系在项目上持续有效运行。负责制定、执行项目施工组织设计。组织参加项目材料成品，半成品的评定评审，落实结果，制定和执行不合格品纠正预防措施。</w:t>
      </w:r>
    </w:p>
    <w:p w14:paraId="3C1277C3">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zh-CN" w:eastAsia="en-US"/>
        </w:rPr>
      </w:pPr>
      <w:r>
        <w:rPr>
          <w:rFonts w:hint="eastAsia" w:ascii="宋体" w:hAnsi="宋体" w:eastAsia="宋体" w:cs="宋体"/>
          <w:color w:val="000000"/>
          <w:sz w:val="28"/>
          <w:szCs w:val="28"/>
          <w:lang w:val="zh-CN" w:eastAsia="en-US"/>
        </w:rPr>
        <w:t>项目副经理：负责质量管理制度的落实和执行情况。负责按项目施工组织设计指导施工。负责项目材料、成品、半成品的评定评审，落实不合格品的纠正和预防措施。针对施工工作，工程质量对项目经理负责。</w:t>
      </w:r>
    </w:p>
    <w:p w14:paraId="70D8CABE">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zh-CN" w:eastAsia="en-US"/>
        </w:rPr>
      </w:pPr>
      <w:r>
        <w:rPr>
          <w:rFonts w:hint="eastAsia" w:ascii="宋体" w:hAnsi="宋体" w:eastAsia="宋体" w:cs="宋体"/>
          <w:color w:val="000000"/>
          <w:sz w:val="28"/>
          <w:szCs w:val="28"/>
          <w:lang w:val="zh-CN" w:eastAsia="en-US"/>
        </w:rPr>
        <w:t>质安组：开展好“三检”工作及全面质量管理，对工程质量进行监督、检查，对不合格品进行控制。负责建筑安装工程过程检验和试验的控制，负责检验、试验状态的控制。负责分部分项工程验收及内部评审工作，填写并整理验收及内部评审资料。负责建筑安装工程的竣工交付。</w:t>
      </w:r>
    </w:p>
    <w:p w14:paraId="1A2B3CCF">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zh-CN" w:eastAsia="en-US"/>
        </w:rPr>
      </w:pPr>
      <w:r>
        <w:rPr>
          <w:rFonts w:hint="eastAsia" w:ascii="宋体" w:hAnsi="宋体" w:eastAsia="宋体" w:cs="宋体"/>
          <w:color w:val="000000"/>
          <w:sz w:val="28"/>
          <w:szCs w:val="28"/>
          <w:lang w:val="zh-CN" w:eastAsia="en-US"/>
        </w:rPr>
        <w:t>技术组：组织参与编制施工组织设计、施工技术方案。负责执行和落实各项技术管理制度。参加工程质量事故调查分析会，负责制定纠正和预防措施且跟踪检查纠正和预防措施实施情况。负责各项有关试验，正确选择取样送检，并收集整理试验，检验评定资料。负责各项计量器具的验收、登记、统计、送检工作。负责工程施工全过程的测量工作。负责建筑施工过程控制。</w:t>
      </w:r>
    </w:p>
    <w:p w14:paraId="4233B3F8">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zh-CN" w:eastAsia="en-US"/>
        </w:rPr>
      </w:pPr>
      <w:r>
        <w:rPr>
          <w:rFonts w:hint="eastAsia" w:ascii="宋体" w:hAnsi="宋体" w:eastAsia="宋体" w:cs="宋体"/>
          <w:color w:val="000000"/>
          <w:sz w:val="28"/>
          <w:szCs w:val="28"/>
          <w:lang w:val="zh-CN" w:eastAsia="en-US"/>
        </w:rPr>
        <w:t>物资组：负责进场物资进场及防护工作，做好物资产品的标识，认真填写物资单，保管好各项质量记录。按物资发放，检查验收物资的数量、质量，</w:t>
      </w:r>
      <w:r>
        <w:rPr>
          <w:rFonts w:hint="eastAsia" w:ascii="宋体" w:hAnsi="宋体" w:eastAsia="宋体" w:cs="宋体"/>
          <w:color w:val="000000"/>
          <w:sz w:val="28"/>
          <w:szCs w:val="28"/>
          <w:lang w:val="zh-CN" w:eastAsia="zh-CN"/>
        </w:rPr>
        <w:t>做到账物相符</w:t>
      </w:r>
      <w:r>
        <w:rPr>
          <w:rFonts w:hint="eastAsia" w:ascii="宋体" w:hAnsi="宋体" w:eastAsia="宋体" w:cs="宋体"/>
          <w:color w:val="000000"/>
          <w:sz w:val="28"/>
          <w:szCs w:val="28"/>
          <w:lang w:val="zh-CN" w:eastAsia="en-US"/>
        </w:rPr>
        <w:t>。做好各种施工机具的维修保养，满足施工需要，确保工作及工程质量。</w:t>
      </w:r>
    </w:p>
    <w:p w14:paraId="52382099">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zh-CN" w:eastAsia="en-US"/>
        </w:rPr>
      </w:pPr>
      <w:r>
        <w:rPr>
          <w:rFonts w:hint="eastAsia" w:ascii="宋体" w:hAnsi="宋体" w:eastAsia="宋体" w:cs="宋体"/>
          <w:color w:val="000000"/>
          <w:sz w:val="28"/>
          <w:szCs w:val="28"/>
          <w:lang w:val="zh-CN" w:eastAsia="en-US"/>
        </w:rPr>
        <w:t>工程组：负责生产的平衡调度，文明施工的实施，管理好施工生产的质量与进度问题。落实工程过程产品的保护和保修服务。负责分承包管理和员工培训工作，提高工作质量。</w:t>
      </w:r>
    </w:p>
    <w:p w14:paraId="5F4BB6DF">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zh-CN" w:eastAsia="en-US"/>
        </w:rPr>
      </w:pPr>
      <w:r>
        <w:rPr>
          <w:rFonts w:hint="eastAsia" w:ascii="宋体" w:hAnsi="宋体" w:eastAsia="宋体" w:cs="宋体"/>
          <w:color w:val="000000"/>
          <w:sz w:val="28"/>
          <w:szCs w:val="28"/>
          <w:lang w:val="zh-CN" w:eastAsia="en-US"/>
        </w:rPr>
        <w:t>结算组：负责办理设计变更和预算外施工签证（包括价差）。对工程造价要</w:t>
      </w:r>
      <w:r>
        <w:rPr>
          <w:rFonts w:hint="eastAsia" w:ascii="宋体" w:hAnsi="宋体" w:eastAsia="宋体" w:cs="宋体"/>
          <w:color w:val="000000"/>
          <w:sz w:val="28"/>
          <w:szCs w:val="28"/>
          <w:lang w:val="zh-CN" w:eastAsia="zh-CN"/>
        </w:rPr>
        <w:t>及时登账</w:t>
      </w:r>
      <w:r>
        <w:rPr>
          <w:rFonts w:hint="eastAsia" w:ascii="宋体" w:hAnsi="宋体" w:eastAsia="宋体" w:cs="宋体"/>
          <w:color w:val="000000"/>
          <w:sz w:val="28"/>
          <w:szCs w:val="28"/>
          <w:lang w:val="zh-CN" w:eastAsia="en-US"/>
        </w:rPr>
        <w:t>，上报业主，并积极与业主联系，促进预结算的审定，及时办理货币资金决算工作。参加合同评审和各项成本分析及经济活动分析。及时组织好资金的运转，保证资金为工程服务。</w:t>
      </w:r>
    </w:p>
    <w:p w14:paraId="6C4F330A">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zh-CN" w:eastAsia="en-US"/>
        </w:rPr>
      </w:pPr>
      <w:r>
        <w:rPr>
          <w:rFonts w:hint="eastAsia" w:ascii="宋体" w:hAnsi="宋体" w:eastAsia="宋体" w:cs="宋体"/>
          <w:color w:val="000000"/>
          <w:sz w:val="28"/>
          <w:szCs w:val="28"/>
          <w:lang w:val="zh-CN" w:eastAsia="en-US"/>
        </w:rPr>
        <w:t>施工工长：遵守各项技术管理制度和过程管理程序，保证不合格工序不进入下道工序，并对过程引起的质量问题负责。具体执行产品标识管理及检验和试验状态管理。对质量记录的正确性，完整性负责。</w:t>
      </w:r>
    </w:p>
    <w:p w14:paraId="300C4551">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zh-CN" w:eastAsia="en-US"/>
        </w:rPr>
      </w:pPr>
      <w:r>
        <w:rPr>
          <w:rFonts w:hint="eastAsia" w:ascii="宋体" w:hAnsi="宋体" w:eastAsia="宋体" w:cs="宋体"/>
          <w:color w:val="000000"/>
          <w:sz w:val="28"/>
          <w:szCs w:val="28"/>
          <w:lang w:val="zh-CN" w:eastAsia="en-US"/>
        </w:rPr>
        <w:t>施工班组长：负责质量指标的分解，落实和完成工作。严格执行质量“三检制”做好产品标识和记录。认真执行各项质量控制程序，并做好原始记录。落实纠正和预防措施。</w:t>
      </w:r>
    </w:p>
    <w:p w14:paraId="46AB1D18">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zh-CN" w:eastAsia="en-US"/>
        </w:rPr>
      </w:pPr>
      <w:r>
        <w:rPr>
          <w:rFonts w:hint="eastAsia" w:ascii="宋体" w:hAnsi="宋体" w:eastAsia="宋体" w:cs="宋体"/>
          <w:color w:val="000000"/>
          <w:sz w:val="28"/>
          <w:szCs w:val="28"/>
          <w:lang w:val="zh-CN" w:eastAsia="en-US"/>
        </w:rPr>
        <w:t>生产工人：严格按各项技术交底，施工工艺，技术标准和操作规程，进行作业，认真执行</w:t>
      </w:r>
      <w:r>
        <w:rPr>
          <w:rFonts w:hint="eastAsia" w:ascii="宋体" w:hAnsi="宋体" w:eastAsia="宋体" w:cs="宋体"/>
          <w:color w:val="000000"/>
          <w:sz w:val="28"/>
          <w:szCs w:val="28"/>
          <w:lang w:val="zh-CN" w:eastAsia="zh-CN"/>
        </w:rPr>
        <w:t>质量</w:t>
      </w:r>
      <w:r>
        <w:rPr>
          <w:rFonts w:hint="eastAsia" w:ascii="宋体" w:hAnsi="宋体" w:eastAsia="宋体" w:cs="宋体"/>
          <w:color w:val="000000"/>
          <w:sz w:val="28"/>
          <w:szCs w:val="28"/>
          <w:lang w:val="zh-CN" w:eastAsia="en-US"/>
        </w:rPr>
        <w:t>控制，使工程质量符合验收规范要求。出现质量问题，及时按纠正措施进行整改，对不认真进行整改，造成质量事故的要予以适当处罚。对自己完成工作的质量负责。</w:t>
      </w:r>
    </w:p>
    <w:p w14:paraId="714A5DB1">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zh-CN" w:eastAsia="en-US"/>
        </w:rPr>
      </w:pPr>
      <w:r>
        <w:rPr>
          <w:rFonts w:hint="eastAsia" w:ascii="宋体" w:hAnsi="宋体" w:eastAsia="宋体" w:cs="宋体"/>
          <w:color w:val="000000"/>
          <w:sz w:val="28"/>
          <w:szCs w:val="28"/>
          <w:lang w:val="zh-CN" w:eastAsia="en-US"/>
        </w:rPr>
        <w:t>辅助生产工人：做好各项工作和施工准备工作，对由此失误引起的质量问题负责。发现质量问题及时向有关部门和有关人员报告。</w:t>
      </w:r>
    </w:p>
    <w:p w14:paraId="22575E21">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r>
        <w:rPr>
          <w:rFonts w:hint="eastAsia" w:ascii="宋体" w:hAnsi="宋体" w:eastAsia="宋体" w:cs="宋体"/>
          <w:color w:val="000000"/>
          <w:sz w:val="28"/>
          <w:szCs w:val="28"/>
          <w:lang w:val="en-US" w:eastAsia="zh-CN"/>
        </w:rPr>
        <w:t>质量管理的组织职责</w:t>
      </w:r>
    </w:p>
    <w:p w14:paraId="314BA04E">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r>
        <w:rPr>
          <w:rFonts w:hint="eastAsia" w:ascii="宋体" w:hAnsi="宋体" w:eastAsia="宋体" w:cs="宋体"/>
          <w:color w:val="000000"/>
          <w:sz w:val="28"/>
          <w:szCs w:val="28"/>
          <w:lang w:val="en-US" w:eastAsia="zh-CN"/>
        </w:rPr>
        <w:t>认真贯彻学习和遵守国家质量管理的方针、政策、法律及有关规定。</w:t>
      </w:r>
    </w:p>
    <w:p w14:paraId="382A77C7">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r>
        <w:rPr>
          <w:rFonts w:hint="eastAsia" w:ascii="宋体" w:hAnsi="宋体" w:eastAsia="宋体" w:cs="宋体"/>
          <w:color w:val="000000"/>
          <w:sz w:val="28"/>
          <w:szCs w:val="28"/>
          <w:lang w:val="en-US" w:eastAsia="zh-CN"/>
        </w:rPr>
        <w:t>依据企业质量方针目标，制定本项目的质量工作计划，并协助项目经理领导组织实施。</w:t>
      </w:r>
    </w:p>
    <w:p w14:paraId="407E49B5">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r>
        <w:rPr>
          <w:rFonts w:hint="eastAsia" w:ascii="宋体" w:hAnsi="宋体" w:eastAsia="宋体" w:cs="宋体"/>
          <w:color w:val="000000"/>
          <w:sz w:val="28"/>
          <w:szCs w:val="28"/>
          <w:lang w:val="en-US" w:eastAsia="zh-CN"/>
        </w:rPr>
        <w:t>负责质量管理制度在本项目的督促、执行，定期检查制度执行情况，对存在的问题提出改进措施。</w:t>
      </w:r>
    </w:p>
    <w:p w14:paraId="70207D5C">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r>
        <w:rPr>
          <w:rFonts w:hint="eastAsia" w:ascii="宋体" w:hAnsi="宋体" w:eastAsia="宋体" w:cs="宋体"/>
          <w:color w:val="000000"/>
          <w:sz w:val="28"/>
          <w:szCs w:val="28"/>
          <w:lang w:val="en-US" w:eastAsia="zh-CN"/>
        </w:rPr>
        <w:t>负责对质量问题，应及时查出原因，迅速处理。</w:t>
      </w:r>
    </w:p>
    <w:p w14:paraId="3F957D7E">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r>
        <w:rPr>
          <w:rFonts w:hint="eastAsia" w:ascii="宋体" w:hAnsi="宋体" w:eastAsia="宋体" w:cs="宋体"/>
          <w:color w:val="000000"/>
          <w:sz w:val="28"/>
          <w:szCs w:val="28"/>
          <w:lang w:val="en-US" w:eastAsia="zh-CN"/>
        </w:rPr>
        <w:t>负责质量信息管理工作，经常收集各种信息和有关质量的意见建议，组织传递反馈。并定期进行统计分析，提供分析报告。</w:t>
      </w:r>
    </w:p>
    <w:p w14:paraId="0F0DD29E">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r>
        <w:rPr>
          <w:rFonts w:hint="eastAsia" w:ascii="宋体" w:hAnsi="宋体" w:eastAsia="宋体" w:cs="宋体"/>
          <w:color w:val="000000"/>
          <w:sz w:val="28"/>
          <w:szCs w:val="28"/>
          <w:lang w:val="en-US" w:eastAsia="zh-CN"/>
        </w:rPr>
        <w:t>负责不合格产品报损前的审核及报废产品处理的监督工作。</w:t>
      </w:r>
    </w:p>
    <w:p w14:paraId="3759F17A">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r>
        <w:rPr>
          <w:rFonts w:hint="eastAsia" w:ascii="宋体" w:hAnsi="宋体" w:eastAsia="宋体" w:cs="宋体"/>
          <w:color w:val="000000"/>
          <w:sz w:val="28"/>
          <w:szCs w:val="28"/>
          <w:lang w:val="en-US" w:eastAsia="zh-CN"/>
        </w:rPr>
        <w:t>收集、保管好本项目的质量文件、档案资料，督促各岗位做好各种台账、记录，保证本部门各项质量活动记录的完整性、准确性和可追溯性。建立并做好产品质量档案工作。</w:t>
      </w:r>
    </w:p>
    <w:p w14:paraId="5B9724AC">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r>
        <w:rPr>
          <w:rFonts w:hint="eastAsia" w:ascii="宋体" w:hAnsi="宋体" w:eastAsia="宋体" w:cs="宋体"/>
          <w:color w:val="000000"/>
          <w:sz w:val="28"/>
          <w:szCs w:val="28"/>
          <w:lang w:val="en-US" w:eastAsia="zh-CN"/>
        </w:rPr>
        <w:t>协助项目经理组织本项目质量分析会，做好记录，及时上报本项目发生的质量事故，及时填报质量统计报表和各类信息处理单。</w:t>
      </w:r>
    </w:p>
    <w:p w14:paraId="49723CA2">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r>
        <w:rPr>
          <w:rFonts w:hint="eastAsia" w:ascii="宋体" w:hAnsi="宋体" w:eastAsia="宋体" w:cs="宋体"/>
          <w:color w:val="000000"/>
          <w:sz w:val="28"/>
          <w:szCs w:val="28"/>
          <w:lang w:val="en-US" w:eastAsia="zh-CN"/>
        </w:rPr>
        <w:t>及时向项目经理汇报、总结成绩，找出差距，不断提高服务质量。</w:t>
      </w:r>
    </w:p>
    <w:p w14:paraId="2F70CA94">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r>
        <w:rPr>
          <w:rFonts w:hint="eastAsia" w:ascii="宋体" w:hAnsi="宋体" w:eastAsia="宋体" w:cs="宋体"/>
          <w:color w:val="000000"/>
          <w:sz w:val="28"/>
          <w:szCs w:val="28"/>
          <w:lang w:val="en-US" w:eastAsia="zh-CN"/>
        </w:rPr>
        <w:t>负责建筑过程中产品质量管理工作，指导、督促产品质量管理制度的执行等。</w:t>
      </w:r>
    </w:p>
    <w:p w14:paraId="754A76BE">
      <w:pPr>
        <w:pStyle w:val="3"/>
        <w:pageBreakBefore w:val="0"/>
        <w:overflowPunct/>
        <w:autoSpaceDE w:val="0"/>
        <w:autoSpaceDN w:val="0"/>
        <w:bidi w:val="0"/>
        <w:adjustRightInd w:val="0"/>
        <w:snapToGrid w:val="0"/>
        <w:spacing w:beforeLines="0" w:afterLines="0" w:line="600" w:lineRule="exact"/>
        <w:ind w:firstLine="560" w:firstLineChars="200"/>
        <w:jc w:val="left"/>
        <w:rPr>
          <w:rFonts w:hint="default" w:eastAsia="宋体" w:cs="宋体"/>
          <w:color w:val="000000"/>
          <w:sz w:val="28"/>
          <w:szCs w:val="28"/>
          <w:lang w:val="en-US" w:eastAsia="zh-CN"/>
        </w:rPr>
      </w:pPr>
      <w:r>
        <w:rPr>
          <w:rFonts w:hint="eastAsia" w:eastAsia="宋体" w:cs="宋体"/>
          <w:color w:val="000000"/>
          <w:sz w:val="28"/>
          <w:szCs w:val="28"/>
          <w:lang w:val="en-US" w:eastAsia="zh-CN"/>
        </w:rPr>
        <w:t>（二）项目质量目标</w:t>
      </w:r>
    </w:p>
    <w:p w14:paraId="43AD25D6">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zh-CN" w:eastAsia="zh-CN"/>
        </w:rPr>
      </w:pPr>
      <w:r>
        <w:rPr>
          <w:rFonts w:hint="eastAsia" w:ascii="宋体" w:hAnsi="宋体" w:eastAsia="宋体" w:cs="宋体"/>
          <w:color w:val="000000"/>
          <w:sz w:val="28"/>
          <w:szCs w:val="28"/>
          <w:lang w:val="zh-CN" w:eastAsia="en-US"/>
        </w:rPr>
        <w:t>质量目标：</w:t>
      </w:r>
      <w:r>
        <w:rPr>
          <w:rFonts w:hint="eastAsia" w:ascii="宋体" w:hAnsi="宋体" w:eastAsia="宋体" w:cs="宋体"/>
          <w:color w:val="000000"/>
          <w:sz w:val="28"/>
          <w:szCs w:val="28"/>
          <w:lang w:val="zh-CN" w:eastAsia="zh-CN"/>
        </w:rPr>
        <w:t>合格</w:t>
      </w:r>
      <w:r>
        <w:rPr>
          <w:rFonts w:hint="eastAsia" w:ascii="宋体" w:hAnsi="宋体" w:eastAsia="宋体" w:cs="宋体"/>
          <w:color w:val="000000"/>
          <w:sz w:val="28"/>
          <w:szCs w:val="28"/>
          <w:lang w:val="en-US" w:eastAsia="zh-CN"/>
        </w:rPr>
        <w:t>。</w:t>
      </w:r>
    </w:p>
    <w:p w14:paraId="3F07638A">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zh-CN" w:eastAsia="en-US"/>
        </w:rPr>
      </w:pPr>
      <w:r>
        <w:rPr>
          <w:rFonts w:hint="eastAsia" w:ascii="宋体" w:hAnsi="宋体" w:eastAsia="宋体" w:cs="宋体"/>
          <w:color w:val="000000"/>
          <w:sz w:val="28"/>
          <w:szCs w:val="28"/>
          <w:lang w:val="zh-CN" w:eastAsia="en-US"/>
        </w:rPr>
        <w:t>质量承诺：不断开发和使用施工新技术、新材料、新工艺，以领先的技术达到领先的质量水平；</w:t>
      </w:r>
    </w:p>
    <w:p w14:paraId="74575E26">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zh-CN" w:eastAsia="en-US"/>
        </w:rPr>
      </w:pPr>
      <w:r>
        <w:rPr>
          <w:rFonts w:hint="eastAsia" w:ascii="宋体" w:hAnsi="宋体" w:eastAsia="宋体" w:cs="宋体"/>
          <w:color w:val="000000"/>
          <w:sz w:val="28"/>
          <w:szCs w:val="28"/>
          <w:lang w:val="zh-CN" w:eastAsia="en-US"/>
        </w:rPr>
        <w:t>致力于不断培训和提高员工素质，优秀人才优先安排对质量有影响的岗位；</w:t>
      </w:r>
    </w:p>
    <w:p w14:paraId="241C7D27">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zh-CN" w:eastAsia="en-US"/>
        </w:rPr>
      </w:pPr>
      <w:r>
        <w:rPr>
          <w:rFonts w:hint="eastAsia" w:ascii="宋体" w:hAnsi="宋体" w:eastAsia="宋体" w:cs="宋体"/>
          <w:color w:val="000000"/>
          <w:sz w:val="28"/>
          <w:szCs w:val="28"/>
          <w:lang w:val="zh-CN" w:eastAsia="en-US"/>
        </w:rPr>
        <w:t>雄厚的财力优先满足质量改进措施的需要，以不断提高公司的质量管理和质量保证能力。</w:t>
      </w:r>
    </w:p>
    <w:p w14:paraId="3D45E539">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zh-CN" w:eastAsia="en-US"/>
        </w:rPr>
      </w:pPr>
      <w:r>
        <w:rPr>
          <w:rFonts w:hint="eastAsia" w:ascii="宋体" w:hAnsi="宋体" w:eastAsia="宋体" w:cs="宋体"/>
          <w:color w:val="000000"/>
          <w:sz w:val="28"/>
          <w:szCs w:val="28"/>
          <w:lang w:val="zh-CN" w:eastAsia="en-US"/>
        </w:rPr>
        <w:t>以真挚朋友的竭诚同任何伙伴合作，可以从已经完成及将要完成的工程实践中得到证实。</w:t>
      </w:r>
    </w:p>
    <w:p w14:paraId="664C4EA9">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zh-CN" w:eastAsia="en-US"/>
        </w:rPr>
      </w:pPr>
      <w:r>
        <w:rPr>
          <w:rFonts w:hint="eastAsia" w:ascii="宋体" w:hAnsi="宋体" w:eastAsia="宋体" w:cs="宋体"/>
          <w:color w:val="000000"/>
          <w:sz w:val="28"/>
          <w:szCs w:val="28"/>
          <w:lang w:val="zh-CN" w:eastAsia="en-US"/>
        </w:rPr>
        <w:t>以最合理的造价同业主洽商，获得利益的根本途径在于采用一切有效的措施降低工程实施过程中的消耗。</w:t>
      </w:r>
    </w:p>
    <w:p w14:paraId="22499FB8">
      <w:pPr>
        <w:pStyle w:val="3"/>
        <w:pageBreakBefore w:val="0"/>
        <w:overflowPunct/>
        <w:autoSpaceDE w:val="0"/>
        <w:autoSpaceDN w:val="0"/>
        <w:bidi w:val="0"/>
        <w:adjustRightInd w:val="0"/>
        <w:snapToGrid w:val="0"/>
        <w:spacing w:beforeLines="0" w:afterLines="0" w:line="600" w:lineRule="exact"/>
        <w:ind w:firstLine="560" w:firstLineChars="200"/>
        <w:jc w:val="left"/>
        <w:rPr>
          <w:rFonts w:hint="eastAsia" w:eastAsia="宋体" w:cs="宋体"/>
          <w:color w:val="000000"/>
          <w:sz w:val="28"/>
          <w:szCs w:val="28"/>
          <w:lang w:val="en-US" w:eastAsia="zh-CN"/>
        </w:rPr>
      </w:pPr>
      <w:r>
        <w:rPr>
          <w:rFonts w:hint="eastAsia" w:eastAsia="宋体" w:cs="宋体"/>
          <w:color w:val="000000"/>
          <w:sz w:val="28"/>
          <w:szCs w:val="28"/>
          <w:lang w:val="en-US" w:eastAsia="zh-CN"/>
        </w:rPr>
        <w:t>（三）制度及保障措施</w:t>
      </w:r>
    </w:p>
    <w:p w14:paraId="0A413065">
      <w:pPr>
        <w:pStyle w:val="4"/>
        <w:pageBreakBefore w:val="0"/>
        <w:overflowPunct/>
        <w:autoSpaceDE w:val="0"/>
        <w:autoSpaceDN w:val="0"/>
        <w:bidi w:val="0"/>
        <w:adjustRightInd w:val="0"/>
        <w:snapToGrid w:val="0"/>
        <w:spacing w:before="0" w:after="0" w:line="600" w:lineRule="exact"/>
        <w:ind w:firstLine="560" w:firstLineChars="200"/>
        <w:jc w:val="left"/>
        <w:rPr>
          <w:rFonts w:hint="default" w:eastAsia="宋体" w:cs="宋体"/>
          <w:color w:val="000000"/>
          <w:sz w:val="28"/>
          <w:szCs w:val="28"/>
          <w:lang w:val="en-US" w:eastAsia="zh-CN"/>
        </w:rPr>
      </w:pPr>
      <w:r>
        <w:rPr>
          <w:rFonts w:hint="eastAsia" w:eastAsia="宋体" w:cs="宋体"/>
          <w:color w:val="000000"/>
          <w:sz w:val="28"/>
          <w:szCs w:val="28"/>
          <w:lang w:val="en-US" w:eastAsia="zh-CN"/>
        </w:rPr>
        <w:t>1.质量管理制度</w:t>
      </w:r>
    </w:p>
    <w:p w14:paraId="5F2F7CD4">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技术交底制度：</w:t>
      </w:r>
    </w:p>
    <w:p w14:paraId="555047CA">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zh-CN" w:eastAsia="en-US"/>
        </w:rPr>
      </w:pPr>
      <w:r>
        <w:rPr>
          <w:rFonts w:hint="eastAsia" w:ascii="宋体" w:hAnsi="宋体" w:eastAsia="宋体" w:cs="宋体"/>
          <w:color w:val="000000"/>
          <w:sz w:val="28"/>
          <w:szCs w:val="28"/>
          <w:lang w:val="en-US" w:eastAsia="en-US"/>
        </w:rPr>
        <w:t>坚持以技术进步来保证施工质量的原则，技术部门应编制有针对性的施工组织设计，积极采用新工艺、新技术；针对特殊工序要编制有针对性的作业指导书。每个工种、每道工序施工前要组织进行各级技术交底，包括项目工程师对工长的技术交底、工长对班组长的技术交底、班组长对作业班组的技术交底。各级交底以书面与口头并行，并现场指导。因技术措施不当或交底不清而造成质量</w:t>
      </w:r>
      <w:r>
        <w:rPr>
          <w:rFonts w:hint="eastAsia" w:ascii="宋体" w:hAnsi="宋体" w:eastAsia="宋体" w:cs="宋体"/>
          <w:color w:val="000000"/>
          <w:sz w:val="28"/>
          <w:szCs w:val="28"/>
          <w:lang w:val="zh-CN" w:eastAsia="en-US"/>
        </w:rPr>
        <w:t>事故的，要追究有关部门和人员的责任。</w:t>
      </w:r>
    </w:p>
    <w:p w14:paraId="0AEA0A18">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zh-CN" w:eastAsia="en-US"/>
        </w:rPr>
      </w:pPr>
      <w:r>
        <w:rPr>
          <w:rFonts w:hint="eastAsia" w:ascii="宋体" w:hAnsi="宋体" w:eastAsia="宋体" w:cs="宋体"/>
          <w:color w:val="000000"/>
          <w:sz w:val="28"/>
          <w:szCs w:val="28"/>
          <w:lang w:val="zh-CN" w:eastAsia="en-US"/>
        </w:rPr>
        <w:t>材料进场检验制度：</w:t>
      </w:r>
    </w:p>
    <w:p w14:paraId="5312CC7C">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zh-CN" w:eastAsia="en-US"/>
        </w:rPr>
      </w:pPr>
      <w:r>
        <w:rPr>
          <w:rFonts w:hint="eastAsia" w:ascii="宋体" w:hAnsi="宋体" w:eastAsia="宋体" w:cs="宋体"/>
          <w:color w:val="000000"/>
          <w:sz w:val="28"/>
          <w:szCs w:val="28"/>
          <w:lang w:val="zh-CN" w:eastAsia="en-US"/>
        </w:rPr>
        <w:t>建立合格材料供应商的档案，并从列入档案的供应商中采购材料。施工企业对其采购的建筑材料、构配件和设备的质量负责。材料进场必须进行材质复检，不合格的产品不得使用。因使用不合格材料（或产品）而造成质量事故的要追究材料采购部门的责任。</w:t>
      </w:r>
    </w:p>
    <w:p w14:paraId="0866F179">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zh-CN" w:eastAsia="en-US"/>
        </w:rPr>
      </w:pPr>
      <w:r>
        <w:rPr>
          <w:rFonts w:hint="eastAsia" w:ascii="宋体" w:hAnsi="宋体" w:eastAsia="宋体" w:cs="宋体"/>
          <w:color w:val="000000"/>
          <w:sz w:val="28"/>
          <w:szCs w:val="28"/>
          <w:lang w:val="zh-CN" w:eastAsia="en-US"/>
        </w:rPr>
        <w:t>样板引路制度：</w:t>
      </w:r>
    </w:p>
    <w:p w14:paraId="7AD49466">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zh-CN" w:eastAsia="en-US"/>
        </w:rPr>
      </w:pPr>
      <w:r>
        <w:rPr>
          <w:rFonts w:hint="eastAsia" w:ascii="宋体" w:hAnsi="宋体" w:eastAsia="宋体" w:cs="宋体"/>
          <w:color w:val="000000"/>
          <w:sz w:val="28"/>
          <w:szCs w:val="28"/>
          <w:lang w:val="zh-CN" w:eastAsia="en-US"/>
        </w:rPr>
        <w:t>施工操作注重工序的优化、工艺的改进和工序的标准化操作，通过不断探索，积累必要的管理经验，提高工序的操作水平，确保操作质量。每个分项工程或工种（特别是量大面广的分项工程）都要在开始大面积操作前做出示范样板，统一操作要求，明确质量目标。</w:t>
      </w:r>
    </w:p>
    <w:p w14:paraId="52640674">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zh-CN" w:eastAsia="en-US"/>
        </w:rPr>
      </w:pPr>
      <w:r>
        <w:rPr>
          <w:rFonts w:hint="eastAsia" w:ascii="宋体" w:hAnsi="宋体" w:eastAsia="宋体" w:cs="宋体"/>
          <w:color w:val="000000"/>
          <w:sz w:val="28"/>
          <w:szCs w:val="28"/>
          <w:lang w:val="zh-CN" w:eastAsia="en-US"/>
        </w:rPr>
        <w:t>过程三检制度：</w:t>
      </w:r>
    </w:p>
    <w:p w14:paraId="3973B53D">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zh-CN" w:eastAsia="en-US"/>
        </w:rPr>
      </w:pPr>
      <w:r>
        <w:rPr>
          <w:rFonts w:hint="eastAsia" w:ascii="宋体" w:hAnsi="宋体" w:eastAsia="宋体" w:cs="宋体"/>
          <w:color w:val="000000"/>
          <w:sz w:val="28"/>
          <w:szCs w:val="28"/>
          <w:lang w:val="zh-CN" w:eastAsia="en-US"/>
        </w:rPr>
        <w:t>实行并坚持自检、互检、交接检制度，自检要做文字记录。隐蔽工程要由项目技术负责人组织工长、质量检查员、班组长检查，并做出详细的文字记录。</w:t>
      </w:r>
    </w:p>
    <w:p w14:paraId="5D45AB32">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zh-CN" w:eastAsia="en-US"/>
        </w:rPr>
      </w:pPr>
      <w:r>
        <w:rPr>
          <w:rFonts w:hint="eastAsia" w:ascii="宋体" w:hAnsi="宋体" w:eastAsia="宋体" w:cs="宋体"/>
          <w:color w:val="000000"/>
          <w:sz w:val="28"/>
          <w:szCs w:val="28"/>
          <w:lang w:val="zh-CN" w:eastAsia="en-US"/>
        </w:rPr>
        <w:t>质量否决制度：</w:t>
      </w:r>
    </w:p>
    <w:p w14:paraId="28688872">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zh-CN" w:eastAsia="en-US"/>
        </w:rPr>
      </w:pPr>
      <w:r>
        <w:rPr>
          <w:rFonts w:hint="eastAsia" w:ascii="宋体" w:hAnsi="宋体" w:eastAsia="宋体" w:cs="宋体"/>
          <w:color w:val="000000"/>
          <w:sz w:val="28"/>
          <w:szCs w:val="28"/>
          <w:lang w:val="zh-CN" w:eastAsia="en-US"/>
        </w:rPr>
        <w:t>对不合格分部、分项工程必须进行返工。上道工序未验收合格禁止下道工序施工，否则追究工长和项目经理的责任，出现不合格工程要追究公司经理和项目经理的责任。</w:t>
      </w:r>
    </w:p>
    <w:p w14:paraId="393F0916">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zh-CN" w:eastAsia="en-US"/>
        </w:rPr>
      </w:pPr>
      <w:r>
        <w:rPr>
          <w:rFonts w:hint="eastAsia" w:ascii="宋体" w:hAnsi="宋体" w:eastAsia="宋体" w:cs="宋体"/>
          <w:color w:val="000000"/>
          <w:sz w:val="28"/>
          <w:szCs w:val="28"/>
          <w:lang w:val="zh-CN" w:eastAsia="en-US"/>
        </w:rPr>
        <w:t>成品保护制度：</w:t>
      </w:r>
    </w:p>
    <w:p w14:paraId="75F829D0">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zh-CN" w:eastAsia="en-US"/>
        </w:rPr>
      </w:pPr>
      <w:r>
        <w:rPr>
          <w:rFonts w:hint="eastAsia" w:ascii="宋体" w:hAnsi="宋体" w:eastAsia="宋体" w:cs="宋体"/>
          <w:color w:val="000000"/>
          <w:sz w:val="28"/>
          <w:szCs w:val="28"/>
          <w:lang w:val="zh-CN" w:eastAsia="zh-CN"/>
        </w:rPr>
        <w:t>应当像</w:t>
      </w:r>
      <w:r>
        <w:rPr>
          <w:rFonts w:hint="eastAsia" w:ascii="宋体" w:hAnsi="宋体" w:eastAsia="宋体" w:cs="宋体"/>
          <w:color w:val="000000"/>
          <w:sz w:val="28"/>
          <w:szCs w:val="28"/>
          <w:lang w:val="zh-CN" w:eastAsia="en-US"/>
        </w:rPr>
        <w:t>重视工序的操作一样重视成品的保护。项目管理人员应合理安排施工工序，减少工序的交叉作业。上下工序之间应做好交接工作，并做好记录。如下道工序的施工可能对上道工序的成品造成影响时，应征得上道工序操作人员及管理人员的同意，并避免破坏和污染，否则，造成的损失由下道工序操作者及管理人员负责。</w:t>
      </w:r>
    </w:p>
    <w:p w14:paraId="2C457E79">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zh-CN" w:eastAsia="en-US"/>
        </w:rPr>
      </w:pPr>
      <w:r>
        <w:rPr>
          <w:rFonts w:hint="eastAsia" w:ascii="宋体" w:hAnsi="宋体" w:eastAsia="宋体" w:cs="宋体"/>
          <w:color w:val="000000"/>
          <w:sz w:val="28"/>
          <w:szCs w:val="28"/>
          <w:lang w:val="zh-CN" w:eastAsia="en-US"/>
        </w:rPr>
        <w:t>质量文件记录制度：</w:t>
      </w:r>
    </w:p>
    <w:p w14:paraId="1B504B18">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zh-CN" w:eastAsia="en-US"/>
        </w:rPr>
      </w:pPr>
      <w:r>
        <w:rPr>
          <w:rFonts w:hint="eastAsia" w:ascii="宋体" w:hAnsi="宋体" w:eastAsia="宋体" w:cs="宋体"/>
          <w:color w:val="000000"/>
          <w:sz w:val="28"/>
          <w:szCs w:val="28"/>
          <w:lang w:val="zh-CN" w:eastAsia="en-US"/>
        </w:rPr>
        <w:t>质量记录是质量责任追溯的依据，应力求真实和详尽。各段现场操作记录及材料试验记录、质量检验记录等要妥善保管，特别是各类工序接口的处理，应详细记录当时的情况，理清各方责任。</w:t>
      </w:r>
    </w:p>
    <w:p w14:paraId="4A12A138">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zh-CN" w:eastAsia="en-US"/>
        </w:rPr>
      </w:pPr>
      <w:r>
        <w:rPr>
          <w:rFonts w:hint="eastAsia" w:ascii="宋体" w:hAnsi="宋体" w:eastAsia="宋体" w:cs="宋体"/>
          <w:color w:val="000000"/>
          <w:sz w:val="28"/>
          <w:szCs w:val="28"/>
          <w:lang w:val="zh-CN" w:eastAsia="en-US"/>
        </w:rPr>
        <w:t>竣工服务承诺制度：</w:t>
      </w:r>
    </w:p>
    <w:p w14:paraId="117CE6FD">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zh-CN" w:eastAsia="en-US"/>
        </w:rPr>
      </w:pPr>
      <w:r>
        <w:rPr>
          <w:rFonts w:hint="eastAsia" w:ascii="宋体" w:hAnsi="宋体" w:eastAsia="宋体" w:cs="宋体"/>
          <w:color w:val="000000"/>
          <w:sz w:val="28"/>
          <w:szCs w:val="28"/>
          <w:lang w:val="zh-CN" w:eastAsia="en-US"/>
        </w:rPr>
        <w:t>我公司将主动做好用户回访工作，按国家及省、市有关规定实行工程保修制度。</w:t>
      </w:r>
    </w:p>
    <w:p w14:paraId="7698FD9C">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zh-CN" w:eastAsia="en-US"/>
        </w:rPr>
      </w:pPr>
      <w:r>
        <w:rPr>
          <w:rFonts w:hint="eastAsia" w:ascii="宋体" w:hAnsi="宋体" w:eastAsia="宋体" w:cs="宋体"/>
          <w:color w:val="000000"/>
          <w:sz w:val="28"/>
          <w:szCs w:val="28"/>
          <w:lang w:val="zh-CN" w:eastAsia="en-US"/>
        </w:rPr>
        <w:t>培训上岗制度：</w:t>
      </w:r>
    </w:p>
    <w:p w14:paraId="368960DF">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zh-CN" w:eastAsia="en-US"/>
        </w:rPr>
      </w:pPr>
      <w:r>
        <w:rPr>
          <w:rFonts w:hint="eastAsia" w:ascii="宋体" w:hAnsi="宋体" w:eastAsia="宋体" w:cs="宋体"/>
          <w:color w:val="000000"/>
          <w:sz w:val="28"/>
          <w:szCs w:val="28"/>
          <w:lang w:val="zh-CN" w:eastAsia="en-US"/>
        </w:rPr>
        <w:t>工程项目所有管理及操作人员应经过业务知识技能培训，并持证上岗。因无证指挥、无证操作造成工程质量不合格或出现质量事故的，除要追究直接责任者外，还要追究企业主管领导的责任。</w:t>
      </w:r>
    </w:p>
    <w:p w14:paraId="56377C6E">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zh-CN" w:eastAsia="en-US"/>
        </w:rPr>
      </w:pPr>
      <w:r>
        <w:rPr>
          <w:rFonts w:hint="eastAsia" w:ascii="宋体" w:hAnsi="宋体" w:eastAsia="宋体" w:cs="宋体"/>
          <w:color w:val="000000"/>
          <w:sz w:val="28"/>
          <w:szCs w:val="28"/>
          <w:lang w:val="zh-CN" w:eastAsia="en-US"/>
        </w:rPr>
        <w:t>工程质量事故报告及调查制度：</w:t>
      </w:r>
    </w:p>
    <w:p w14:paraId="0505968D">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zh-CN" w:eastAsia="en-US"/>
        </w:rPr>
      </w:pPr>
      <w:r>
        <w:rPr>
          <w:rFonts w:hint="eastAsia" w:ascii="宋体" w:hAnsi="宋体" w:eastAsia="宋体" w:cs="宋体"/>
          <w:color w:val="000000"/>
          <w:sz w:val="28"/>
          <w:szCs w:val="28"/>
          <w:lang w:val="zh-CN" w:eastAsia="en-US"/>
        </w:rPr>
        <w:t>工程发生质量事故，马上向当地质量监督机构和建设行政主管部门报告，并做好现场抢险及保护工作，同时按照“三不放过”的原则，负责事故的调查及处理工作。对事故上报不及时或隐瞒不报的要追究有关人员的责任。</w:t>
      </w:r>
    </w:p>
    <w:p w14:paraId="4FE0436E">
      <w:pPr>
        <w:pStyle w:val="4"/>
        <w:pageBreakBefore w:val="0"/>
        <w:overflowPunct/>
        <w:autoSpaceDE w:val="0"/>
        <w:autoSpaceDN w:val="0"/>
        <w:bidi w:val="0"/>
        <w:adjustRightInd w:val="0"/>
        <w:snapToGrid w:val="0"/>
        <w:spacing w:before="0" w:after="0" w:line="600" w:lineRule="exact"/>
        <w:ind w:firstLine="560" w:firstLineChars="200"/>
        <w:jc w:val="left"/>
        <w:rPr>
          <w:rFonts w:hint="eastAsia" w:eastAsia="宋体" w:cs="宋体"/>
          <w:color w:val="000000"/>
          <w:sz w:val="28"/>
          <w:szCs w:val="28"/>
          <w:lang w:val="en-US" w:eastAsia="zh-CN"/>
        </w:rPr>
      </w:pPr>
      <w:r>
        <w:rPr>
          <w:rFonts w:hint="eastAsia" w:eastAsia="宋体" w:cs="宋体"/>
          <w:color w:val="000000"/>
          <w:sz w:val="28"/>
          <w:szCs w:val="28"/>
          <w:lang w:val="en-US" w:eastAsia="zh-CN"/>
        </w:rPr>
        <w:t>2.质量保障措施</w:t>
      </w:r>
    </w:p>
    <w:p w14:paraId="4FAC4124">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zh-CN" w:eastAsia="en-US"/>
        </w:rPr>
      </w:pPr>
      <w:r>
        <w:rPr>
          <w:rFonts w:hint="eastAsia" w:ascii="宋体" w:hAnsi="宋体" w:eastAsia="宋体" w:cs="宋体"/>
          <w:color w:val="000000"/>
          <w:sz w:val="28"/>
          <w:szCs w:val="28"/>
          <w:lang w:val="zh-CN" w:eastAsia="en-US"/>
        </w:rPr>
        <w:t>为确保工程项目质量达到预定标准，根据项目的实际情况，结合国家及地方相关标准，制定具体、可衡量的质量目标</w:t>
      </w:r>
      <w:r>
        <w:rPr>
          <w:rFonts w:hint="eastAsia" w:ascii="宋体" w:hAnsi="宋体" w:eastAsia="宋体" w:cs="宋体"/>
          <w:color w:val="000000"/>
          <w:sz w:val="28"/>
          <w:szCs w:val="28"/>
          <w:lang w:val="zh-CN" w:eastAsia="zh-CN"/>
        </w:rPr>
        <w:t>，</w:t>
      </w:r>
      <w:r>
        <w:rPr>
          <w:rFonts w:hint="eastAsia" w:ascii="宋体" w:hAnsi="宋体" w:eastAsia="宋体" w:cs="宋体"/>
          <w:color w:val="000000"/>
          <w:sz w:val="28"/>
          <w:szCs w:val="28"/>
          <w:lang w:val="zh-CN" w:eastAsia="en-US"/>
        </w:rPr>
        <w:t>对质量目标进行层层分解，确保每个部门、每个岗位都明确自己的质量责任，形成全员参与、共同推进的良好氛围。</w:t>
      </w:r>
    </w:p>
    <w:p w14:paraId="389F9C7B">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zh-CN" w:eastAsia="en-US"/>
        </w:rPr>
      </w:pPr>
      <w:r>
        <w:rPr>
          <w:rFonts w:hint="eastAsia" w:ascii="宋体" w:hAnsi="宋体" w:eastAsia="宋体" w:cs="宋体"/>
          <w:color w:val="000000"/>
          <w:sz w:val="28"/>
          <w:szCs w:val="28"/>
          <w:lang w:val="zh-CN" w:eastAsia="en-US"/>
        </w:rPr>
        <w:t>为有效保障项目质量，建立完善的质量管理体系。涵盖质量策划、质量控制、质量保证和质量改进等方面，确保项目从设计到施工、从材料采购到竣工验收，全过程受控、可追溯。对管理体系进行持续优化和完善，以适应不断变化的项目需求和市场环境。</w:t>
      </w:r>
    </w:p>
    <w:p w14:paraId="77AF93D8">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zh-CN" w:eastAsia="en-US"/>
        </w:rPr>
      </w:pPr>
      <w:r>
        <w:rPr>
          <w:rFonts w:hint="eastAsia" w:ascii="宋体" w:hAnsi="宋体" w:eastAsia="宋体" w:cs="宋体"/>
          <w:color w:val="000000"/>
          <w:sz w:val="28"/>
          <w:szCs w:val="28"/>
          <w:lang w:val="zh-CN" w:eastAsia="en-US"/>
        </w:rPr>
        <w:t>为确保质量管理体系的有效运行，设立专门的质量管理机构，负责全面协调和监督项目质量工作。配备具有丰富经验和专业技能的质量管理人员，负责质量计划的制定、质量检查的实施、质量问题的处理等工作。建立跨部门的质量协作机制，确保各部门在质量工作上形成合力。</w:t>
      </w:r>
    </w:p>
    <w:p w14:paraId="2EA77088">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zh-CN" w:eastAsia="en-US"/>
        </w:rPr>
      </w:pPr>
      <w:r>
        <w:rPr>
          <w:rFonts w:hint="eastAsia" w:ascii="宋体" w:hAnsi="宋体" w:eastAsia="宋体" w:cs="宋体"/>
          <w:color w:val="000000"/>
          <w:sz w:val="28"/>
          <w:szCs w:val="28"/>
          <w:lang w:val="zh-CN" w:eastAsia="en-US"/>
        </w:rPr>
        <w:t>对材料进行严格筛选和检验，确保材料质量符合项目要求；对设备进行定期维护和保养，确保设备性能稳定可靠；对工艺进行不断优化和改进，提高施工效率和质量水平；对人员进行培训和考核，提升员工的质量意识和技能水平。</w:t>
      </w:r>
    </w:p>
    <w:p w14:paraId="1AD590B3">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zh-CN" w:eastAsia="en-US"/>
        </w:rPr>
      </w:pPr>
      <w:r>
        <w:rPr>
          <w:rFonts w:hint="eastAsia" w:ascii="宋体" w:hAnsi="宋体" w:eastAsia="宋体" w:cs="宋体"/>
          <w:color w:val="000000"/>
          <w:sz w:val="28"/>
          <w:szCs w:val="28"/>
          <w:lang w:val="zh-CN" w:eastAsia="en-US"/>
        </w:rPr>
        <w:t>在每个环节，设立质量控制点，进行严格的检查和验收。同时，建立质量问题处理机制，对发现的问题及时进行处理和整改，确保问题不遗留、不扩大。</w:t>
      </w:r>
    </w:p>
    <w:p w14:paraId="72530FD5">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zh-CN" w:eastAsia="en-US"/>
        </w:rPr>
      </w:pPr>
      <w:r>
        <w:rPr>
          <w:rFonts w:hint="eastAsia" w:ascii="宋体" w:hAnsi="宋体" w:eastAsia="宋体" w:cs="宋体"/>
          <w:color w:val="000000"/>
          <w:sz w:val="28"/>
          <w:szCs w:val="28"/>
          <w:lang w:val="zh-CN" w:eastAsia="en-US"/>
        </w:rPr>
        <w:t>为提高工作效率和质量水平，为每个岗位制定详细的岗位规范。对员工进行岗位规范的培训和考核，确保员工能够熟练掌握并严格执行岗位规范。建立岗位规范的监督机制，对违反规范的行为进行纠正和处罚。</w:t>
      </w:r>
    </w:p>
    <w:p w14:paraId="0F828C26">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zh-CN" w:eastAsia="en-US"/>
        </w:rPr>
      </w:pPr>
      <w:r>
        <w:rPr>
          <w:rFonts w:hint="eastAsia" w:ascii="宋体" w:hAnsi="宋体" w:eastAsia="宋体" w:cs="宋体"/>
          <w:color w:val="000000"/>
          <w:sz w:val="28"/>
          <w:szCs w:val="28"/>
          <w:lang w:val="zh-CN" w:eastAsia="en-US"/>
        </w:rPr>
        <w:t>建立质量责任制，将质量目标和质量责任层层分解到每个部门、每个岗位、每个员工。建立质量奖惩机制，对在质量工作中表现突出的个人和部门进行表彰和奖励；对质量责任不落实、造成质量问题的个人和部门进行追责和处罚。</w:t>
      </w:r>
    </w:p>
    <w:p w14:paraId="1471D7CC">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zh-CN" w:eastAsia="en-US"/>
        </w:rPr>
      </w:pPr>
      <w:r>
        <w:rPr>
          <w:rFonts w:hint="eastAsia" w:ascii="宋体" w:hAnsi="宋体" w:eastAsia="宋体" w:cs="宋体"/>
          <w:color w:val="000000"/>
          <w:sz w:val="28"/>
          <w:szCs w:val="28"/>
          <w:lang w:val="zh-CN" w:eastAsia="en-US"/>
        </w:rPr>
        <w:t>根据考核结果对相关部门和人员进行奖惩，激励大家更加积极地投入到质量工作中来。根据考核结果对质量保证措施进行持续改进和优化，以适应不断变化的项目需求和市场环境。</w:t>
      </w:r>
    </w:p>
    <w:p w14:paraId="1CB61B59">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zh-CN" w:eastAsia="en-US"/>
        </w:rPr>
      </w:pPr>
      <w:r>
        <w:rPr>
          <w:rFonts w:hint="eastAsia" w:ascii="宋体" w:hAnsi="宋体" w:eastAsia="宋体" w:cs="宋体"/>
          <w:color w:val="000000"/>
          <w:sz w:val="28"/>
          <w:szCs w:val="28"/>
          <w:lang w:val="zh-CN" w:eastAsia="en-US"/>
        </w:rPr>
        <w:t>项目的各项资金保障工作由项目经理主抓，在资金使用计划时充分考虑该计划时间内保质的资金专用情况，留够质量保证专用资金；当施工生产必须满足如下质量工作的要求时，项目在资金上必须予以保障。</w:t>
      </w:r>
    </w:p>
    <w:p w14:paraId="23B7B1B3">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zh-CN" w:eastAsia="en-US"/>
        </w:rPr>
      </w:pPr>
      <w:r>
        <w:rPr>
          <w:rFonts w:hint="eastAsia" w:ascii="宋体" w:hAnsi="宋体" w:eastAsia="宋体" w:cs="宋体"/>
          <w:color w:val="000000"/>
          <w:sz w:val="28"/>
          <w:szCs w:val="28"/>
          <w:lang w:val="zh-CN" w:eastAsia="en-US"/>
        </w:rPr>
        <w:t>为确保施工质量，项目将设立专门的质检人员，负责监督施工过程的各个环节。质检人员</w:t>
      </w:r>
      <w:r>
        <w:rPr>
          <w:rFonts w:hint="eastAsia" w:ascii="宋体" w:hAnsi="宋体" w:eastAsia="宋体" w:cs="宋体"/>
          <w:color w:val="000000"/>
          <w:sz w:val="28"/>
          <w:szCs w:val="28"/>
          <w:lang w:val="en-US" w:eastAsia="zh-CN"/>
        </w:rPr>
        <w:t>选用</w:t>
      </w:r>
      <w:r>
        <w:rPr>
          <w:rFonts w:hint="eastAsia" w:ascii="宋体" w:hAnsi="宋体" w:eastAsia="宋体" w:cs="宋体"/>
          <w:color w:val="000000"/>
          <w:sz w:val="28"/>
          <w:szCs w:val="28"/>
          <w:lang w:val="zh-CN" w:eastAsia="en-US"/>
        </w:rPr>
        <w:t>具备丰富的专业知识和实践经验</w:t>
      </w:r>
      <w:r>
        <w:rPr>
          <w:rFonts w:hint="eastAsia" w:ascii="宋体" w:hAnsi="宋体" w:eastAsia="宋体" w:cs="宋体"/>
          <w:color w:val="000000"/>
          <w:sz w:val="28"/>
          <w:szCs w:val="28"/>
          <w:lang w:val="en-US" w:eastAsia="zh-CN"/>
        </w:rPr>
        <w:t>的人员</w:t>
      </w:r>
      <w:r>
        <w:rPr>
          <w:rFonts w:hint="eastAsia" w:ascii="宋体" w:hAnsi="宋体" w:eastAsia="宋体" w:cs="宋体"/>
          <w:color w:val="000000"/>
          <w:sz w:val="28"/>
          <w:szCs w:val="28"/>
          <w:lang w:val="zh-CN" w:eastAsia="en-US"/>
        </w:rPr>
        <w:t>，</w:t>
      </w:r>
      <w:r>
        <w:rPr>
          <w:rFonts w:hint="eastAsia" w:ascii="宋体" w:hAnsi="宋体" w:eastAsia="宋体" w:cs="宋体"/>
          <w:color w:val="000000"/>
          <w:sz w:val="28"/>
          <w:szCs w:val="28"/>
          <w:lang w:val="en-US" w:eastAsia="zh-CN"/>
        </w:rPr>
        <w:t>可以</w:t>
      </w:r>
      <w:r>
        <w:rPr>
          <w:rFonts w:hint="eastAsia" w:ascii="宋体" w:hAnsi="宋体" w:eastAsia="宋体" w:cs="宋体"/>
          <w:color w:val="000000"/>
          <w:sz w:val="28"/>
          <w:szCs w:val="28"/>
          <w:lang w:val="zh-CN" w:eastAsia="en-US"/>
        </w:rPr>
        <w:t>能够准确判断施工质量问题，并及时提出整改意见。质检人员</w:t>
      </w:r>
      <w:r>
        <w:rPr>
          <w:rFonts w:hint="eastAsia" w:ascii="宋体" w:hAnsi="宋体" w:eastAsia="宋体" w:cs="宋体"/>
          <w:color w:val="000000"/>
          <w:sz w:val="28"/>
          <w:szCs w:val="28"/>
          <w:lang w:val="en-US" w:eastAsia="zh-CN"/>
        </w:rPr>
        <w:t>要</w:t>
      </w:r>
      <w:r>
        <w:rPr>
          <w:rFonts w:hint="eastAsia" w:ascii="宋体" w:hAnsi="宋体" w:eastAsia="宋体" w:cs="宋体"/>
          <w:color w:val="000000"/>
          <w:sz w:val="28"/>
          <w:szCs w:val="28"/>
          <w:lang w:val="zh-CN" w:eastAsia="en-US"/>
        </w:rPr>
        <w:t>严格执行国家相关标准和规范，确保施工质量符合要求。</w:t>
      </w:r>
    </w:p>
    <w:p w14:paraId="773E0FAF">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zh-CN" w:eastAsia="en-US"/>
        </w:rPr>
      </w:pPr>
      <w:r>
        <w:rPr>
          <w:rFonts w:hint="eastAsia" w:ascii="宋体" w:hAnsi="宋体" w:eastAsia="宋体" w:cs="宋体"/>
          <w:color w:val="000000"/>
          <w:sz w:val="28"/>
          <w:szCs w:val="28"/>
          <w:lang w:val="zh-CN" w:eastAsia="en-US"/>
        </w:rPr>
        <w:t>在施工过程中，严格按照施工规范和设计图纸进行施工。对于每一项施工任务，都制定详细的施工方案，明确施工步骤、质量要求和验收标准。施工人员</w:t>
      </w:r>
      <w:r>
        <w:rPr>
          <w:rFonts w:hint="eastAsia" w:ascii="宋体" w:hAnsi="宋体" w:eastAsia="宋体" w:cs="宋体"/>
          <w:color w:val="000000"/>
          <w:sz w:val="28"/>
          <w:szCs w:val="28"/>
          <w:lang w:val="zh-CN" w:eastAsia="zh-CN"/>
        </w:rPr>
        <w:t>要</w:t>
      </w:r>
      <w:r>
        <w:rPr>
          <w:rFonts w:hint="eastAsia" w:ascii="宋体" w:hAnsi="宋体" w:eastAsia="宋体" w:cs="宋体"/>
          <w:color w:val="000000"/>
          <w:sz w:val="28"/>
          <w:szCs w:val="28"/>
          <w:lang w:val="zh-CN" w:eastAsia="en-US"/>
        </w:rPr>
        <w:t>自觉遵守施工规范，确保施工质量达到预定目标。</w:t>
      </w:r>
    </w:p>
    <w:p w14:paraId="4B0AED83">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zh-CN" w:eastAsia="en-US"/>
        </w:rPr>
      </w:pPr>
      <w:r>
        <w:rPr>
          <w:rFonts w:hint="eastAsia" w:ascii="宋体" w:hAnsi="宋体" w:eastAsia="宋体" w:cs="宋体"/>
          <w:color w:val="000000"/>
          <w:sz w:val="28"/>
          <w:szCs w:val="28"/>
          <w:lang w:val="zh-CN" w:eastAsia="en-US"/>
        </w:rPr>
        <w:t>在施工过程中，对已完成的部分应进行及时保护，防止因外界因素导致损坏或污染。对于易损部位，应采取专门的保护措施，如覆盖、遮挡等。施工人员</w:t>
      </w:r>
      <w:r>
        <w:rPr>
          <w:rFonts w:hint="eastAsia" w:ascii="宋体" w:hAnsi="宋体" w:eastAsia="宋体" w:cs="宋体"/>
          <w:color w:val="000000"/>
          <w:sz w:val="28"/>
          <w:szCs w:val="28"/>
          <w:lang w:val="zh-CN" w:eastAsia="zh-CN"/>
        </w:rPr>
        <w:t>要</w:t>
      </w:r>
      <w:r>
        <w:rPr>
          <w:rFonts w:hint="eastAsia" w:ascii="宋体" w:hAnsi="宋体" w:eastAsia="宋体" w:cs="宋体"/>
          <w:color w:val="000000"/>
          <w:sz w:val="28"/>
          <w:szCs w:val="28"/>
          <w:lang w:val="zh-CN" w:eastAsia="en-US"/>
        </w:rPr>
        <w:t>提高成品保护意识，避免在施工过程中对成品造成损坏。</w:t>
      </w:r>
    </w:p>
    <w:p w14:paraId="153D9649">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zh-CN" w:eastAsia="en-US"/>
        </w:rPr>
      </w:pPr>
      <w:r>
        <w:rPr>
          <w:rFonts w:hint="eastAsia" w:ascii="宋体" w:hAnsi="宋体" w:eastAsia="宋体" w:cs="宋体"/>
          <w:color w:val="000000"/>
          <w:sz w:val="28"/>
          <w:szCs w:val="28"/>
          <w:lang w:val="zh-CN" w:eastAsia="en-US"/>
        </w:rPr>
        <w:t>在施工前，应对施工材料、设备、工具等进行认真检验。对于不合格的材料和设备，及时更换或处理。对施工场地、设备、人员等进行安全检查，确保施工环境安全无隐患。</w:t>
      </w:r>
    </w:p>
    <w:p w14:paraId="7188F393">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zh-CN" w:eastAsia="en-US"/>
        </w:rPr>
      </w:pPr>
      <w:r>
        <w:rPr>
          <w:rFonts w:hint="eastAsia" w:ascii="宋体" w:hAnsi="宋体" w:eastAsia="宋体" w:cs="宋体"/>
          <w:color w:val="000000"/>
          <w:sz w:val="28"/>
          <w:szCs w:val="28"/>
          <w:lang w:val="zh-CN" w:eastAsia="en-US"/>
        </w:rPr>
        <w:t>严格按照钢筋制作规范进行加工和制作。钢筋的选材、切割、弯曲、焊接等环节都应符合相关标准和要求。同时，应定期对钢筋制作质量进行检查和验收，确保质量达标。</w:t>
      </w:r>
    </w:p>
    <w:p w14:paraId="41554ECE">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zh-CN" w:eastAsia="en-US"/>
        </w:rPr>
      </w:pPr>
      <w:r>
        <w:rPr>
          <w:rFonts w:hint="eastAsia" w:ascii="宋体" w:hAnsi="宋体" w:eastAsia="宋体" w:cs="宋体"/>
          <w:color w:val="000000"/>
          <w:sz w:val="28"/>
          <w:szCs w:val="28"/>
          <w:lang w:val="zh-CN" w:eastAsia="en-US"/>
        </w:rPr>
        <w:t>在施工过程中，一旦发生质量事故或质量问题，及时上报并采取有效措施进行处理。对于重大质量事故，应立即停工整顿，并组织专家进行原因分析和整改方案的制定。建立质量事故档案，对质量事故进行记录和分析，为今后的施工提供经验和教训。</w:t>
      </w:r>
    </w:p>
    <w:p w14:paraId="6A0D6D2C">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zh-CN" w:eastAsia="en-US"/>
        </w:rPr>
      </w:pPr>
      <w:r>
        <w:rPr>
          <w:rFonts w:hint="eastAsia" w:ascii="宋体" w:hAnsi="宋体" w:eastAsia="宋体" w:cs="宋体"/>
          <w:color w:val="000000"/>
          <w:sz w:val="28"/>
          <w:szCs w:val="28"/>
          <w:lang w:val="zh-CN" w:eastAsia="en-US"/>
        </w:rPr>
        <w:t>为确保施工质量持续稳定，定期进行质量检查。每月至少进行一次全面的质量检查，对施工现场、施工过程和施工成果进行全面评估。对于检查中发现的问题和不足之处，及时提出整改意见并跟踪整改情况。将质量检查结果作为考核和奖惩的依据，激励施工人员不断提高施工质量。</w:t>
      </w:r>
    </w:p>
    <w:p w14:paraId="642CEF2F">
      <w:pPr>
        <w:pStyle w:val="3"/>
        <w:pageBreakBefore w:val="0"/>
        <w:overflowPunct/>
        <w:autoSpaceDE w:val="0"/>
        <w:autoSpaceDN w:val="0"/>
        <w:bidi w:val="0"/>
        <w:adjustRightInd w:val="0"/>
        <w:snapToGrid w:val="0"/>
        <w:spacing w:beforeLines="0" w:afterLines="0" w:line="600" w:lineRule="exact"/>
        <w:ind w:firstLine="560" w:firstLineChars="200"/>
        <w:jc w:val="left"/>
        <w:rPr>
          <w:rFonts w:hint="eastAsia" w:eastAsia="宋体" w:cs="宋体"/>
          <w:color w:val="000000"/>
          <w:sz w:val="28"/>
          <w:szCs w:val="28"/>
          <w:lang w:val="en-US" w:eastAsia="zh-CN"/>
        </w:rPr>
      </w:pPr>
      <w:r>
        <w:rPr>
          <w:rFonts w:hint="eastAsia" w:eastAsia="宋体" w:cs="宋体"/>
          <w:color w:val="000000"/>
          <w:sz w:val="28"/>
          <w:szCs w:val="28"/>
          <w:lang w:val="en-US" w:eastAsia="zh-CN"/>
        </w:rPr>
        <w:t>（四）建立项目建设过程质量检查制度，制定纠正和预防措施</w:t>
      </w:r>
    </w:p>
    <w:p w14:paraId="575CD6C8">
      <w:pPr>
        <w:pStyle w:val="4"/>
        <w:pageBreakBefore w:val="0"/>
        <w:overflowPunct/>
        <w:autoSpaceDE w:val="0"/>
        <w:autoSpaceDN w:val="0"/>
        <w:bidi w:val="0"/>
        <w:adjustRightInd w:val="0"/>
        <w:snapToGrid w:val="0"/>
        <w:spacing w:before="0" w:after="0" w:line="600" w:lineRule="exact"/>
        <w:ind w:firstLine="560" w:firstLineChars="200"/>
        <w:jc w:val="left"/>
        <w:rPr>
          <w:rFonts w:hint="eastAsia" w:ascii="宋体" w:hAnsi="宋体" w:eastAsia="宋体" w:cs="宋体"/>
          <w:b w:val="0"/>
          <w:bCs w:val="0"/>
          <w:snapToGrid w:val="0"/>
          <w:color w:val="000000"/>
          <w:kern w:val="0"/>
          <w:sz w:val="28"/>
          <w:szCs w:val="28"/>
          <w:lang w:val="en-US" w:eastAsia="en-US" w:bidi="ar-SA"/>
        </w:rPr>
      </w:pPr>
      <w:r>
        <w:rPr>
          <w:rFonts w:hint="eastAsia" w:ascii="宋体" w:hAnsi="宋体" w:eastAsia="宋体" w:cs="宋体"/>
          <w:b w:val="0"/>
          <w:bCs w:val="0"/>
          <w:snapToGrid w:val="0"/>
          <w:color w:val="000000"/>
          <w:kern w:val="0"/>
          <w:sz w:val="28"/>
          <w:szCs w:val="28"/>
          <w:lang w:val="en-US" w:eastAsia="zh-CN" w:bidi="ar-SA"/>
        </w:rPr>
        <w:t>1.</w:t>
      </w:r>
      <w:r>
        <w:rPr>
          <w:rFonts w:hint="eastAsia" w:ascii="宋体" w:hAnsi="宋体" w:eastAsia="宋体" w:cs="宋体"/>
          <w:b w:val="0"/>
          <w:bCs w:val="0"/>
          <w:snapToGrid w:val="0"/>
          <w:color w:val="000000"/>
          <w:kern w:val="0"/>
          <w:sz w:val="28"/>
          <w:szCs w:val="28"/>
          <w:lang w:val="en-US" w:eastAsia="en-US" w:bidi="ar-SA"/>
        </w:rPr>
        <w:t>质量控制与检验标准</w:t>
      </w:r>
    </w:p>
    <w:p w14:paraId="4584A65E">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zh-CN" w:eastAsia="en-US"/>
        </w:rPr>
      </w:pPr>
      <w:r>
        <w:rPr>
          <w:rFonts w:hint="eastAsia" w:ascii="宋体" w:hAnsi="宋体" w:eastAsia="宋体" w:cs="宋体"/>
          <w:color w:val="000000"/>
          <w:sz w:val="28"/>
          <w:szCs w:val="28"/>
          <w:lang w:val="zh-CN" w:eastAsia="en-US"/>
        </w:rPr>
        <w:t>根据本工程的施工任务和特点</w:t>
      </w:r>
      <w:r>
        <w:rPr>
          <w:rFonts w:hint="eastAsia" w:ascii="宋体" w:hAnsi="宋体" w:eastAsia="宋体" w:cs="宋体"/>
          <w:color w:val="000000"/>
          <w:sz w:val="28"/>
          <w:szCs w:val="28"/>
          <w:lang w:val="zh-CN" w:eastAsia="zh-CN"/>
        </w:rPr>
        <w:t>，</w:t>
      </w:r>
      <w:r>
        <w:rPr>
          <w:rFonts w:hint="eastAsia" w:ascii="宋体" w:hAnsi="宋体" w:eastAsia="宋体" w:cs="宋体"/>
          <w:color w:val="000000"/>
          <w:sz w:val="28"/>
          <w:szCs w:val="28"/>
          <w:lang w:val="zh-CN" w:eastAsia="en-US"/>
        </w:rPr>
        <w:t>制定适用于本工程的质量管理办法</w:t>
      </w:r>
      <w:r>
        <w:rPr>
          <w:rFonts w:hint="eastAsia" w:ascii="宋体" w:hAnsi="宋体" w:eastAsia="宋体" w:cs="宋体"/>
          <w:color w:val="000000"/>
          <w:sz w:val="28"/>
          <w:szCs w:val="28"/>
          <w:lang w:val="zh-CN" w:eastAsia="zh-CN"/>
        </w:rPr>
        <w:t>，</w:t>
      </w:r>
      <w:r>
        <w:rPr>
          <w:rFonts w:hint="eastAsia" w:ascii="宋体" w:hAnsi="宋体" w:eastAsia="宋体" w:cs="宋体"/>
          <w:color w:val="000000"/>
          <w:sz w:val="28"/>
          <w:szCs w:val="28"/>
          <w:lang w:val="zh-CN" w:eastAsia="en-US"/>
        </w:rPr>
        <w:t>建立完善的质量检查制度。</w:t>
      </w:r>
    </w:p>
    <w:p w14:paraId="50D44570">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zh-CN" w:eastAsia="en-US"/>
        </w:rPr>
      </w:pPr>
      <w:r>
        <w:rPr>
          <w:rFonts w:hint="eastAsia" w:ascii="宋体" w:hAnsi="宋体" w:eastAsia="宋体" w:cs="宋体"/>
          <w:color w:val="000000"/>
          <w:sz w:val="28"/>
          <w:szCs w:val="28"/>
          <w:lang w:val="zh-CN" w:eastAsia="en-US"/>
        </w:rPr>
        <w:t>本工程所有材料、设备、施工工艺和工程质量检验和验收均按招标文件技术条款及国家和行业颁发的技术标准、规程规范执行。当技术条款的内容与引用的标准和规程规范的规定有矛盾时</w:t>
      </w:r>
      <w:r>
        <w:rPr>
          <w:rFonts w:hint="eastAsia" w:ascii="宋体" w:hAnsi="宋体" w:eastAsia="宋体" w:cs="宋体"/>
          <w:color w:val="000000"/>
          <w:sz w:val="28"/>
          <w:szCs w:val="28"/>
          <w:lang w:val="zh-CN" w:eastAsia="zh-CN"/>
        </w:rPr>
        <w:t>，</w:t>
      </w:r>
      <w:r>
        <w:rPr>
          <w:rFonts w:hint="eastAsia" w:ascii="宋体" w:hAnsi="宋体" w:eastAsia="宋体" w:cs="宋体"/>
          <w:color w:val="000000"/>
          <w:sz w:val="28"/>
          <w:szCs w:val="28"/>
          <w:lang w:val="zh-CN" w:eastAsia="en-US"/>
        </w:rPr>
        <w:t>以技术条款的规定和监理指令为准。在合同执行过程中</w:t>
      </w:r>
      <w:r>
        <w:rPr>
          <w:rFonts w:hint="eastAsia" w:ascii="宋体" w:hAnsi="宋体" w:eastAsia="宋体" w:cs="宋体"/>
          <w:color w:val="000000"/>
          <w:sz w:val="28"/>
          <w:szCs w:val="28"/>
          <w:lang w:val="zh-CN" w:eastAsia="zh-CN"/>
        </w:rPr>
        <w:t>，</w:t>
      </w:r>
      <w:r>
        <w:rPr>
          <w:rFonts w:hint="eastAsia" w:ascii="宋体" w:hAnsi="宋体" w:eastAsia="宋体" w:cs="宋体"/>
          <w:color w:val="000000"/>
          <w:sz w:val="28"/>
          <w:szCs w:val="28"/>
          <w:lang w:val="zh-CN" w:eastAsia="en-US"/>
        </w:rPr>
        <w:t>如国家或部颁标准和规程规范被更新时</w:t>
      </w:r>
      <w:r>
        <w:rPr>
          <w:rFonts w:hint="eastAsia" w:ascii="宋体" w:hAnsi="宋体" w:eastAsia="宋体" w:cs="宋体"/>
          <w:color w:val="000000"/>
          <w:sz w:val="28"/>
          <w:szCs w:val="28"/>
          <w:lang w:val="zh-CN" w:eastAsia="zh-CN"/>
        </w:rPr>
        <w:t>，</w:t>
      </w:r>
      <w:r>
        <w:rPr>
          <w:rFonts w:hint="eastAsia" w:ascii="宋体" w:hAnsi="宋体" w:eastAsia="宋体" w:cs="宋体"/>
          <w:color w:val="000000"/>
          <w:sz w:val="28"/>
          <w:szCs w:val="28"/>
          <w:lang w:val="zh-CN" w:eastAsia="en-US"/>
        </w:rPr>
        <w:t>则执行最新版本。此外</w:t>
      </w:r>
      <w:r>
        <w:rPr>
          <w:rFonts w:hint="eastAsia" w:ascii="宋体" w:hAnsi="宋体" w:eastAsia="宋体" w:cs="宋体"/>
          <w:color w:val="000000"/>
          <w:sz w:val="28"/>
          <w:szCs w:val="28"/>
          <w:lang w:val="zh-CN" w:eastAsia="zh-CN"/>
        </w:rPr>
        <w:t>，</w:t>
      </w:r>
      <w:r>
        <w:rPr>
          <w:rFonts w:hint="eastAsia" w:ascii="宋体" w:hAnsi="宋体" w:eastAsia="宋体" w:cs="宋体"/>
          <w:color w:val="000000"/>
          <w:sz w:val="28"/>
          <w:szCs w:val="28"/>
          <w:lang w:val="zh-CN" w:eastAsia="en-US"/>
        </w:rPr>
        <w:t>施工中还要遵守业主单位制定的施工测量、质量控制、竣工验收等管理办法和管理规定。</w:t>
      </w:r>
    </w:p>
    <w:p w14:paraId="3CBD45EF">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zh-CN" w:eastAsia="en-US"/>
        </w:rPr>
      </w:pPr>
      <w:r>
        <w:rPr>
          <w:rFonts w:hint="eastAsia" w:ascii="宋体" w:hAnsi="宋体" w:eastAsia="宋体" w:cs="宋体"/>
          <w:color w:val="000000"/>
          <w:sz w:val="28"/>
          <w:szCs w:val="28"/>
          <w:lang w:val="zh-CN" w:eastAsia="en-US"/>
        </w:rPr>
        <w:t>施工质量控制与检验标准依据</w:t>
      </w:r>
    </w:p>
    <w:p w14:paraId="2B891DD4">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zh-CN" w:eastAsia="en-US"/>
        </w:rPr>
      </w:pPr>
      <w:r>
        <w:rPr>
          <w:rFonts w:hint="eastAsia" w:ascii="宋体" w:hAnsi="宋体" w:eastAsia="宋体" w:cs="宋体"/>
          <w:color w:val="000000"/>
          <w:sz w:val="28"/>
          <w:szCs w:val="28"/>
          <w:lang w:val="zh-CN" w:eastAsia="en-US"/>
        </w:rPr>
        <w:t>与发包人签订的施工合同</w:t>
      </w:r>
    </w:p>
    <w:p w14:paraId="099807EC">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zh-CN" w:eastAsia="en-US"/>
        </w:rPr>
      </w:pPr>
      <w:r>
        <w:rPr>
          <w:rFonts w:hint="eastAsia" w:ascii="宋体" w:hAnsi="宋体" w:eastAsia="宋体" w:cs="宋体"/>
          <w:color w:val="000000"/>
          <w:sz w:val="28"/>
          <w:szCs w:val="28"/>
          <w:lang w:val="zh-CN" w:eastAsia="en-US"/>
        </w:rPr>
        <w:t>发包人与监理工程师下发的要求、通知、会议纪要等。</w:t>
      </w:r>
    </w:p>
    <w:p w14:paraId="3B53960E">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zh-CN" w:eastAsia="en-US"/>
        </w:rPr>
      </w:pPr>
      <w:r>
        <w:rPr>
          <w:rFonts w:hint="eastAsia" w:ascii="宋体" w:hAnsi="宋体" w:eastAsia="宋体" w:cs="宋体"/>
          <w:color w:val="000000"/>
          <w:sz w:val="28"/>
          <w:szCs w:val="28"/>
          <w:lang w:val="zh-CN" w:eastAsia="en-US"/>
        </w:rPr>
        <w:t>监理工程师签发的设计图纸</w:t>
      </w:r>
    </w:p>
    <w:p w14:paraId="41693ECB">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zh-CN" w:eastAsia="en-US"/>
        </w:rPr>
      </w:pPr>
      <w:r>
        <w:rPr>
          <w:rFonts w:hint="eastAsia" w:ascii="宋体" w:hAnsi="宋体" w:eastAsia="宋体" w:cs="宋体"/>
          <w:color w:val="000000"/>
          <w:sz w:val="28"/>
          <w:szCs w:val="28"/>
          <w:lang w:val="zh-CN" w:eastAsia="en-US"/>
        </w:rPr>
        <w:t>根据招标文件技术条款</w:t>
      </w:r>
      <w:r>
        <w:rPr>
          <w:rFonts w:hint="eastAsia" w:ascii="宋体" w:hAnsi="宋体" w:eastAsia="宋体" w:cs="宋体"/>
          <w:color w:val="000000"/>
          <w:sz w:val="28"/>
          <w:szCs w:val="28"/>
          <w:lang w:val="zh-CN" w:eastAsia="zh-CN"/>
        </w:rPr>
        <w:t>，</w:t>
      </w:r>
      <w:r>
        <w:rPr>
          <w:rFonts w:hint="eastAsia" w:ascii="宋体" w:hAnsi="宋体" w:eastAsia="宋体" w:cs="宋体"/>
          <w:color w:val="000000"/>
          <w:sz w:val="28"/>
          <w:szCs w:val="28"/>
          <w:lang w:val="zh-CN" w:eastAsia="en-US"/>
        </w:rPr>
        <w:t>本工程所有的单位工程、分部工程、单元工程中的施工安装质量须符合国家现行设计、施工及验收规范、规程、标准的规定。</w:t>
      </w:r>
    </w:p>
    <w:p w14:paraId="03F8FE07">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r>
        <w:rPr>
          <w:rFonts w:hint="eastAsia" w:ascii="宋体" w:hAnsi="宋体" w:eastAsia="宋体" w:cs="宋体"/>
          <w:color w:val="000000"/>
          <w:sz w:val="28"/>
          <w:szCs w:val="28"/>
          <w:lang w:val="en-US" w:eastAsia="zh-CN"/>
        </w:rPr>
        <w:t>自检程序</w:t>
      </w:r>
    </w:p>
    <w:p w14:paraId="693EB1F2">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r>
        <w:rPr>
          <w:rFonts w:hint="eastAsia" w:ascii="宋体" w:hAnsi="宋体" w:eastAsia="宋体" w:cs="宋体"/>
          <w:color w:val="000000"/>
          <w:sz w:val="28"/>
          <w:szCs w:val="28"/>
          <w:lang w:val="en-US" w:eastAsia="zh-CN"/>
        </w:rPr>
        <w:t>施工班组的每个操作规程者对自己施工的工程应随时进行自查自检，发现有不合格的及时返修，不留质量隐患。</w:t>
      </w:r>
    </w:p>
    <w:p w14:paraId="7C190080">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r>
        <w:rPr>
          <w:rFonts w:hint="eastAsia" w:ascii="宋体" w:hAnsi="宋体" w:eastAsia="宋体" w:cs="宋体"/>
          <w:color w:val="000000"/>
          <w:sz w:val="28"/>
          <w:szCs w:val="28"/>
          <w:lang w:val="en-US" w:eastAsia="zh-CN"/>
        </w:rPr>
        <w:t>各道工序施工完，必须进行自检，合格后方能进行下道工序的施工，并将实测数据记录好，交质检员复查核定。</w:t>
      </w:r>
    </w:p>
    <w:p w14:paraId="3FB1F224">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r>
        <w:rPr>
          <w:rFonts w:hint="eastAsia" w:ascii="宋体" w:hAnsi="宋体" w:eastAsia="宋体" w:cs="宋体"/>
          <w:color w:val="000000"/>
          <w:sz w:val="28"/>
          <w:szCs w:val="28"/>
          <w:lang w:val="en-US" w:eastAsia="zh-CN"/>
        </w:rPr>
        <w:t>在完成一个分项工程后，班组长及质检员应及时组织自检，认真填写自检记录，分别递交单位工程的技术负责人或专职质检员。</w:t>
      </w:r>
    </w:p>
    <w:p w14:paraId="224438D6">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r>
        <w:rPr>
          <w:rFonts w:hint="eastAsia" w:ascii="宋体" w:hAnsi="宋体" w:eastAsia="宋体" w:cs="宋体"/>
          <w:color w:val="000000"/>
          <w:sz w:val="28"/>
          <w:szCs w:val="28"/>
          <w:lang w:val="en-US" w:eastAsia="zh-CN"/>
        </w:rPr>
        <w:t>互检程序</w:t>
      </w:r>
    </w:p>
    <w:p w14:paraId="423838DB">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r>
        <w:rPr>
          <w:rFonts w:hint="eastAsia" w:ascii="宋体" w:hAnsi="宋体" w:eastAsia="宋体" w:cs="宋体"/>
          <w:color w:val="000000"/>
          <w:sz w:val="28"/>
          <w:szCs w:val="28"/>
          <w:lang w:val="en-US" w:eastAsia="zh-CN"/>
        </w:rPr>
        <w:t>施工班组或操作者所施工的工程应相互进行检查，发现不合格处及时相互通报，加以改正。</w:t>
      </w:r>
    </w:p>
    <w:p w14:paraId="54F44C05">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r>
        <w:rPr>
          <w:rFonts w:hint="eastAsia" w:ascii="宋体" w:hAnsi="宋体" w:eastAsia="宋体" w:cs="宋体"/>
          <w:color w:val="000000"/>
          <w:sz w:val="28"/>
          <w:szCs w:val="28"/>
          <w:lang w:val="en-US" w:eastAsia="zh-CN"/>
        </w:rPr>
        <w:t>项目经理或技术负责人，主管工程师及时组织班组长、质量检查员、操作者相互检查，促进“三工序”互检活动的开展（督促上道工序、搞好本道工序、服务下道工序）。</w:t>
      </w:r>
    </w:p>
    <w:p w14:paraId="1B72420F">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r>
        <w:rPr>
          <w:rFonts w:hint="eastAsia" w:ascii="宋体" w:hAnsi="宋体" w:eastAsia="宋体" w:cs="宋体"/>
          <w:color w:val="000000"/>
          <w:sz w:val="28"/>
          <w:szCs w:val="28"/>
          <w:lang w:val="en-US" w:eastAsia="zh-CN"/>
        </w:rPr>
        <w:t>交接检查程序</w:t>
      </w:r>
    </w:p>
    <w:p w14:paraId="30136CCE">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r>
        <w:rPr>
          <w:rFonts w:hint="eastAsia" w:ascii="宋体" w:hAnsi="宋体" w:eastAsia="宋体" w:cs="宋体"/>
          <w:color w:val="000000"/>
          <w:sz w:val="28"/>
          <w:szCs w:val="28"/>
          <w:lang w:val="en-US" w:eastAsia="zh-CN"/>
        </w:rPr>
        <w:t>树立为下道工序服务的思想，经抽查认定后方能办理工序交接检查手续，对不符合质量要求的，不得办理交接手续。</w:t>
      </w:r>
    </w:p>
    <w:p w14:paraId="549A0FCB">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r>
        <w:rPr>
          <w:rFonts w:hint="eastAsia" w:ascii="宋体" w:hAnsi="宋体" w:eastAsia="宋体" w:cs="宋体"/>
          <w:color w:val="000000"/>
          <w:sz w:val="28"/>
          <w:szCs w:val="28"/>
          <w:lang w:val="en-US" w:eastAsia="zh-CN"/>
        </w:rPr>
        <w:t>班组内工序交接，有班组长或专职质检员负责，班组间的交接必须有项目负责人或技术员组织进行。</w:t>
      </w:r>
    </w:p>
    <w:p w14:paraId="3DB694F7">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r>
        <w:rPr>
          <w:rFonts w:hint="eastAsia" w:ascii="宋体" w:hAnsi="宋体" w:eastAsia="宋体" w:cs="宋体"/>
          <w:color w:val="000000"/>
          <w:sz w:val="28"/>
          <w:szCs w:val="28"/>
          <w:lang w:val="en-US" w:eastAsia="zh-CN"/>
        </w:rPr>
        <w:t>前道工序施工中，如发现质量问题，造成重大缺陷无法补救时，需经设计单位或甲方负责人签署意见后，方准进行下道工序的施工。</w:t>
      </w:r>
    </w:p>
    <w:p w14:paraId="66FADF68">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r>
        <w:rPr>
          <w:rFonts w:hint="eastAsia" w:ascii="宋体" w:hAnsi="宋体" w:eastAsia="宋体" w:cs="宋体"/>
          <w:color w:val="000000"/>
          <w:sz w:val="28"/>
          <w:szCs w:val="28"/>
          <w:lang w:val="en-US" w:eastAsia="zh-CN"/>
        </w:rPr>
        <w:t>完善隐蔽工程检查程序</w:t>
      </w:r>
    </w:p>
    <w:p w14:paraId="1BAF15F2">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r>
        <w:rPr>
          <w:rFonts w:hint="eastAsia" w:ascii="宋体" w:hAnsi="宋体" w:eastAsia="宋体" w:cs="宋体"/>
          <w:color w:val="000000"/>
          <w:sz w:val="28"/>
          <w:szCs w:val="28"/>
          <w:lang w:val="en-US" w:eastAsia="zh-CN"/>
        </w:rPr>
        <w:t>隐蔽工程，要在隐蔽前严格检查，以防质量隐患的存在。</w:t>
      </w:r>
    </w:p>
    <w:p w14:paraId="133DE49D">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r>
        <w:rPr>
          <w:rFonts w:hint="eastAsia" w:ascii="宋体" w:hAnsi="宋体" w:eastAsia="宋体" w:cs="宋体"/>
          <w:color w:val="000000"/>
          <w:sz w:val="28"/>
          <w:szCs w:val="28"/>
          <w:lang w:val="en-US" w:eastAsia="zh-CN"/>
        </w:rPr>
        <w:t>隐蔽工程在隐蔽以前，班组长必须自检，自检合格后交给技术员或质检员填写隐蔽记录，经监理工程师检查后方可隐蔽。</w:t>
      </w:r>
    </w:p>
    <w:p w14:paraId="204D368D">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r>
        <w:rPr>
          <w:rFonts w:hint="eastAsia" w:ascii="宋体" w:hAnsi="宋体" w:eastAsia="宋体" w:cs="宋体"/>
          <w:color w:val="000000"/>
          <w:sz w:val="28"/>
          <w:szCs w:val="28"/>
          <w:lang w:val="en-US" w:eastAsia="zh-CN"/>
        </w:rPr>
        <w:t>隐蔽工程必须按规定写清楚，如图号部位、设计变更，材质合格证及自检结果等详细数据。</w:t>
      </w:r>
    </w:p>
    <w:p w14:paraId="56F6668A">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r>
        <w:rPr>
          <w:rFonts w:hint="eastAsia" w:ascii="宋体" w:hAnsi="宋体" w:eastAsia="宋体" w:cs="宋体"/>
          <w:color w:val="000000"/>
          <w:sz w:val="28"/>
          <w:szCs w:val="28"/>
          <w:lang w:val="en-US" w:eastAsia="zh-CN"/>
        </w:rPr>
        <w:t>工程质量的量化检查</w:t>
      </w:r>
    </w:p>
    <w:p w14:paraId="0BC741F3">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r>
        <w:rPr>
          <w:rFonts w:hint="eastAsia" w:ascii="宋体" w:hAnsi="宋体" w:eastAsia="宋体" w:cs="宋体"/>
          <w:color w:val="000000"/>
          <w:sz w:val="28"/>
          <w:szCs w:val="28"/>
          <w:lang w:val="en-US" w:eastAsia="zh-CN"/>
        </w:rPr>
        <w:t>检查项目分数的划分，分项分部工程检查为实测量和观感检查。</w:t>
      </w:r>
    </w:p>
    <w:p w14:paraId="08BB951B">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r>
        <w:rPr>
          <w:rFonts w:hint="eastAsia" w:ascii="宋体" w:hAnsi="宋体" w:eastAsia="宋体" w:cs="宋体"/>
          <w:color w:val="000000"/>
          <w:sz w:val="28"/>
          <w:szCs w:val="28"/>
          <w:lang w:val="en-US" w:eastAsia="zh-CN"/>
        </w:rPr>
        <w:t>实测实量为随机抽样检查，能以量定性的项目均要检查，检查数量不少于所完工程的20%。</w:t>
      </w:r>
    </w:p>
    <w:p w14:paraId="38A7EAD7">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r>
        <w:rPr>
          <w:rFonts w:hint="eastAsia" w:ascii="宋体" w:hAnsi="宋体" w:eastAsia="宋体" w:cs="宋体"/>
          <w:color w:val="000000"/>
          <w:sz w:val="28"/>
          <w:szCs w:val="28"/>
          <w:lang w:val="en-US" w:eastAsia="zh-CN"/>
        </w:rPr>
        <w:t>观感检查：对施工完的分部工程对照质量检查评定标准全部目测检查，观感打分按有关规定打分。</w:t>
      </w:r>
    </w:p>
    <w:p w14:paraId="6B61710F">
      <w:pPr>
        <w:pStyle w:val="4"/>
        <w:pageBreakBefore w:val="0"/>
        <w:overflowPunct/>
        <w:autoSpaceDE w:val="0"/>
        <w:autoSpaceDN w:val="0"/>
        <w:bidi w:val="0"/>
        <w:adjustRightInd w:val="0"/>
        <w:snapToGrid w:val="0"/>
        <w:spacing w:before="0" w:after="0" w:line="600" w:lineRule="exact"/>
        <w:ind w:firstLine="560" w:firstLineChars="200"/>
        <w:jc w:val="left"/>
        <w:rPr>
          <w:rFonts w:hint="eastAsia" w:eastAsia="宋体" w:cs="宋体"/>
          <w:color w:val="000000"/>
          <w:sz w:val="28"/>
          <w:szCs w:val="28"/>
          <w:lang w:val="en-US" w:eastAsia="zh-CN"/>
        </w:rPr>
      </w:pPr>
      <w:r>
        <w:rPr>
          <w:rFonts w:hint="eastAsia" w:eastAsia="宋体" w:cs="宋体"/>
          <w:color w:val="000000"/>
          <w:sz w:val="28"/>
          <w:szCs w:val="28"/>
          <w:lang w:val="en-US" w:eastAsia="zh-CN"/>
        </w:rPr>
        <w:t>2.实验检验措施</w:t>
      </w:r>
    </w:p>
    <w:p w14:paraId="2A4F7CF4">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r>
        <w:rPr>
          <w:rFonts w:hint="eastAsia" w:ascii="宋体" w:hAnsi="宋体" w:eastAsia="宋体" w:cs="宋体"/>
          <w:color w:val="000000"/>
          <w:sz w:val="28"/>
          <w:szCs w:val="28"/>
          <w:lang w:val="en-US" w:eastAsia="zh-CN"/>
        </w:rPr>
        <w:t>抽样试验</w:t>
      </w:r>
    </w:p>
    <w:p w14:paraId="6D7CE796">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r>
        <w:rPr>
          <w:rFonts w:hint="eastAsia" w:ascii="宋体" w:hAnsi="宋体" w:eastAsia="宋体" w:cs="宋体"/>
          <w:color w:val="000000"/>
          <w:sz w:val="28"/>
          <w:szCs w:val="28"/>
          <w:lang w:val="en-US" w:eastAsia="zh-CN"/>
        </w:rPr>
        <w:t>抽样试验是事中控制，是对各项工程实施中的内在品质进行符合性的检查，其内容包括各种</w:t>
      </w:r>
      <w:r>
        <w:rPr>
          <w:rFonts w:hint="eastAsia" w:ascii="宋体" w:hAnsi="宋体" w:eastAsia="宋体" w:cs="宋体"/>
          <w:color w:val="000000"/>
          <w:sz w:val="28"/>
          <w:szCs w:val="28"/>
          <w:lang w:val="en-US" w:eastAsia="zh-CN"/>
        </w:rPr>
        <w:t>材料的物理性能、土方及其他填筑施工的密实度、混凝土（砂浆、水泥净浆）强度等测定和试验。抽检试验应按以下程序进行：</w:t>
      </w:r>
    </w:p>
    <w:p w14:paraId="3E3F1BBC">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r>
        <w:rPr>
          <w:rFonts w:hint="eastAsia" w:ascii="宋体" w:hAnsi="宋体" w:eastAsia="宋体" w:cs="宋体"/>
          <w:color w:val="000000"/>
          <w:sz w:val="28"/>
          <w:szCs w:val="28"/>
          <w:lang w:val="en-US" w:eastAsia="zh-CN"/>
        </w:rPr>
        <w:t>承包人按规定频率自检，监理人员对其抽样频率、取样方法及试验过程进行检查监督。承包人自检达到质量标准后，驻地办试验室独立进行抽样试验，以鉴定承包人的抽样试验结果是否真实可靠。对于48小时内可以完成的一般性试验，要在48小时之内将试验检测结果书面告知承包人。</w:t>
      </w:r>
    </w:p>
    <w:p w14:paraId="1BB3B69A">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r>
        <w:rPr>
          <w:rFonts w:hint="eastAsia" w:ascii="宋体" w:hAnsi="宋体" w:eastAsia="宋体" w:cs="宋体"/>
          <w:color w:val="000000"/>
          <w:sz w:val="28"/>
          <w:szCs w:val="28"/>
          <w:lang w:val="en-US" w:eastAsia="zh-CN"/>
        </w:rPr>
        <w:t>当现场监理人员对施工质量或材料有疑问时，驻地办试验监理工程师应随时进行抽样试验，必要时可要求承包人增加抽检频率，以保证工程质量处于受控状态。</w:t>
      </w:r>
    </w:p>
    <w:p w14:paraId="4E3A2159">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r>
        <w:rPr>
          <w:rFonts w:hint="eastAsia" w:ascii="宋体" w:hAnsi="宋体" w:eastAsia="宋体" w:cs="宋体"/>
          <w:color w:val="000000"/>
          <w:sz w:val="28"/>
          <w:szCs w:val="28"/>
          <w:lang w:val="en-US" w:eastAsia="zh-CN"/>
        </w:rPr>
        <w:t>总监办试验室应按照招标文件要求的抽检频率不定期地独立进行抽样试验，以鉴定承包人、驻地办的试验检测结果。</w:t>
      </w:r>
    </w:p>
    <w:p w14:paraId="3E9E7D42">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r>
        <w:rPr>
          <w:rFonts w:hint="eastAsia" w:ascii="宋体" w:hAnsi="宋体" w:eastAsia="宋体" w:cs="宋体"/>
          <w:color w:val="000000"/>
          <w:sz w:val="28"/>
          <w:szCs w:val="28"/>
          <w:lang w:val="en-US" w:eastAsia="zh-CN"/>
        </w:rPr>
        <w:t>验收试验</w:t>
      </w:r>
    </w:p>
    <w:p w14:paraId="0FA3C084">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r>
        <w:rPr>
          <w:rFonts w:hint="eastAsia" w:ascii="宋体" w:hAnsi="宋体" w:eastAsia="宋体" w:cs="宋体"/>
          <w:color w:val="000000"/>
          <w:sz w:val="28"/>
          <w:szCs w:val="28"/>
          <w:lang w:val="en-US" w:eastAsia="zh-CN"/>
        </w:rPr>
        <w:t>验收试验是事后控制，是在分项、分部、单位工程完成后，对工程质量的全面试验检测和评定。验收试验应按以下要求进行：</w:t>
      </w:r>
    </w:p>
    <w:p w14:paraId="0C40F839">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r>
        <w:rPr>
          <w:rFonts w:hint="eastAsia" w:ascii="宋体" w:hAnsi="宋体" w:eastAsia="宋体" w:cs="宋体"/>
          <w:color w:val="000000"/>
          <w:sz w:val="28"/>
          <w:szCs w:val="28"/>
          <w:lang w:val="en-US" w:eastAsia="zh-CN"/>
        </w:rPr>
        <w:t>承包人对已完项目应进行全面的试验检测文件汇总，出具详实的试验检测汇总报告，报驻地监理工程师审查。</w:t>
      </w:r>
    </w:p>
    <w:p w14:paraId="55E9FD68">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r>
        <w:rPr>
          <w:rFonts w:hint="eastAsia" w:ascii="宋体" w:hAnsi="宋体" w:eastAsia="宋体" w:cs="宋体"/>
          <w:color w:val="000000"/>
          <w:sz w:val="28"/>
          <w:szCs w:val="28"/>
          <w:lang w:val="en-US" w:eastAsia="zh-CN"/>
        </w:rPr>
        <w:t>驻地办试验室对已完工项目应按规定的检测频率进行抽检，以鉴定承包人的试验检测结果是否真实可靠，并汇总、出具检测报告。</w:t>
      </w:r>
    </w:p>
    <w:p w14:paraId="70997B80">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总监办对承包人、驻地办的试验检测过程进行全方位检查监督，对试验结果进行抽查并按有关标准及时组织质量评定。</w:t>
      </w:r>
    </w:p>
    <w:p w14:paraId="24CF681F">
      <w:pPr>
        <w:pStyle w:val="4"/>
        <w:pageBreakBefore w:val="0"/>
        <w:overflowPunct/>
        <w:autoSpaceDE w:val="0"/>
        <w:autoSpaceDN w:val="0"/>
        <w:bidi w:val="0"/>
        <w:adjustRightInd w:val="0"/>
        <w:snapToGrid w:val="0"/>
        <w:spacing w:before="0" w:after="0" w:line="600" w:lineRule="exact"/>
        <w:ind w:firstLine="560" w:firstLineChars="200"/>
        <w:jc w:val="left"/>
        <w:rPr>
          <w:rFonts w:hint="eastAsia" w:eastAsia="宋体" w:cs="宋体"/>
          <w:color w:val="000000"/>
          <w:sz w:val="28"/>
          <w:szCs w:val="28"/>
          <w:lang w:val="en-US" w:eastAsia="zh-CN"/>
        </w:rPr>
      </w:pPr>
      <w:r>
        <w:rPr>
          <w:rFonts w:hint="eastAsia" w:eastAsia="宋体" w:cs="宋体"/>
          <w:color w:val="000000"/>
          <w:sz w:val="28"/>
          <w:szCs w:val="28"/>
          <w:lang w:val="en-US" w:eastAsia="zh-CN"/>
        </w:rPr>
        <w:t>3.纠正措施</w:t>
      </w:r>
    </w:p>
    <w:p w14:paraId="756F215A">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技术准备</w:t>
      </w:r>
    </w:p>
    <w:p w14:paraId="5EF3708B">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施工前应具备必要的施工条件，做好施工准备</w:t>
      </w:r>
      <w:r>
        <w:rPr>
          <w:rFonts w:hint="eastAsia" w:ascii="宋体" w:hAnsi="宋体" w:eastAsia="宋体" w:cs="宋体"/>
          <w:color w:val="000000"/>
          <w:sz w:val="28"/>
          <w:szCs w:val="28"/>
          <w:lang w:val="en-US" w:eastAsia="zh-CN"/>
        </w:rPr>
        <w:t>，</w:t>
      </w:r>
      <w:r>
        <w:rPr>
          <w:rFonts w:hint="eastAsia" w:ascii="宋体" w:hAnsi="宋体" w:eastAsia="宋体" w:cs="宋体"/>
          <w:color w:val="000000"/>
          <w:sz w:val="28"/>
          <w:szCs w:val="28"/>
          <w:lang w:val="en-US" w:eastAsia="en-US"/>
        </w:rPr>
        <w:t>逐项检查落实，如不满足施工条件，应积极创造条件，待其完善后再施工。</w:t>
      </w:r>
    </w:p>
    <w:p w14:paraId="31CE3F7D">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坚持图纸会审和技术交底制度，最大限度把可能出现问题解决在施工之前。</w:t>
      </w:r>
    </w:p>
    <w:p w14:paraId="7BC706C2">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精心编制施工组织设计、施工方案，并认真进行技术交底。</w:t>
      </w:r>
    </w:p>
    <w:p w14:paraId="3B2B4140">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严格审批制度，任何一项技术措施的出台都必须履行审批制度，符合审批程序。</w:t>
      </w:r>
    </w:p>
    <w:p w14:paraId="6A808DCC">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严格按照国家档案局和国家计委《基本建设项目档案资料管理暂行规定》以及《市城市建设档案管理办法》等有关规定执行，并满足业主对档案管理资料的要求。</w:t>
      </w:r>
    </w:p>
    <w:p w14:paraId="361E1CEA">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坚持样板引路制度，先做样板或先</w:t>
      </w:r>
      <w:r>
        <w:rPr>
          <w:rFonts w:hint="eastAsia" w:ascii="宋体" w:hAnsi="宋体" w:eastAsia="宋体" w:cs="宋体"/>
          <w:color w:val="000000"/>
          <w:sz w:val="28"/>
          <w:szCs w:val="28"/>
          <w:lang w:val="en-US" w:eastAsia="zh-CN"/>
        </w:rPr>
        <w:t>做试验</w:t>
      </w:r>
      <w:r>
        <w:rPr>
          <w:rFonts w:hint="eastAsia" w:ascii="宋体" w:hAnsi="宋体" w:eastAsia="宋体" w:cs="宋体"/>
          <w:color w:val="000000"/>
          <w:sz w:val="28"/>
          <w:szCs w:val="28"/>
          <w:lang w:val="en-US" w:eastAsia="en-US"/>
        </w:rPr>
        <w:t>，经验收合格后再进行大面积施工。</w:t>
      </w:r>
    </w:p>
    <w:p w14:paraId="191459C7">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施工前工长必须进行技术、质量、安全的详细书面交底，交底双方签字。关键过程、特殊过程的技术交底资料应经技术部负责人或项目总工程师审核。</w:t>
      </w:r>
    </w:p>
    <w:p w14:paraId="459E3050">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技术操作</w:t>
      </w:r>
    </w:p>
    <w:p w14:paraId="4E89744F">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严格按图纸施工，按合理程序施工。认真执行现行规范、规程、标准。具体落实施工组织设计、施工方案、技术措施和技术交底的要求和规定。禁止违章指挥和违章操作。</w:t>
      </w:r>
    </w:p>
    <w:p w14:paraId="2A09BAA6">
      <w:pPr>
        <w:pStyle w:val="4"/>
        <w:pageBreakBefore w:val="0"/>
        <w:overflowPunct/>
        <w:autoSpaceDE w:val="0"/>
        <w:autoSpaceDN w:val="0"/>
        <w:bidi w:val="0"/>
        <w:adjustRightInd w:val="0"/>
        <w:snapToGrid w:val="0"/>
        <w:spacing w:before="0" w:after="0" w:line="600" w:lineRule="exact"/>
        <w:ind w:firstLine="560" w:firstLineChars="200"/>
        <w:jc w:val="left"/>
        <w:rPr>
          <w:rFonts w:hint="eastAsia" w:ascii="宋体" w:hAnsi="宋体" w:eastAsia="宋体" w:cs="宋体"/>
          <w:b w:val="0"/>
          <w:bCs w:val="0"/>
          <w:snapToGrid w:val="0"/>
          <w:color w:val="000000"/>
          <w:kern w:val="0"/>
          <w:sz w:val="28"/>
          <w:szCs w:val="28"/>
          <w:lang w:val="en-US" w:eastAsia="en-US" w:bidi="ar-SA"/>
        </w:rPr>
      </w:pPr>
      <w:r>
        <w:rPr>
          <w:rFonts w:hint="eastAsia" w:ascii="宋体" w:hAnsi="宋体" w:eastAsia="宋体" w:cs="宋体"/>
          <w:b w:val="0"/>
          <w:bCs w:val="0"/>
          <w:snapToGrid w:val="0"/>
          <w:color w:val="000000"/>
          <w:kern w:val="0"/>
          <w:sz w:val="28"/>
          <w:szCs w:val="28"/>
          <w:lang w:val="en-US" w:eastAsia="zh-CN" w:bidi="ar-SA"/>
        </w:rPr>
        <w:t>4.</w:t>
      </w:r>
      <w:r>
        <w:rPr>
          <w:rFonts w:hint="eastAsia" w:ascii="宋体" w:hAnsi="宋体" w:eastAsia="宋体" w:cs="宋体"/>
          <w:b w:val="0"/>
          <w:bCs w:val="0"/>
          <w:snapToGrid w:val="0"/>
          <w:color w:val="000000"/>
          <w:kern w:val="0"/>
          <w:sz w:val="28"/>
          <w:szCs w:val="28"/>
          <w:lang w:val="en-US" w:eastAsia="en-US" w:bidi="ar-SA"/>
        </w:rPr>
        <w:t>工程材料保证措施</w:t>
      </w:r>
    </w:p>
    <w:p w14:paraId="7C6CD586">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工程材料使用</w:t>
      </w:r>
    </w:p>
    <w:p w14:paraId="237B7EE7">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对工程中使用的各种材料的质量进行严格控制，如未经验收试验的材料，未经批准紧急放行的材料，经检验和试验不合格的材料，无标识或标识不清楚的材料，过期</w:t>
      </w:r>
      <w:r>
        <w:rPr>
          <w:rFonts w:hint="eastAsia" w:ascii="宋体" w:hAnsi="宋体" w:eastAsia="宋体" w:cs="宋体"/>
          <w:color w:val="000000"/>
          <w:sz w:val="28"/>
          <w:szCs w:val="28"/>
          <w:lang w:val="en-US" w:eastAsia="en-US"/>
        </w:rPr>
        <w:t>失效、变质受潮、破损和对质量有怀疑的材料等不得使用。当材料需要代用时，应先办理代用手续，经设计单位或监理单位同意认可后才能使用。</w:t>
      </w:r>
    </w:p>
    <w:p w14:paraId="0D8C0CAE">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计量、试验</w:t>
      </w:r>
    </w:p>
    <w:p w14:paraId="14A1AAED">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对施工过程中计量进行控制，与质量有关的检验、测量和试验设备必须是经计量检定合格的产品，并能满足所需要的精度。使用期间要经常进行校准，做好标识。测量放线要精心操作，严格控制轴线位置、标高。</w:t>
      </w:r>
    </w:p>
    <w:p w14:paraId="6FAE7B0C">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劳务素质保证</w:t>
      </w:r>
    </w:p>
    <w:p w14:paraId="7FAA7ECD">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本工程拟选择具有一定资质、信誉好的施工队伍，经业主及监理单位审定后参与本工程的施工，同时，我公司有一套对施工队伍完整的管理和考核办法，对施工队伍进行质量、工期、信誉和服务等方面的考核，从根本上保证项目所需劳动者的素质，从而为工程质量目标奠定了坚实的基础。</w:t>
      </w:r>
    </w:p>
    <w:p w14:paraId="16CC6EF7">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r>
        <w:rPr>
          <w:rFonts w:hint="eastAsia" w:ascii="宋体" w:hAnsi="宋体" w:eastAsia="宋体" w:cs="宋体"/>
          <w:color w:val="000000"/>
          <w:sz w:val="28"/>
          <w:szCs w:val="28"/>
          <w:lang w:val="en-US" w:eastAsia="en-US"/>
        </w:rPr>
        <w:t>加强成品保护</w:t>
      </w:r>
    </w:p>
    <w:p w14:paraId="0CB306D4">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施工期间，由于工期较紧，各工序交叉频繁，对于成品和半成品，通常容易出现二次污染、损失或丢失，势必影响工程进度，增加额外费用，因此，施工阶段成品</w:t>
      </w:r>
      <w:r>
        <w:rPr>
          <w:rFonts w:hint="eastAsia" w:ascii="宋体" w:hAnsi="宋体" w:eastAsia="宋体" w:cs="宋体"/>
          <w:color w:val="000000"/>
          <w:sz w:val="28"/>
          <w:szCs w:val="28"/>
          <w:lang w:val="en-US" w:eastAsia="zh-CN"/>
        </w:rPr>
        <w:t>（</w:t>
      </w:r>
      <w:r>
        <w:rPr>
          <w:rFonts w:hint="eastAsia" w:ascii="宋体" w:hAnsi="宋体" w:eastAsia="宋体" w:cs="宋体"/>
          <w:color w:val="000000"/>
          <w:sz w:val="28"/>
          <w:szCs w:val="28"/>
          <w:lang w:val="en-US" w:eastAsia="en-US"/>
        </w:rPr>
        <w:t>半成品</w:t>
      </w:r>
      <w:r>
        <w:rPr>
          <w:rFonts w:hint="eastAsia" w:ascii="宋体" w:hAnsi="宋体" w:eastAsia="宋体" w:cs="宋体"/>
          <w:color w:val="000000"/>
          <w:sz w:val="28"/>
          <w:szCs w:val="28"/>
          <w:lang w:val="en-US" w:eastAsia="zh-CN"/>
        </w:rPr>
        <w:t>）</w:t>
      </w:r>
      <w:r>
        <w:rPr>
          <w:rFonts w:hint="eastAsia" w:ascii="宋体" w:hAnsi="宋体" w:eastAsia="宋体" w:cs="宋体"/>
          <w:color w:val="000000"/>
          <w:sz w:val="28"/>
          <w:szCs w:val="28"/>
          <w:lang w:val="en-US" w:eastAsia="en-US"/>
        </w:rPr>
        <w:t>保护的主要措施：</w:t>
      </w:r>
    </w:p>
    <w:p w14:paraId="69E24E32">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设专人负责成品保护工作</w:t>
      </w:r>
    </w:p>
    <w:p w14:paraId="6CC611E4">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制定正确</w:t>
      </w:r>
      <w:r>
        <w:rPr>
          <w:rFonts w:hint="eastAsia" w:ascii="宋体" w:hAnsi="宋体" w:eastAsia="宋体" w:cs="宋体"/>
          <w:color w:val="000000"/>
          <w:sz w:val="28"/>
          <w:szCs w:val="28"/>
          <w:lang w:val="en-US" w:eastAsia="zh-CN"/>
        </w:rPr>
        <w:t>地</w:t>
      </w:r>
      <w:r>
        <w:rPr>
          <w:rFonts w:hint="eastAsia" w:ascii="宋体" w:hAnsi="宋体" w:eastAsia="宋体" w:cs="宋体"/>
          <w:color w:val="000000"/>
          <w:sz w:val="28"/>
          <w:szCs w:val="28"/>
          <w:lang w:val="en-US" w:eastAsia="en-US"/>
        </w:rPr>
        <w:t>施工顺序</w:t>
      </w:r>
    </w:p>
    <w:p w14:paraId="2FEF085D">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制定每间房</w:t>
      </w:r>
      <w:r>
        <w:rPr>
          <w:rFonts w:hint="eastAsia" w:ascii="宋体" w:hAnsi="宋体" w:eastAsia="宋体" w:cs="宋体"/>
          <w:color w:val="000000"/>
          <w:sz w:val="28"/>
          <w:szCs w:val="28"/>
          <w:lang w:val="en-US" w:eastAsia="zh-CN"/>
        </w:rPr>
        <w:t>（</w:t>
      </w:r>
      <w:r>
        <w:rPr>
          <w:rFonts w:hint="eastAsia" w:ascii="宋体" w:hAnsi="宋体" w:eastAsia="宋体" w:cs="宋体"/>
          <w:color w:val="000000"/>
          <w:sz w:val="28"/>
          <w:szCs w:val="28"/>
          <w:lang w:val="en-US" w:eastAsia="en-US"/>
        </w:rPr>
        <w:t>或部位</w:t>
      </w:r>
      <w:r>
        <w:rPr>
          <w:rFonts w:hint="eastAsia" w:ascii="宋体" w:hAnsi="宋体" w:eastAsia="宋体" w:cs="宋体"/>
          <w:color w:val="000000"/>
          <w:sz w:val="28"/>
          <w:szCs w:val="28"/>
          <w:lang w:val="en-US" w:eastAsia="zh-CN"/>
        </w:rPr>
        <w:t>）</w:t>
      </w:r>
      <w:r>
        <w:rPr>
          <w:rFonts w:hint="eastAsia" w:ascii="宋体" w:hAnsi="宋体" w:eastAsia="宋体" w:cs="宋体"/>
          <w:color w:val="000000"/>
          <w:sz w:val="28"/>
          <w:szCs w:val="28"/>
          <w:lang w:val="en-US" w:eastAsia="en-US"/>
        </w:rPr>
        <w:t>的</w:t>
      </w:r>
      <w:r>
        <w:rPr>
          <w:rFonts w:hint="eastAsia" w:ascii="宋体" w:hAnsi="宋体" w:eastAsia="宋体" w:cs="宋体"/>
          <w:color w:val="000000"/>
          <w:sz w:val="28"/>
          <w:szCs w:val="28"/>
          <w:lang w:val="en-US" w:eastAsia="zh-CN"/>
        </w:rPr>
        <w:t>施工工艺流程</w:t>
      </w:r>
      <w:r>
        <w:rPr>
          <w:rFonts w:hint="eastAsia" w:ascii="宋体" w:hAnsi="宋体" w:eastAsia="宋体" w:cs="宋体"/>
          <w:color w:val="000000"/>
          <w:sz w:val="28"/>
          <w:szCs w:val="28"/>
          <w:lang w:val="en-US" w:eastAsia="en-US"/>
        </w:rPr>
        <w:t>，将各专业工序相互协调，排出一个房间</w:t>
      </w:r>
      <w:r>
        <w:rPr>
          <w:rFonts w:hint="eastAsia" w:ascii="宋体" w:hAnsi="宋体" w:eastAsia="宋体" w:cs="宋体"/>
          <w:color w:val="000000"/>
          <w:sz w:val="28"/>
          <w:szCs w:val="28"/>
          <w:lang w:val="en-US" w:eastAsia="zh-CN"/>
        </w:rPr>
        <w:t>（</w:t>
      </w:r>
      <w:r>
        <w:rPr>
          <w:rFonts w:hint="eastAsia" w:ascii="宋体" w:hAnsi="宋体" w:eastAsia="宋体" w:cs="宋体"/>
          <w:color w:val="000000"/>
          <w:sz w:val="28"/>
          <w:szCs w:val="28"/>
          <w:lang w:val="en-US" w:eastAsia="en-US"/>
        </w:rPr>
        <w:t>或部位</w:t>
      </w:r>
      <w:r>
        <w:rPr>
          <w:rFonts w:hint="eastAsia" w:ascii="宋体" w:hAnsi="宋体" w:eastAsia="宋体" w:cs="宋体"/>
          <w:color w:val="000000"/>
          <w:sz w:val="28"/>
          <w:szCs w:val="28"/>
          <w:lang w:val="en-US" w:eastAsia="zh-CN"/>
        </w:rPr>
        <w:t>）</w:t>
      </w:r>
      <w:r>
        <w:rPr>
          <w:rFonts w:hint="eastAsia" w:ascii="宋体" w:hAnsi="宋体" w:eastAsia="宋体" w:cs="宋体"/>
          <w:color w:val="000000"/>
          <w:sz w:val="28"/>
          <w:szCs w:val="28"/>
          <w:lang w:val="en-US" w:eastAsia="en-US"/>
        </w:rPr>
        <w:t>的工序流程表，各专业工序均按此流程进行施工，严禁违反施工程序</w:t>
      </w:r>
      <w:r>
        <w:rPr>
          <w:rFonts w:hint="eastAsia" w:ascii="宋体" w:hAnsi="宋体" w:eastAsia="宋体" w:cs="宋体"/>
          <w:color w:val="000000"/>
          <w:sz w:val="28"/>
          <w:szCs w:val="28"/>
          <w:lang w:val="en-US" w:eastAsia="zh-CN"/>
        </w:rPr>
        <w:t>的做法</w:t>
      </w:r>
      <w:r>
        <w:rPr>
          <w:rFonts w:hint="eastAsia" w:ascii="宋体" w:hAnsi="宋体" w:eastAsia="宋体" w:cs="宋体"/>
          <w:color w:val="000000"/>
          <w:sz w:val="28"/>
          <w:szCs w:val="28"/>
          <w:lang w:val="en-US" w:eastAsia="en-US"/>
        </w:rPr>
        <w:t>。</w:t>
      </w:r>
    </w:p>
    <w:p w14:paraId="4CD1CF84">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做好工序标识工作：</w:t>
      </w:r>
    </w:p>
    <w:p w14:paraId="3D8B4126">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在施工过程中对容易受污染、破坏的成品、半成品</w:t>
      </w:r>
      <w:r>
        <w:rPr>
          <w:rFonts w:hint="eastAsia" w:ascii="宋体" w:hAnsi="宋体" w:eastAsia="宋体" w:cs="宋体"/>
          <w:color w:val="000000"/>
          <w:sz w:val="28"/>
          <w:szCs w:val="28"/>
          <w:lang w:val="en-US" w:eastAsia="zh-CN"/>
        </w:rPr>
        <w:t>标注</w:t>
      </w:r>
      <w:r>
        <w:rPr>
          <w:rFonts w:hint="eastAsia" w:ascii="宋体" w:hAnsi="宋体" w:eastAsia="宋体" w:cs="宋体"/>
          <w:color w:val="000000"/>
          <w:sz w:val="28"/>
          <w:szCs w:val="28"/>
          <w:lang w:val="en-US" w:eastAsia="en-US"/>
        </w:rPr>
        <w:t>“正在施工，注意保护”的标牌。</w:t>
      </w:r>
    </w:p>
    <w:p w14:paraId="135E2A84">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采取护、包、盖、封防护</w:t>
      </w:r>
    </w:p>
    <w:p w14:paraId="666E5E4A">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r>
        <w:rPr>
          <w:rFonts w:hint="eastAsia" w:ascii="宋体" w:hAnsi="宋体" w:eastAsia="宋体" w:cs="宋体"/>
          <w:color w:val="000000"/>
          <w:sz w:val="28"/>
          <w:szCs w:val="28"/>
          <w:lang w:val="en-US" w:eastAsia="en-US"/>
        </w:rPr>
        <w:t>采取“护、包、盖、封”的保护措施，对产品和半成品进行防护并由专门负责人经常巡视检查，发现现有保护措施损坏的，要及时恢复。</w:t>
      </w:r>
    </w:p>
    <w:p w14:paraId="0F3D742C">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工序交接全部采用书面形式由双方签字认可，由下道工序作业人员和成品保护负责人同时签字确认，并保存工序交接书面材料，下道工序作业人员对防止成品的污染、损坏或丢失负直接责任，成品保护专人对成品保护负监督、检查责任。</w:t>
      </w:r>
    </w:p>
    <w:p w14:paraId="439B73B2">
      <w:pPr>
        <w:pStyle w:val="4"/>
        <w:pageBreakBefore w:val="0"/>
        <w:overflowPunct/>
        <w:autoSpaceDE w:val="0"/>
        <w:autoSpaceDN w:val="0"/>
        <w:bidi w:val="0"/>
        <w:adjustRightInd w:val="0"/>
        <w:snapToGrid w:val="0"/>
        <w:spacing w:before="0" w:after="0" w:line="600" w:lineRule="exact"/>
        <w:ind w:firstLine="560" w:firstLineChars="200"/>
        <w:jc w:val="left"/>
        <w:rPr>
          <w:rFonts w:hint="eastAsia" w:eastAsia="宋体" w:cs="宋体"/>
          <w:color w:val="000000"/>
          <w:sz w:val="28"/>
          <w:szCs w:val="28"/>
          <w:lang w:val="en-US" w:eastAsia="zh-CN"/>
        </w:rPr>
      </w:pPr>
      <w:r>
        <w:rPr>
          <w:rFonts w:hint="eastAsia" w:eastAsia="宋体" w:cs="宋体"/>
          <w:color w:val="000000"/>
          <w:sz w:val="28"/>
          <w:szCs w:val="28"/>
          <w:lang w:val="en-US" w:eastAsia="zh-CN"/>
        </w:rPr>
        <w:t>5.预防措施</w:t>
      </w:r>
    </w:p>
    <w:p w14:paraId="6FFA2C1D">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质量监控与评估：系统实时监控生产或服务过程，收集关键质量数据，并通过统计和分析工具对质量进行评估。这有助于及时发现潜在问题，并防止质量问题进一步扩大。</w:t>
      </w:r>
    </w:p>
    <w:p w14:paraId="18A13893">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指挥与调度：当发现质量问题或潜在风险时，系统能够迅速作出反应，通过指挥和调度功能，协调相关部门和人员进行处理。这包括确定问题原因、制定解决方案、分配任务等。</w:t>
      </w:r>
    </w:p>
    <w:p w14:paraId="72EAD716">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信息共享与沟通：质量指挥系统通常具有强大的信息共享和沟通功能，确保各部门之间能够实时交流质量信息，共同应对质量挑战。这有助于打破信息孤岛，提高协同效率。</w:t>
      </w:r>
    </w:p>
    <w:p w14:paraId="5968F191">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问题跟踪与解决：系统会对质量问题进行跟踪和记录，确保问题得到妥善解决。同时，系统还会分析问题的根源，提出改进措施，以防止类似问题再次发生。</w:t>
      </w:r>
    </w:p>
    <w:p w14:paraId="0455629F">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b w:val="0"/>
          <w:bCs w:val="0"/>
          <w:snapToGrid w:val="0"/>
          <w:color w:val="000000"/>
          <w:kern w:val="0"/>
          <w:sz w:val="28"/>
          <w:szCs w:val="28"/>
          <w:lang w:eastAsia="en-US"/>
        </w:rPr>
      </w:pPr>
      <w:r>
        <w:rPr>
          <w:rFonts w:hint="eastAsia" w:ascii="宋体" w:hAnsi="宋体" w:eastAsia="宋体" w:cs="宋体"/>
          <w:color w:val="000000"/>
          <w:sz w:val="28"/>
          <w:szCs w:val="28"/>
          <w:lang w:val="en-US" w:eastAsia="en-US"/>
        </w:rPr>
        <w:t>报告与决策支持：质量指挥系统能够生成各种质量报告和统计数据，为管理层提供决策支持。这些报告有助于管理层了解质量状况，制定质量战略，并</w:t>
      </w:r>
      <w:r>
        <w:rPr>
          <w:rFonts w:hint="eastAsia" w:ascii="宋体" w:hAnsi="宋体" w:eastAsia="宋体" w:cs="宋体"/>
          <w:b w:val="0"/>
          <w:bCs w:val="0"/>
          <w:snapToGrid w:val="0"/>
          <w:color w:val="000000"/>
          <w:kern w:val="0"/>
          <w:sz w:val="28"/>
          <w:szCs w:val="28"/>
          <w:lang w:eastAsia="en-US"/>
        </w:rPr>
        <w:t>持续优化质量管理体系。</w:t>
      </w:r>
    </w:p>
    <w:p w14:paraId="6D524E79">
      <w:pPr>
        <w:keepNext w:val="0"/>
        <w:keepLines w:val="0"/>
        <w:pageBreakBefore w:val="0"/>
        <w:widowControl w:val="0"/>
        <w:kinsoku/>
        <w:wordWrap/>
        <w:overflowPunct/>
        <w:topLinePunct w:val="0"/>
        <w:autoSpaceDE w:val="0"/>
        <w:autoSpaceDN w:val="0"/>
        <w:bidi w:val="0"/>
        <w:adjustRightInd w:val="0"/>
        <w:snapToGrid w:val="0"/>
        <w:spacing w:line="600" w:lineRule="exact"/>
        <w:ind w:firstLine="560" w:firstLineChars="200"/>
        <w:jc w:val="left"/>
        <w:textAlignment w:val="auto"/>
        <w:rPr>
          <w:rFonts w:hint="eastAsia" w:ascii="宋体" w:hAnsi="宋体" w:eastAsia="宋体" w:cs="宋体"/>
          <w:b w:val="0"/>
          <w:bCs w:val="0"/>
          <w:snapToGrid w:val="0"/>
          <w:color w:val="000000"/>
          <w:kern w:val="0"/>
          <w:sz w:val="28"/>
          <w:szCs w:val="28"/>
          <w:lang w:eastAsia="en-US"/>
        </w:rPr>
      </w:pPr>
      <w:r>
        <w:rPr>
          <w:rFonts w:hint="eastAsia" w:ascii="宋体" w:hAnsi="宋体" w:eastAsia="宋体" w:cs="宋体"/>
          <w:b w:val="0"/>
          <w:bCs w:val="0"/>
          <w:snapToGrid w:val="0"/>
          <w:color w:val="000000"/>
          <w:kern w:val="0"/>
          <w:sz w:val="28"/>
          <w:szCs w:val="28"/>
          <w:lang w:eastAsia="en-US"/>
        </w:rPr>
        <w:t>施工质量指挥系统建立在清晰的组织架构之上，明确各部门及个人的职责，确保施工质量的全面提升。系统设立总指挥部，负责全面协调和指挥施工质量的各项工作。同时，下设质量监督部、风险评估部、技术支持部、沟通协调部等部门，分别负责施工质量的具体实施、风险评估、技术支持和内外部沟通协调。</w:t>
      </w:r>
    </w:p>
    <w:p w14:paraId="2EFFA693">
      <w:pPr>
        <w:keepNext w:val="0"/>
        <w:keepLines w:val="0"/>
        <w:pageBreakBefore w:val="0"/>
        <w:widowControl w:val="0"/>
        <w:kinsoku/>
        <w:wordWrap/>
        <w:overflowPunct/>
        <w:topLinePunct w:val="0"/>
        <w:autoSpaceDE w:val="0"/>
        <w:autoSpaceDN w:val="0"/>
        <w:bidi w:val="0"/>
        <w:adjustRightInd w:val="0"/>
        <w:snapToGrid w:val="0"/>
        <w:spacing w:line="600" w:lineRule="exact"/>
        <w:ind w:firstLine="560" w:firstLineChars="200"/>
        <w:jc w:val="left"/>
        <w:textAlignment w:val="auto"/>
        <w:rPr>
          <w:rFonts w:hint="eastAsia" w:ascii="宋体" w:hAnsi="宋体" w:eastAsia="宋体" w:cs="宋体"/>
          <w:b w:val="0"/>
          <w:bCs w:val="0"/>
          <w:snapToGrid w:val="0"/>
          <w:color w:val="000000"/>
          <w:kern w:val="0"/>
          <w:sz w:val="28"/>
          <w:szCs w:val="28"/>
          <w:lang w:eastAsia="en-US"/>
        </w:rPr>
      </w:pPr>
      <w:r>
        <w:rPr>
          <w:rFonts w:hint="eastAsia" w:ascii="宋体" w:hAnsi="宋体" w:eastAsia="宋体" w:cs="宋体"/>
          <w:b w:val="0"/>
          <w:bCs w:val="0"/>
          <w:snapToGrid w:val="0"/>
          <w:color w:val="000000"/>
          <w:kern w:val="0"/>
          <w:sz w:val="28"/>
          <w:szCs w:val="28"/>
          <w:lang w:eastAsia="en-US"/>
        </w:rPr>
        <w:t>施工质量指挥系统根据工程特点和实际需求，设定明确、具体的施工质量目标。目标设定时考虑质量标准的符合性、顾客满意度、工程安全性和耐久性等因素，确保目标具有可衡量性和可达成性。同时，定期对目标进行审查和更新，以适应不断变化的市场需求和技术发展。</w:t>
      </w:r>
    </w:p>
    <w:p w14:paraId="4991CA8E">
      <w:pPr>
        <w:keepNext w:val="0"/>
        <w:keepLines w:val="0"/>
        <w:pageBreakBefore w:val="0"/>
        <w:widowControl w:val="0"/>
        <w:kinsoku/>
        <w:wordWrap/>
        <w:overflowPunct/>
        <w:topLinePunct w:val="0"/>
        <w:autoSpaceDE w:val="0"/>
        <w:autoSpaceDN w:val="0"/>
        <w:bidi w:val="0"/>
        <w:adjustRightInd w:val="0"/>
        <w:snapToGrid w:val="0"/>
        <w:spacing w:line="600" w:lineRule="exact"/>
        <w:ind w:firstLine="560" w:firstLineChars="200"/>
        <w:jc w:val="left"/>
        <w:textAlignment w:val="auto"/>
        <w:rPr>
          <w:rFonts w:hint="eastAsia" w:ascii="宋体" w:hAnsi="宋体" w:eastAsia="宋体" w:cs="宋体"/>
          <w:b w:val="0"/>
          <w:bCs w:val="0"/>
          <w:snapToGrid w:val="0"/>
          <w:color w:val="000000"/>
          <w:kern w:val="0"/>
          <w:sz w:val="28"/>
          <w:szCs w:val="28"/>
          <w:lang w:eastAsia="en-US"/>
        </w:rPr>
      </w:pPr>
      <w:r>
        <w:rPr>
          <w:rFonts w:hint="eastAsia" w:ascii="宋体" w:hAnsi="宋体" w:eastAsia="宋体" w:cs="宋体"/>
          <w:b w:val="0"/>
          <w:bCs w:val="0"/>
          <w:snapToGrid w:val="0"/>
          <w:color w:val="000000"/>
          <w:kern w:val="0"/>
          <w:sz w:val="28"/>
          <w:szCs w:val="28"/>
          <w:lang w:eastAsia="en-US"/>
        </w:rPr>
        <w:t>为确保施工质量的稳定提升，系统建立严格的监督与检查机制。质量监督部负责定期对施工现场进行检查，确保各项施工措施和质量标准得到贯彻执行。同时，通过设立质量巡检制度、隐蔽工程验收制度等措施，加强对关键施工环节的质量控制。此外，系统还引入第三方质量检测机构，对施工质量进行客观、公正的评估。</w:t>
      </w:r>
    </w:p>
    <w:p w14:paraId="52360ADC">
      <w:pPr>
        <w:keepNext w:val="0"/>
        <w:keepLines w:val="0"/>
        <w:pageBreakBefore w:val="0"/>
        <w:widowControl w:val="0"/>
        <w:kinsoku/>
        <w:wordWrap/>
        <w:overflowPunct/>
        <w:topLinePunct w:val="0"/>
        <w:autoSpaceDE w:val="0"/>
        <w:autoSpaceDN w:val="0"/>
        <w:bidi w:val="0"/>
        <w:adjustRightInd w:val="0"/>
        <w:snapToGrid w:val="0"/>
        <w:spacing w:line="600" w:lineRule="exact"/>
        <w:ind w:firstLine="560" w:firstLineChars="200"/>
        <w:jc w:val="left"/>
        <w:textAlignment w:val="auto"/>
        <w:rPr>
          <w:rFonts w:hint="eastAsia" w:ascii="宋体" w:hAnsi="宋体" w:eastAsia="宋体" w:cs="宋体"/>
          <w:b w:val="0"/>
          <w:bCs w:val="0"/>
          <w:snapToGrid w:val="0"/>
          <w:color w:val="000000"/>
          <w:kern w:val="0"/>
          <w:sz w:val="28"/>
          <w:szCs w:val="28"/>
          <w:lang w:eastAsia="en-US"/>
        </w:rPr>
      </w:pPr>
      <w:r>
        <w:rPr>
          <w:rFonts w:hint="eastAsia" w:ascii="宋体" w:hAnsi="宋体" w:eastAsia="宋体" w:cs="宋体"/>
          <w:b w:val="0"/>
          <w:bCs w:val="0"/>
          <w:snapToGrid w:val="0"/>
          <w:color w:val="000000"/>
          <w:kern w:val="0"/>
          <w:sz w:val="28"/>
          <w:szCs w:val="28"/>
          <w:lang w:eastAsia="en-US"/>
        </w:rPr>
        <w:t>施工质量指挥系统重视质量风险的识别、评估和控制。风险评估部负责对施工过程中可能出现的风险进行全面梳理和分析，制定风险清单和评估报告。针对高风险因素，系统制定相应的应对措施和预案，确保风险得到有效控制。同时，定期对风险进行评估和更新，以应对可能出现的新风险。</w:t>
      </w:r>
    </w:p>
    <w:p w14:paraId="52C5792A">
      <w:pPr>
        <w:keepNext w:val="0"/>
        <w:keepLines w:val="0"/>
        <w:pageBreakBefore w:val="0"/>
        <w:widowControl w:val="0"/>
        <w:kinsoku/>
        <w:wordWrap/>
        <w:overflowPunct/>
        <w:topLinePunct w:val="0"/>
        <w:autoSpaceDE w:val="0"/>
        <w:autoSpaceDN w:val="0"/>
        <w:bidi w:val="0"/>
        <w:adjustRightInd w:val="0"/>
        <w:snapToGrid w:val="0"/>
        <w:spacing w:line="600" w:lineRule="exact"/>
        <w:ind w:firstLine="560" w:firstLineChars="200"/>
        <w:jc w:val="left"/>
        <w:textAlignment w:val="auto"/>
        <w:rPr>
          <w:rFonts w:hint="eastAsia" w:ascii="宋体" w:hAnsi="宋体" w:eastAsia="宋体" w:cs="宋体"/>
          <w:b w:val="0"/>
          <w:bCs w:val="0"/>
          <w:snapToGrid w:val="0"/>
          <w:color w:val="000000"/>
          <w:kern w:val="0"/>
          <w:sz w:val="28"/>
          <w:szCs w:val="28"/>
          <w:lang w:eastAsia="en-US"/>
        </w:rPr>
      </w:pPr>
      <w:r>
        <w:rPr>
          <w:rFonts w:hint="eastAsia" w:ascii="宋体" w:hAnsi="宋体" w:eastAsia="宋体" w:cs="宋体"/>
          <w:b w:val="0"/>
          <w:bCs w:val="0"/>
          <w:snapToGrid w:val="0"/>
          <w:color w:val="000000"/>
          <w:kern w:val="0"/>
          <w:sz w:val="28"/>
          <w:szCs w:val="28"/>
          <w:lang w:eastAsia="en-US"/>
        </w:rPr>
        <w:t>针对识别出的质量风险，施工质量指挥系统制定详细的应对措施和预案。措施包括加强施工人员培训、优化施工工艺、引进先进设备和技术等，以降低风险发生的概率和影响程度。预案则针对可能发生的突发事件和紧急情况，制定应急处置方案，确保在风险发生时能够迅速、有效地进行应对。</w:t>
      </w:r>
    </w:p>
    <w:p w14:paraId="12256DB8">
      <w:pPr>
        <w:keepNext w:val="0"/>
        <w:keepLines w:val="0"/>
        <w:pageBreakBefore w:val="0"/>
        <w:widowControl w:val="0"/>
        <w:kinsoku/>
        <w:wordWrap/>
        <w:overflowPunct/>
        <w:topLinePunct w:val="0"/>
        <w:autoSpaceDE w:val="0"/>
        <w:autoSpaceDN w:val="0"/>
        <w:bidi w:val="0"/>
        <w:adjustRightInd w:val="0"/>
        <w:snapToGrid w:val="0"/>
        <w:spacing w:line="600" w:lineRule="exact"/>
        <w:ind w:firstLine="560" w:firstLineChars="200"/>
        <w:jc w:val="left"/>
        <w:textAlignment w:val="auto"/>
        <w:rPr>
          <w:rFonts w:hint="eastAsia" w:ascii="宋体" w:hAnsi="宋体" w:eastAsia="宋体" w:cs="宋体"/>
          <w:b w:val="0"/>
          <w:bCs w:val="0"/>
          <w:snapToGrid w:val="0"/>
          <w:color w:val="000000"/>
          <w:kern w:val="0"/>
          <w:sz w:val="28"/>
          <w:szCs w:val="28"/>
          <w:lang w:eastAsia="en-US"/>
        </w:rPr>
      </w:pPr>
      <w:r>
        <w:rPr>
          <w:rFonts w:hint="eastAsia" w:ascii="宋体" w:hAnsi="宋体" w:eastAsia="宋体" w:cs="宋体"/>
          <w:b w:val="0"/>
          <w:bCs w:val="0"/>
          <w:snapToGrid w:val="0"/>
          <w:color w:val="000000"/>
          <w:kern w:val="0"/>
          <w:sz w:val="28"/>
          <w:szCs w:val="28"/>
          <w:lang w:eastAsia="en-US"/>
        </w:rPr>
        <w:t>施工质量指挥系统致力于持续改进和优化施工质量。系统通过收集和分析质量数据，识别施工过程中的短板和不足，制定改进措施和优化方案。同时，鼓励员工提出创新性的想法和建议，推动施工技术的更新换代和质量管理的升级。此外，系统还加强与行业内的交流与合作，借鉴先进经验和技术，提升整体施工质量水平。</w:t>
      </w:r>
    </w:p>
    <w:p w14:paraId="398E5507">
      <w:pPr>
        <w:keepNext w:val="0"/>
        <w:keepLines w:val="0"/>
        <w:pageBreakBefore w:val="0"/>
        <w:widowControl w:val="0"/>
        <w:kinsoku/>
        <w:wordWrap/>
        <w:overflowPunct/>
        <w:topLinePunct w:val="0"/>
        <w:autoSpaceDE w:val="0"/>
        <w:autoSpaceDN w:val="0"/>
        <w:bidi w:val="0"/>
        <w:adjustRightInd w:val="0"/>
        <w:snapToGrid w:val="0"/>
        <w:spacing w:line="600" w:lineRule="exact"/>
        <w:ind w:firstLine="560" w:firstLineChars="200"/>
        <w:jc w:val="left"/>
        <w:textAlignment w:val="auto"/>
        <w:rPr>
          <w:rFonts w:hint="eastAsia" w:ascii="宋体" w:hAnsi="宋体" w:eastAsia="宋体" w:cs="宋体"/>
          <w:b w:val="0"/>
          <w:bCs w:val="0"/>
          <w:snapToGrid w:val="0"/>
          <w:color w:val="000000"/>
          <w:kern w:val="0"/>
          <w:sz w:val="28"/>
          <w:szCs w:val="28"/>
          <w:lang w:eastAsia="en-US"/>
        </w:rPr>
      </w:pPr>
      <w:r>
        <w:rPr>
          <w:rFonts w:hint="eastAsia" w:ascii="宋体" w:hAnsi="宋体" w:eastAsia="宋体" w:cs="宋体"/>
          <w:b w:val="0"/>
          <w:bCs w:val="0"/>
          <w:snapToGrid w:val="0"/>
          <w:color w:val="000000"/>
          <w:kern w:val="0"/>
          <w:sz w:val="28"/>
          <w:szCs w:val="28"/>
          <w:lang w:eastAsia="en-US"/>
        </w:rPr>
        <w:t>施工质量指挥系统注重内外部沟通与协作。系统通过建立沟通与协作平台，实现各部门之间、上下级之间以及与其他相关方的有效沟通。平台提供实时信息共享、问题反馈和协同处理等功能，促进信息的流通和资源的共享。同时，系统还加强与业主、监理、设计等单位的沟通协作，共同推动施工质量的提升。</w:t>
      </w:r>
    </w:p>
    <w:p w14:paraId="2DC8ABC2">
      <w:pPr>
        <w:keepNext w:val="0"/>
        <w:keepLines w:val="0"/>
        <w:pageBreakBefore w:val="0"/>
        <w:widowControl w:val="0"/>
        <w:kinsoku/>
        <w:wordWrap/>
        <w:overflowPunct/>
        <w:topLinePunct w:val="0"/>
        <w:autoSpaceDE w:val="0"/>
        <w:autoSpaceDN w:val="0"/>
        <w:bidi w:val="0"/>
        <w:adjustRightInd w:val="0"/>
        <w:snapToGrid w:val="0"/>
        <w:spacing w:line="600" w:lineRule="exact"/>
        <w:ind w:firstLine="560" w:firstLineChars="200"/>
        <w:jc w:val="left"/>
        <w:textAlignment w:val="auto"/>
        <w:rPr>
          <w:rFonts w:hint="eastAsia" w:ascii="宋体" w:hAnsi="宋体" w:eastAsia="宋体" w:cs="宋体"/>
          <w:b w:val="0"/>
          <w:bCs w:val="0"/>
          <w:snapToGrid w:val="0"/>
          <w:color w:val="000000"/>
          <w:kern w:val="0"/>
          <w:sz w:val="28"/>
          <w:szCs w:val="28"/>
          <w:lang w:eastAsia="en-US"/>
        </w:rPr>
      </w:pPr>
      <w:r>
        <w:rPr>
          <w:rFonts w:hint="eastAsia" w:ascii="宋体" w:hAnsi="宋体" w:eastAsia="宋体" w:cs="宋体"/>
          <w:b w:val="0"/>
          <w:bCs w:val="0"/>
          <w:snapToGrid w:val="0"/>
          <w:color w:val="000000"/>
          <w:kern w:val="0"/>
          <w:sz w:val="28"/>
          <w:szCs w:val="28"/>
          <w:lang w:eastAsia="en-US"/>
        </w:rPr>
        <w:t>为确保施工质量指挥系统的有效运行和持续改进，系统建立评估机制。定期对系统的运行情况进行评估和分析，包括组织架构、职责履行、目标达成、监督与检查、风险评估、应对措施与预案、质量改进与优化以及沟通与协作等方面。通过评估，发现问题和不足，制定改进措施，推动系统的不断完善和发展。</w:t>
      </w:r>
    </w:p>
    <w:p w14:paraId="13D3BD3C">
      <w:pPr>
        <w:pStyle w:val="2"/>
        <w:pageBreakBefore w:val="0"/>
        <w:overflowPunct/>
        <w:autoSpaceDE w:val="0"/>
        <w:autoSpaceDN w:val="0"/>
        <w:bidi w:val="0"/>
        <w:adjustRightInd w:val="0"/>
        <w:snapToGrid w:val="0"/>
        <w:spacing w:beforeLines="0" w:afterLines="0"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zh-CN"/>
        </w:rPr>
        <w:t>三、</w:t>
      </w:r>
      <w:r>
        <w:rPr>
          <w:rFonts w:hint="eastAsia" w:eastAsia="宋体" w:cs="宋体"/>
          <w:color w:val="000000"/>
          <w:sz w:val="28"/>
          <w:szCs w:val="28"/>
          <w:lang w:val="en-US" w:eastAsia="en-US"/>
        </w:rPr>
        <w:t>安全文明施工措施</w:t>
      </w:r>
    </w:p>
    <w:p w14:paraId="42D08570">
      <w:pPr>
        <w:pStyle w:val="3"/>
        <w:pageBreakBefore w:val="0"/>
        <w:overflowPunct/>
        <w:autoSpaceDE w:val="0"/>
        <w:autoSpaceDN w:val="0"/>
        <w:bidi w:val="0"/>
        <w:adjustRightInd w:val="0"/>
        <w:snapToGrid w:val="0"/>
        <w:spacing w:beforeLines="0" w:afterLines="0"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zh-CN"/>
        </w:rPr>
        <w:t>（一）</w:t>
      </w:r>
      <w:r>
        <w:rPr>
          <w:rFonts w:hint="eastAsia" w:eastAsia="宋体" w:cs="宋体"/>
          <w:color w:val="000000"/>
          <w:sz w:val="28"/>
          <w:szCs w:val="28"/>
          <w:lang w:val="en-US" w:eastAsia="en-US"/>
        </w:rPr>
        <w:t>安全生产的组织机构与职责</w:t>
      </w:r>
    </w:p>
    <w:p w14:paraId="416C9A1B">
      <w:pPr>
        <w:pStyle w:val="4"/>
        <w:pageBreakBefore w:val="0"/>
        <w:overflowPunct/>
        <w:autoSpaceDE w:val="0"/>
        <w:autoSpaceDN w:val="0"/>
        <w:bidi w:val="0"/>
        <w:adjustRightInd w:val="0"/>
        <w:snapToGrid w:val="0"/>
        <w:spacing w:before="0" w:after="0"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zh-CN"/>
        </w:rPr>
        <w:t>1.</w:t>
      </w:r>
      <w:r>
        <w:rPr>
          <w:rFonts w:hint="eastAsia" w:eastAsia="宋体" w:cs="宋体"/>
          <w:color w:val="000000"/>
          <w:sz w:val="28"/>
          <w:szCs w:val="28"/>
          <w:lang w:val="en-US" w:eastAsia="en-US"/>
        </w:rPr>
        <w:t>安全生产的组织机构</w:t>
      </w:r>
    </w:p>
    <w:p w14:paraId="53BE2369">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在本项目工程生产、生活过程中，本着为员工职业健康安全负责的原则，通过科学管理，精湛施工，实现项目的安全生产。</w:t>
      </w:r>
    </w:p>
    <w:p w14:paraId="5547B771">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设置以项目经理为第一安全责任人的安全生产保障机构，成立安全生产委员会并配备专职的安全管理人员；各工点也选配责任心强的专职安全员，随时随地在现场检查，充分发挥监督作用，把事故苗头消灭在萌芽状态。</w:t>
      </w:r>
    </w:p>
    <w:p w14:paraId="398EB840">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组长：项目经理</w:t>
      </w:r>
    </w:p>
    <w:p w14:paraId="5C167750">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副组长：项目总工、各部门负责人</w:t>
      </w:r>
    </w:p>
    <w:p w14:paraId="03A35A55">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组员：各施工队队长</w:t>
      </w:r>
    </w:p>
    <w:p w14:paraId="6CB319A9">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“安全生产”是一切施工的前提条件，因此，在整个施工过程中，我们将始终贯彻“安全第一，预防为主”的方针，建立安全生产保证体系。</w:t>
      </w:r>
    </w:p>
    <w:p w14:paraId="2B6C7B1E">
      <w:pPr>
        <w:pStyle w:val="4"/>
        <w:pageBreakBefore w:val="0"/>
        <w:overflowPunct/>
        <w:autoSpaceDE w:val="0"/>
        <w:autoSpaceDN w:val="0"/>
        <w:bidi w:val="0"/>
        <w:adjustRightInd w:val="0"/>
        <w:snapToGrid w:val="0"/>
        <w:spacing w:before="0" w:after="0"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zh-CN"/>
        </w:rPr>
        <w:t>2.</w:t>
      </w:r>
      <w:r>
        <w:rPr>
          <w:rFonts w:hint="eastAsia" w:eastAsia="宋体" w:cs="宋体"/>
          <w:color w:val="000000"/>
          <w:sz w:val="28"/>
          <w:szCs w:val="28"/>
          <w:lang w:val="en-US" w:eastAsia="en-US"/>
        </w:rPr>
        <w:t>安全生产的组织职责</w:t>
      </w:r>
    </w:p>
    <w:p w14:paraId="725D4123">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项目经理：针对工程质量对业主及上级负责；对项目的工作质量，工程质量负责；执行质量体系文件，保证体系文件在项目上有效持续地运行。</w:t>
      </w:r>
    </w:p>
    <w:p w14:paraId="4AA4BE38">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项目总工：负责质量体系在项目上持续有效运行。负责制定、执行项目施工组织设计。组织参加项目材料成品，半成品的评定评审，落实结果，制定和执行不合格品纠正预防措施。</w:t>
      </w:r>
    </w:p>
    <w:p w14:paraId="06F35356">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项目副经理：负责质量管理制度的落实和执行情况。负责按项目施工组织设计指导施工。负责项目材料、成品、半成品的评定评审，落实不合格品的纠正和预防措施。针对施工工作，工程质量对项目经理负责。</w:t>
      </w:r>
    </w:p>
    <w:p w14:paraId="77C2C0F2">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质安组：开展好“三检”工作及全面质量管理，对工程质量进行监督、检查，对不合格品进行控制。负责本项目施工过程检验和试验的控制，负责检验、试验状态的控制。负责分部分项工程验收及内部评审工作，填写并整理验收及内部评审资料。</w:t>
      </w:r>
    </w:p>
    <w:p w14:paraId="2D000CFB">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技术组：组织参与编制施工组织设计、施工技术方案。负责执行和落实各项技术管理制度。参加工程质量事故调查分析会，负责制定纠正和预防措施且跟踪检查纠正和预防措施实施情况。负责各项有关试验，正确选择取样送检，并收集整理试验，检验评定资料。负责各项计量器具的验收、登记、统计、送检工作。负责工程施工全过程的测量工作。负责建筑施工过程控制。</w:t>
      </w:r>
    </w:p>
    <w:p w14:paraId="5880D84B">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物资组：负责进场物资进场及防护工作，做好物资产品的标识，认真填写物资单，保管好各项质量记录。按物资发放，检查验收物资的数量、质量，做到账物相符。做好各种施工机具的维修保养，满足施工需要，确保工作及工程质量。</w:t>
      </w:r>
    </w:p>
    <w:p w14:paraId="02BD23AC">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工程组：负责生产的平衡调度，文明施工的实施，管理好施工生产的质量与进度问题。落实工程过程产品的保护和保修服务。负责分承包管理和员工培训工作，提高工作质量。</w:t>
      </w:r>
    </w:p>
    <w:p w14:paraId="5264534C">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结算组：负责办理设计变更和预算外施工签证（包括价差）。对工程造价要及时登账，上报业主，并积极专业主联系，促进预结算的审定，及时办理货币资金决算工作。参加合同评审和各项成本分析及经济活动分析。及时组织好资金的运转，保证资金为工程服务。</w:t>
      </w:r>
    </w:p>
    <w:p w14:paraId="191D6599">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施工工长：遵守各项技术管理制度和过程管理程序，保证不合格工序不进入下道工序，并对过程引起的质量问题负责。具体执行产品标识管理及检验和试验状态管理。对质量记录的正确性，完整性负责。</w:t>
      </w:r>
    </w:p>
    <w:p w14:paraId="09E4390B">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施工班组长：负责质量指标的分解，落实和完成工作。严格执行质量“三检制”做好产品标识和记录。认真执行各项质量控制程序，并做好原始记录。落实纠正和预防措施。</w:t>
      </w:r>
    </w:p>
    <w:p w14:paraId="4A881309">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生产工人：严格按各项技术交底，施工工艺，技术标准和操作规程，进行作业，认真执行质量自控制，使工程质量符合验收规范要求。出现质量问题，及时按纠正措施进行整改，对不认真进行整改，造成质量事故的要予以适当处罚。对自己完成工作的质量负责。</w:t>
      </w:r>
    </w:p>
    <w:p w14:paraId="2CDAAC94">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辅助生产工人：做好各项工作和施工准备工作，对由此失误引起的质量问题负责。发现质量问题及时向有关部门和有关人员报告。</w:t>
      </w:r>
    </w:p>
    <w:p w14:paraId="102B0D09">
      <w:pPr>
        <w:pStyle w:val="3"/>
        <w:pageBreakBefore w:val="0"/>
        <w:overflowPunct/>
        <w:autoSpaceDE w:val="0"/>
        <w:autoSpaceDN w:val="0"/>
        <w:bidi w:val="0"/>
        <w:adjustRightInd w:val="0"/>
        <w:snapToGrid w:val="0"/>
        <w:spacing w:beforeLines="0" w:afterLines="0"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zh-CN"/>
        </w:rPr>
        <w:t>（二）</w:t>
      </w:r>
      <w:r>
        <w:rPr>
          <w:rFonts w:hint="eastAsia" w:eastAsia="宋体" w:cs="宋体"/>
          <w:color w:val="000000"/>
          <w:sz w:val="28"/>
          <w:szCs w:val="28"/>
          <w:lang w:val="en-US" w:eastAsia="en-US"/>
        </w:rPr>
        <w:t>安全生产管理目标、制度与措施</w:t>
      </w:r>
    </w:p>
    <w:p w14:paraId="39DF2D31">
      <w:pPr>
        <w:pStyle w:val="4"/>
        <w:pageBreakBefore w:val="0"/>
        <w:overflowPunct/>
        <w:autoSpaceDE w:val="0"/>
        <w:autoSpaceDN w:val="0"/>
        <w:bidi w:val="0"/>
        <w:adjustRightInd w:val="0"/>
        <w:snapToGrid w:val="0"/>
        <w:spacing w:before="0" w:after="0"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zh-CN"/>
        </w:rPr>
        <w:t>1.</w:t>
      </w:r>
      <w:r>
        <w:rPr>
          <w:rFonts w:hint="eastAsia" w:eastAsia="宋体" w:cs="宋体"/>
          <w:color w:val="000000"/>
          <w:sz w:val="28"/>
          <w:szCs w:val="28"/>
          <w:lang w:val="en-US" w:eastAsia="en-US"/>
        </w:rPr>
        <w:t>安全生产管理目标</w:t>
      </w:r>
    </w:p>
    <w:p w14:paraId="0AFEF2D1">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安全生产目标：杜绝重伤、死亡事故；</w:t>
      </w:r>
    </w:p>
    <w:p w14:paraId="43F0D4A5">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建立健全安全教育培训制度，加强对职工安全生产的教育培训，特别是新工人上岗前，必须培训合格后方可上岗。对管理人员、特种作业人员要加强安全教育，落实年度培训教育，确保施工管理人员，技术工人持证上岗达到100%。</w:t>
      </w:r>
    </w:p>
    <w:p w14:paraId="1075C9D4">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机械设备管理目标</w:t>
      </w:r>
    </w:p>
    <w:p w14:paraId="06218833">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施工现场使用的设备，按照安全技术规范经常进行检查，机械设备保持整洁，安全保护装置齐全可靠。各种机械设备要有运行检查及维修记录。确保其安全运行，杜绝机械伤亡事故的发生。</w:t>
      </w:r>
    </w:p>
    <w:p w14:paraId="50FB2344">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施工用电管理目标</w:t>
      </w:r>
    </w:p>
    <w:p w14:paraId="554B0A3A">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按照规范编制用电方案报本公司、业主或监理公司审批后实施。采取安全用电技术措施，严格三相五线制。按三级配电两级保护的原则，设置漏电保护器，末级漏电保护器的不动作电流小于30Ma，做到一机一闸一漏一箱。民用照明采用低压供电，电压小于36伏。严格执行《施工现场临时用电安全技术规范》采用安全用电组织措施，杜绝触电伤害事故的发生。</w:t>
      </w:r>
    </w:p>
    <w:p w14:paraId="0ED9E93B">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劳动保护管理目标</w:t>
      </w:r>
    </w:p>
    <w:p w14:paraId="5E3CCD67">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施工现场必须购买和使用经鉴定合格的安全帽、安全带、安全网。进入施工现场的作业人员戴好安全帽；操作人员严格按照安全技术操作规程作业；加强自我保护意识。施工单位应当为从事危险作业人员办理意外伤害保险，使进入现场管理人员，操作人员保险率达到100%。</w:t>
      </w:r>
    </w:p>
    <w:p w14:paraId="78FB8E18">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保卫消防管理目标</w:t>
      </w:r>
    </w:p>
    <w:p w14:paraId="6683ABAE">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落实保卫消防管理制度。加强日常安全消防知识教育，提高安全消防意识；定岗定位进行保卫消防日常检查，做好检查记录；对存在的隐患及时责令有关责任人进行整改。合理配置符合使用要求的消防器材，执行动火审批制度；动火时必须有专人监护，确保施工现场安全，杜绝火险事故的发生。</w:t>
      </w:r>
    </w:p>
    <w:p w14:paraId="5E7815F2">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安全问题是建筑施工过程中重点关注的对象。安全管理既要做到保证人员和财产的安全，还要做到文明施工的规范，同时也要注意劳保和消防等问题。从这些方方面面制定建筑工程施工安全管理目标，才能做到对施工过程中安全问题的全面保护。</w:t>
      </w:r>
    </w:p>
    <w:p w14:paraId="4BB3E04E">
      <w:pPr>
        <w:pStyle w:val="4"/>
        <w:pageBreakBefore w:val="0"/>
        <w:overflowPunct/>
        <w:autoSpaceDE w:val="0"/>
        <w:autoSpaceDN w:val="0"/>
        <w:bidi w:val="0"/>
        <w:adjustRightInd w:val="0"/>
        <w:snapToGrid w:val="0"/>
        <w:spacing w:before="0" w:after="0"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zh-CN"/>
        </w:rPr>
        <w:t>2.</w:t>
      </w:r>
      <w:r>
        <w:rPr>
          <w:rFonts w:hint="eastAsia" w:eastAsia="宋体" w:cs="宋体"/>
          <w:color w:val="000000"/>
          <w:sz w:val="28"/>
          <w:szCs w:val="28"/>
          <w:lang w:val="en-US" w:eastAsia="en-US"/>
        </w:rPr>
        <w:t>安全生产管理制度</w:t>
      </w:r>
    </w:p>
    <w:p w14:paraId="49473C03">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安全检查制度</w:t>
      </w:r>
    </w:p>
    <w:p w14:paraId="51BEA0D7">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项目安全领导小组每周检查一次，安全工程师每天对项目安全生产情况进行检查，各专业施工工程师对自己主管的工程每天巡视，各作业班组每天自检。</w:t>
      </w:r>
    </w:p>
    <w:p w14:paraId="40EBB7B5">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安全检查要有具体的检查内容和对象，检查内容要有针对性，要有检查记录及结果。</w:t>
      </w:r>
    </w:p>
    <w:p w14:paraId="6B64BBF6">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安全检查人员检查出的安全隐患要进行详细记录，对重大问题及隐患应及时上报安全领导小组，并通知有关人员进行应急处理。</w:t>
      </w:r>
    </w:p>
    <w:p w14:paraId="59AB2382">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对安全检查的评定结果，检查人员和被检查人要签字，对检查出的事故隐患，定人、定时、定措施进行整改，整改完毕后检查人要进行复检，复检合格后销案。在隐患没有消除前，必须有可靠的防患措施方可作业，对于随时会引发事故的安全隐患，务必停工整改。</w:t>
      </w:r>
    </w:p>
    <w:p w14:paraId="59EF5F3A">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坚持逐日检查劳动保护措施的执行情况，安全技术规章制度的执行情况。</w:t>
      </w:r>
    </w:p>
    <w:p w14:paraId="3962967D">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认真检查个人劳动用品发放、使用和保管情况。</w:t>
      </w:r>
    </w:p>
    <w:p w14:paraId="2DF73F75">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做好季节性与节假日前后的安全检查工作。</w:t>
      </w:r>
    </w:p>
    <w:p w14:paraId="3609615A">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积极配合当地主管部门的检查，对收到的隐患整改通知书，认真整改及时回执。</w:t>
      </w:r>
    </w:p>
    <w:p w14:paraId="5941DA04">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建立健全安全检查资料台账。</w:t>
      </w:r>
    </w:p>
    <w:p w14:paraId="3251B1D2">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安全技术交底制度</w:t>
      </w:r>
    </w:p>
    <w:p w14:paraId="52637E38">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工程开工前，对工人进行综合性安全技术交底。</w:t>
      </w:r>
    </w:p>
    <w:p w14:paraId="0304284C">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各工序、单项工程施工前，对作业人员进行分部分项安全技术交底，交底工作由项目各专业施工工程师进行，严禁安全工程师进行安全技术交底。</w:t>
      </w:r>
    </w:p>
    <w:p w14:paraId="53D4B7C5">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安全技术交底不但口头讲解，同时必须有书面文字材料，口述时应表达清楚，书面形式应文字清晰，记录好交底时间、地点，并履行双方签字手续，专业施工工程师、生产班组、安全工程师各执一份。</w:t>
      </w:r>
    </w:p>
    <w:p w14:paraId="0806A54F">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安全技术交底既要符合施工组织设计，又要有较强的针对性，可操作性，内容完整全面，同时要考虑环境影响。</w:t>
      </w:r>
    </w:p>
    <w:p w14:paraId="2D90B371">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安全技术交底后要随时检查实施情况，发现问题及时纠正。</w:t>
      </w:r>
    </w:p>
    <w:p w14:paraId="7E5BB18C">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遇到工程难度大、生产工艺复杂、安全技术要求高的生产项目，必须由总工程师会同各专业工程师，制定严密的施工安全技术措施后，方可对作业人员进行安全技术交底。</w:t>
      </w:r>
    </w:p>
    <w:p w14:paraId="4E3E4F50">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安全技术交底要做记录保存，完善安全技术交底台账，进行存档。</w:t>
      </w:r>
    </w:p>
    <w:p w14:paraId="510BF863">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安全教育考核制度</w:t>
      </w:r>
    </w:p>
    <w:p w14:paraId="4B9C21D6">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项目每月组织管理人员学习各项管理制度和各种法律法规。</w:t>
      </w:r>
    </w:p>
    <w:p w14:paraId="4B3E5336">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做好新工人进场三级安全教育、转换工种安全教育、特殊工种安全教育。</w:t>
      </w:r>
    </w:p>
    <w:p w14:paraId="230B380E">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制定日常安全教育计划，做好工人日常安全教育。</w:t>
      </w:r>
    </w:p>
    <w:p w14:paraId="4A0B3663">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项目对工人进行危险设备、区域防护、个人防护、消防设施安全技术知识的教育。</w:t>
      </w:r>
    </w:p>
    <w:p w14:paraId="1285ED0F">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抓住典型事故案例，做好安全教育。</w:t>
      </w:r>
    </w:p>
    <w:p w14:paraId="31BA4010">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对教育的效果实施考核，考核合格者方准其上岗，不合格者继续进行教育，直至合格为止。</w:t>
      </w:r>
    </w:p>
    <w:p w14:paraId="472DB39A">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做好教育考核记录，建立健全安全教育资料台账。</w:t>
      </w:r>
    </w:p>
    <w:p w14:paraId="04CAF026">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班组安全活动制度</w:t>
      </w:r>
    </w:p>
    <w:p w14:paraId="30B93FE9">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每天上班前各班组要针对当天的工作内容，由班组长对操作工人进行安全技术、操作规程、作业环境及气候条件方面的交底。</w:t>
      </w:r>
    </w:p>
    <w:p w14:paraId="345282EE">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上岗前各班组班组长要对本班施工人员的劳动防护用品使用情况、作业环境、机械设备的安全保险装置及其他安全防护设施设置情况进行检查，确无隐患方可上岗。</w:t>
      </w:r>
    </w:p>
    <w:p w14:paraId="701DEEC2">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各班组每周由班组长组织一次安全活动，并邀请本班的主管工程师和安全工程师参加，小结一周本班组在施工中的安全生产情况，表扬先进纠正不足，吸取经验教训，举一反三，做到警钟长鸣。</w:t>
      </w:r>
    </w:p>
    <w:p w14:paraId="77BA32CB">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对上岗前的交底、检查及安全活动的情况要做好记录，并入安全资料。</w:t>
      </w:r>
    </w:p>
    <w:p w14:paraId="110CEF64">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对不认真执行本制度班组，项目管理人员有权停止该班组作业，进行学习整顿，直至提高认识后再开工。</w:t>
      </w:r>
    </w:p>
    <w:p w14:paraId="279F23A6">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特殊工种作业人员管理制度</w:t>
      </w:r>
    </w:p>
    <w:p w14:paraId="3779A1E8">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特殊工种作业人员必须持证上岗。</w:t>
      </w:r>
    </w:p>
    <w:p w14:paraId="228F2814">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特种作业人员应进行登记造册，并记录上岗证号码及年限，另附上岗证复印件一份存档。</w:t>
      </w:r>
    </w:p>
    <w:p w14:paraId="6AE3C5CE">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特殊工种作业人员上岗前，必须对其进行专项教育和考核，合格后方可上岗。</w:t>
      </w:r>
    </w:p>
    <w:p w14:paraId="296BA011">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按照规定参加当地有关部门的培训考核，当上岗证超越规定的有效期限时，应进行复审，否则视为无证上岗。</w:t>
      </w:r>
    </w:p>
    <w:p w14:paraId="20F0BCFB">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特殊工种作业人员必须严格遵守操作规程，认真执行安全技术交底，有权制止本工种其他作业人员违章作业。</w:t>
      </w:r>
    </w:p>
    <w:p w14:paraId="4040D924">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安全工程师加强对特种作业人员作业情况的监督检查，对违章作业者及时处理，以防引发安全事故。</w:t>
      </w:r>
    </w:p>
    <w:p w14:paraId="1CF4171D">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安全值班制度</w:t>
      </w:r>
    </w:p>
    <w:p w14:paraId="62291C8F">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项目施工期间，正常上班以外的时间必须安排值班管理人员。</w:t>
      </w:r>
    </w:p>
    <w:p w14:paraId="0E716E49">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安全值班表悬挂于工地现场办公室明显处，并明确值班人员的安全责任。</w:t>
      </w:r>
    </w:p>
    <w:p w14:paraId="290F74A1">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值班人员对当班期间的大小事务有全权处理权，对于重大事情或自己处理不了而又必须立即解决的事情，务必及时通知项目施工技术组组长及相关管理人员。</w:t>
      </w:r>
    </w:p>
    <w:p w14:paraId="519F21BC">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值班人员认真填写值班记录，交班时对于当班期间未处理完毕的工作务必及时交给相关管理人员或接班人员处理。</w:t>
      </w:r>
    </w:p>
    <w:p w14:paraId="7987EBC9">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值班记录的填写内容真实详尽。</w:t>
      </w:r>
    </w:p>
    <w:p w14:paraId="4ADCA9DC">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事故、事件报告调查处理统计制度</w:t>
      </w:r>
    </w:p>
    <w:p w14:paraId="61AC2A8F">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事故、事件发生后，当事人或最先发现事故者应立即报项目部，并做力所能及的救护。</w:t>
      </w:r>
    </w:p>
    <w:p w14:paraId="6E98973E">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项目部接报后，应立即赴现场抢救伤员，排除险情，制止事故蔓延扩大，同时组织保护好事发现场。</w:t>
      </w:r>
    </w:p>
    <w:p w14:paraId="0A6407B4">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组织调查组对事故、事件进行调查，并根据事故、事件的严重性向中方主管部门及当地主管部门汇报。</w:t>
      </w:r>
    </w:p>
    <w:p w14:paraId="1DCE7214">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根据调查结果分析事故原因，确定事故性质和事故责任。</w:t>
      </w:r>
    </w:p>
    <w:p w14:paraId="64F96BF4">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根据事故分析的原因，制定防止类似事故发生的措施，同时根据事故后果和事故责任者应负的责任，提供处理意见。</w:t>
      </w:r>
    </w:p>
    <w:p w14:paraId="0756990A">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填写事故、事件调查表，及时上报上级部门。</w:t>
      </w:r>
    </w:p>
    <w:p w14:paraId="177FDE81">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任何班组和个人不得以任何理由阻碍、干涉调查组的正常工作。</w:t>
      </w:r>
    </w:p>
    <w:p w14:paraId="2D61D02B">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认真填写事故、事件统计表，并把事故调查资料存档处理。</w:t>
      </w:r>
    </w:p>
    <w:p w14:paraId="1A1187BA">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劳动防护用品管理制度</w:t>
      </w:r>
    </w:p>
    <w:p w14:paraId="7ED8A8A4">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特殊劳动防护用品全部由项目部在有生产资质的厂商处购买优质的产品，并由相关职能部门及项目安全领导小组组织验收合格后方可发放使用。</w:t>
      </w:r>
    </w:p>
    <w:p w14:paraId="51AF1074">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一般的防护用品，应选择已取国家有关部门检测合格的产品。</w:t>
      </w:r>
    </w:p>
    <w:p w14:paraId="7759C917">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劳动防护用品将根据实际需要，本着“同工种、同劳动条件、同标准”的原则发放。</w:t>
      </w:r>
    </w:p>
    <w:p w14:paraId="3E955739">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特殊防护用品定期进行检验，不合格、失效的一律淘汰、更换，一般防护用品也按要求定期更换。</w:t>
      </w:r>
    </w:p>
    <w:p w14:paraId="5A793A2F">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做好劳动防护用品的购买、验收、保管、发放、使用、更换、报废管理台账。</w:t>
      </w:r>
    </w:p>
    <w:p w14:paraId="39DAFB6B">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做好防护用品的“三证”收集台账。</w:t>
      </w:r>
    </w:p>
    <w:p w14:paraId="5B426396">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项目管理人员必须对防护用品的使用、保管、发放、情况进行经常性检查。</w:t>
      </w:r>
    </w:p>
    <w:p w14:paraId="35DAC765">
      <w:pPr>
        <w:pStyle w:val="4"/>
        <w:pageBreakBefore w:val="0"/>
        <w:overflowPunct/>
        <w:autoSpaceDE w:val="0"/>
        <w:autoSpaceDN w:val="0"/>
        <w:bidi w:val="0"/>
        <w:adjustRightInd w:val="0"/>
        <w:snapToGrid w:val="0"/>
        <w:spacing w:before="0" w:after="0"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zh-CN"/>
        </w:rPr>
        <w:t>3.</w:t>
      </w:r>
      <w:r>
        <w:rPr>
          <w:rFonts w:hint="eastAsia" w:eastAsia="宋体" w:cs="宋体"/>
          <w:color w:val="000000"/>
          <w:sz w:val="28"/>
          <w:szCs w:val="28"/>
          <w:lang w:val="en-US" w:eastAsia="en-US"/>
        </w:rPr>
        <w:t>安全生产保障措施</w:t>
      </w:r>
    </w:p>
    <w:p w14:paraId="5B8EC3E3">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为确保现场安全，需定期对各类危险源进行隐患排查。排查工作应由专人负责，结合现场实际，制定详细的排查计划和方案。排查过程中，应重点关注设备设施、施工现场环境、人员操作等方面，及时发现并消除安全隐患。</w:t>
      </w:r>
    </w:p>
    <w:p w14:paraId="5C769DCF">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针对排查出的安全隐患，需制定切实可行的整改方案措施。整改方案应明确责任人、整改期限、所需资源等，确保整改工作的有效实施。同时，对于重大隐患，应及时向上级报告，并启动应急预案，确保现场安全。</w:t>
      </w:r>
    </w:p>
    <w:p w14:paraId="29000B01">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提高员工安全意识，定期组织员工参加安全教育培训，提高员工对危险源的认识和应对能力。培训内容应包括安全操作规程、紧急应对措施、防护用品使用等方面，确保员工具备必要的安全知识和技能。</w:t>
      </w:r>
    </w:p>
    <w:p w14:paraId="4D0EC2E9">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建立动态监控机制，利用现代技术手段，如视频监控、传感器等，对危险源进行实时监测和预警。同时，加强现场巡查，及时发现和处理潜在的安全隐患。</w:t>
      </w:r>
    </w:p>
    <w:p w14:paraId="38137EF4">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加强对消防器材的维护管理，确保其始终处于良好状态。定期对消防器材进行检查、维修和更换，确保其有效性和可靠性。同时，加强员工对消防器材使用方法的培训，提高员工在紧急情况下的自救互救能力。</w:t>
      </w:r>
    </w:p>
    <w:p w14:paraId="76A5565E">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建立易燃易爆品管理制度，明确存放地点、数量、使用方法和注意事项等。加强易燃易爆品的日常检查和管理，确保其不被随意挪用或损坏。同时，加强对员工的安全教育，提高其对易燃易爆品危害性的认识。</w:t>
      </w:r>
    </w:p>
    <w:p w14:paraId="15361115">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根据现场实际情况，制定详细的防火规章制度，明确各级人员的防火职责和要求。加强规章制度的宣传和执行力度，确保员工严格遵守。同时，建立奖惩机制，对在防火工作中表现突出的员工进行表彰和奖励，对违反防火规章制度的员工进行处罚和纠正。</w:t>
      </w:r>
    </w:p>
    <w:p w14:paraId="41E0F2E6">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加强对电气设备设施的日常维护和检修工作，确保其正常运行和安全使用。定期对电气线路进行检查和维修，及时消除安全隐患。加强员工对电气安全知识的培训和教育，提高其防范电气事故的能力。</w:t>
      </w:r>
    </w:p>
    <w:p w14:paraId="46577E7D">
      <w:pPr>
        <w:pStyle w:val="3"/>
        <w:pageBreakBefore w:val="0"/>
        <w:overflowPunct/>
        <w:autoSpaceDE w:val="0"/>
        <w:autoSpaceDN w:val="0"/>
        <w:bidi w:val="0"/>
        <w:adjustRightInd w:val="0"/>
        <w:snapToGrid w:val="0"/>
        <w:spacing w:beforeLines="0" w:afterLines="0"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zh-CN"/>
        </w:rPr>
        <w:t>（三）</w:t>
      </w:r>
      <w:r>
        <w:rPr>
          <w:rFonts w:hint="eastAsia" w:eastAsia="宋体" w:cs="宋体"/>
          <w:color w:val="000000"/>
          <w:sz w:val="28"/>
          <w:szCs w:val="28"/>
          <w:lang w:val="en-US" w:eastAsia="en-US"/>
        </w:rPr>
        <w:t>安全事故应急救援预案</w:t>
      </w:r>
    </w:p>
    <w:p w14:paraId="7B335383">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触电者的抢救</w:t>
      </w:r>
    </w:p>
    <w:p w14:paraId="2E849160">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应尽快使触电者脱离电源。人触电后，可能由于疼痛或失去知觉（昏迷）等原因而紧抓导电体，不能自行摆脱电源。这时，应使触电者尽快脱离电源，切断通过人体的电流。据电压等级不同，应采用不同的办法：</w:t>
      </w:r>
    </w:p>
    <w:p w14:paraId="53A2D9C5">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低压触电解脱法</w:t>
      </w:r>
    </w:p>
    <w:p w14:paraId="615BA4F2">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附近有开关，应尽快断开电源。</w:t>
      </w:r>
    </w:p>
    <w:p w14:paraId="25EEBE37">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离电源开关较远，不能立即断开时，救护人可以使用干燥的绝缘物品（如干燥的衣服、手套、绳子、木棒、竹竿或其他不导电物体）作为工具，使触电者与电源分开。</w:t>
      </w:r>
    </w:p>
    <w:p w14:paraId="2A4E001C">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如果触电者因抽筋紧握导电物时，可以使用干燥的木柄斧头、木把锄头或胶柄钢丝钳等绝缘工具砍断带电导体。</w:t>
      </w:r>
    </w:p>
    <w:p w14:paraId="7B0AF285">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用上述方法解救时，救护人宜站在干燥的木板、绝缘垫上或穿绝缘鞋进行抢救，而且宜用一只手进行操作，防止自己触电。此外，还要注意防止断电后触电人从高处坠落。</w:t>
      </w:r>
    </w:p>
    <w:p w14:paraId="5DA23758">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高压触电解救法</w:t>
      </w:r>
    </w:p>
    <w:p w14:paraId="1838D6C6">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立即通知有关部门停电。</w:t>
      </w:r>
    </w:p>
    <w:p w14:paraId="7A3C2AA2">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戴上绝缘手套，穿上绝缘鞋靴，用相应电压等级的绝缘工具断开开关。</w:t>
      </w:r>
    </w:p>
    <w:p w14:paraId="250A5D31">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对症施救，当触电者脱离电源后，应争分夺秒紧急救护，在送医院抢救的途中还应根据下列不同情况采用不同的救护方法。</w:t>
      </w:r>
    </w:p>
    <w:p w14:paraId="30EF8C60">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如果触电者伤势不重，神志尚清醒，但有些心慌、四肢发麻、全身无力，或者触电过程中曾一度昏迷。应使触电者安静休息，严密观察，并尽快送医院治疗。</w:t>
      </w:r>
    </w:p>
    <w:p w14:paraId="75E34D72">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如果触电者伤势较重，已失去知觉，但心脏跳动和呼吸尚存的。应使触电者舒适、安静地下卧，保持空气流通，并迅速送医院治疗，在送院途中要随时注意观察，如发现触电者呼吸停止，应立即进行人工呼吸抢救工作。</w:t>
      </w:r>
    </w:p>
    <w:p w14:paraId="69352906">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如果触电者伤势特别严重，呼吸、脉搏有心脏跳动都停止，出现假死现象，应立即采用人工呼吸法和胸外心脏压挤法进行紧急救护。否则触电人将失去得到救治的可能。在医生未到现场救护之前或将伤者送医院的途中也不可中断人工呼吸。</w:t>
      </w:r>
    </w:p>
    <w:p w14:paraId="2F259635">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常用的两种触电急救方法</w:t>
      </w:r>
    </w:p>
    <w:p w14:paraId="5665720B">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口对口人工呼吸法，人工呼吸法是触电急救有效的科学方法，对于尚有心跳而呼吸停止或不正常的触电者宜用此法，施行人工呼吸前，应迅速将触电者身上妨碍呼吸的衣服领口，紧身衣服、裤带等解开，并将口腔内的食物、假牙、血块、黏液等取出，使呼吸道通畅，救护人员一手将伤者下颌托起，使其头尽量后仰，另一只手捏住伤者的鼻孔，深吸一口气，对伤者的口用力吹气，然后立即离开伤者口，同时松开捏鼻孔的手。吹气力量要适中，次数以每分钟16至18次为宜。</w:t>
      </w:r>
    </w:p>
    <w:p w14:paraId="5FDDB4D1">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胸外心脏按压法，对于尚有心跳而呼吸不正常的触电者宜用此法，将触电者仰卧在地上或硬板床上，救护人员跪或站于触电者一侧，面对触电者，将右手掌置于触电者胸内下段及剑突部，左手置于右手之上，以上身的重量用力把胸骨下段向后压向脊柱，随后将手腕放松，每分钟挤压60～80次。</w:t>
      </w:r>
    </w:p>
    <w:p w14:paraId="3C81FB14">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如果触电者呼吸和心跳都停止，上述两种方法须同时进行，只有一人救护时，可以先吸气2～3次，再挤压10～15次，交替进行。并适当提高挤压和吹气的速度。若有二人救护，则一个侧跪做人工呼吸，另一人跨跪做胸外心脏按压。</w:t>
      </w:r>
    </w:p>
    <w:p w14:paraId="53C90430">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现场应急措施</w:t>
      </w:r>
    </w:p>
    <w:p w14:paraId="5BCAD547">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消除不安全因素，将出事的电源开关拉掉，防止事故扩大，避免更大的人身伤害及财产损失。</w:t>
      </w:r>
    </w:p>
    <w:p w14:paraId="1F2D4505">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注意保护现场，因抢救触电者和防止事故扩大，需要移动现场物件时，应做出标志、拍照、详细记录和绘图事故现场图。</w:t>
      </w:r>
    </w:p>
    <w:p w14:paraId="4B7C4C25">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事故发生后应急小组在抢救触电者、保护事故现场的同时，立即报公司领导、项目部按规定向上级有关部门报告。</w:t>
      </w:r>
    </w:p>
    <w:p w14:paraId="025D7915">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项目部得知事故发生后，应立即赶赴事故现场，开展上述应急措施，注意检查事故现场是否处于安全状态，防止事故的扩大。</w:t>
      </w:r>
    </w:p>
    <w:p w14:paraId="2D18A1C6">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配合公司有关部门开展事故调查工作。</w:t>
      </w:r>
    </w:p>
    <w:p w14:paraId="1A8488F9">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投入使用的机械设备必须完好，安全防护措施齐全，大型设备有生产许可证、出厂合格证。</w:t>
      </w:r>
    </w:p>
    <w:p w14:paraId="1BA0C9BD">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作业人员经过培训上岗，特种作业人员持特种作业证上岗。</w:t>
      </w:r>
    </w:p>
    <w:p w14:paraId="1EDE2AB9">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机械设备安装后应按规定办理安装验收手续，报上级部门检测，经检测合格后才能使用。</w:t>
      </w:r>
    </w:p>
    <w:p w14:paraId="1773F368">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作业人员必须佩戴好劳动保护用品，严格按说明书及安全操作规程进行操作。</w:t>
      </w:r>
    </w:p>
    <w:p w14:paraId="436AA0FE">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对机械设备的维护、保养、必须在停机状态下进行。</w:t>
      </w:r>
    </w:p>
    <w:p w14:paraId="66CCCE3D">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加强对机械设备的维修保养，保持机械设备处于良好的技术状态，各种安全防护设施齐全可靠。</w:t>
      </w:r>
    </w:p>
    <w:p w14:paraId="35A3E607">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遇有创伤性出血的伤员，应迅速包扎止血，使伤员保持头低脚高的卧位，并注意保暖。正确的现场止血处理措施；一般伤口小的止血，先用生理盐水冲洗伤口，涂上红汞水，然后盖上消毒纱布，用绷带较紧的包扎，来增强压力而达到止血，止血带止血，选择弹性好的橡皮管，橡皮带或三角巾、毛巾，带状布条等，上肢出血结扎在上臂上1/2处（靠近心脏位置）。下肢出血结扎在大脚上1/3处，结扎时，在止血带与皮肤之间垫上消毒纱布棉垫，每隔25～40分钟放松一次，每次放松0.5～1分钟。</w:t>
      </w:r>
    </w:p>
    <w:p w14:paraId="6962BAEC">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动用最快的交通工具或其他措施，及时把伤者送往邻近医院抢救，运送途中应尽量减少颠簸，同时密切注意伤者的呼吸、脉搏、血压及伤口的情况。</w:t>
      </w:r>
    </w:p>
    <w:p w14:paraId="5AA00141">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消防不安全因素，如机械处于危险状态，应立即采取措施进行稳定，防止事故扩大，避免更大的人身伤害及财产损失。</w:t>
      </w:r>
    </w:p>
    <w:p w14:paraId="629E58E9">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在不影响安全的前提下，切断机构的电源。</w:t>
      </w:r>
    </w:p>
    <w:p w14:paraId="5A22C768">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注意保护现场，因抢救伤员和防止事故扩大，需要移动现场物件时，应作出标志，拍照，详细记录和绘制事故现场图。</w:t>
      </w:r>
    </w:p>
    <w:p w14:paraId="408150BF">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事故发生后项目现场抢救伤员，保护现场的同时，应立即向公司领导、项目部报告。</w:t>
      </w:r>
    </w:p>
    <w:p w14:paraId="5860D8B7">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项目部得知事故发生后，应立即赶赴事故现场，落实上述应急措施，注意检查事故现场是否处于安全状态，防止事故的扩大，并按规定向上级有关部门报告。</w:t>
      </w:r>
    </w:p>
    <w:p w14:paraId="29833043">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配合公司有关部门开展事故调查工作。</w:t>
      </w:r>
    </w:p>
    <w:p w14:paraId="347903F2">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交通事故预防措施</w:t>
      </w:r>
    </w:p>
    <w:p w14:paraId="6203B72B">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严格执行《中华人民共和国道路交通管理条例》《城市和公路交通管理规则》《机动车管理办法》《中华人民共和国交通管理处罚程序规定》《省道路运输管理条例》《关于新旧汽车报废更新的规定》《防火管理条例》。</w:t>
      </w:r>
    </w:p>
    <w:p w14:paraId="6F61C130">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严格执行公司《汽车管理制度》</w:t>
      </w:r>
    </w:p>
    <w:p w14:paraId="20A6CDA6">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加强对机动车驾驶员进行学习有关道路交通秩序的法律法规。</w:t>
      </w:r>
    </w:p>
    <w:p w14:paraId="0E77BB8C">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对工人进行教育，严禁闯红灯；</w:t>
      </w:r>
    </w:p>
    <w:p w14:paraId="2B595CD0">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上下班途中禁止打闹。</w:t>
      </w:r>
    </w:p>
    <w:p w14:paraId="010FA130">
      <w:pPr>
        <w:pStyle w:val="3"/>
        <w:pageBreakBefore w:val="0"/>
        <w:overflowPunct/>
        <w:autoSpaceDE w:val="0"/>
        <w:autoSpaceDN w:val="0"/>
        <w:bidi w:val="0"/>
        <w:adjustRightInd w:val="0"/>
        <w:snapToGrid w:val="0"/>
        <w:spacing w:beforeLines="0" w:afterLines="0"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zh-CN"/>
        </w:rPr>
        <w:t>（四）</w:t>
      </w:r>
      <w:r>
        <w:rPr>
          <w:rFonts w:hint="eastAsia" w:eastAsia="宋体" w:cs="宋体"/>
          <w:color w:val="000000"/>
          <w:sz w:val="28"/>
          <w:szCs w:val="28"/>
          <w:lang w:val="en-US" w:eastAsia="en-US"/>
        </w:rPr>
        <w:t>安全控制措施和应急预案</w:t>
      </w:r>
    </w:p>
    <w:p w14:paraId="0B73C316">
      <w:pPr>
        <w:pStyle w:val="4"/>
        <w:pageBreakBefore w:val="0"/>
        <w:overflowPunct/>
        <w:autoSpaceDE w:val="0"/>
        <w:autoSpaceDN w:val="0"/>
        <w:bidi w:val="0"/>
        <w:adjustRightInd w:val="0"/>
        <w:snapToGrid w:val="0"/>
        <w:spacing w:before="0" w:after="0"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zh-CN"/>
        </w:rPr>
        <w:t>1.</w:t>
      </w:r>
      <w:r>
        <w:rPr>
          <w:rFonts w:hint="eastAsia" w:eastAsia="宋体" w:cs="宋体"/>
          <w:color w:val="000000"/>
          <w:sz w:val="28"/>
          <w:szCs w:val="28"/>
          <w:lang w:val="en-US" w:eastAsia="en-US"/>
        </w:rPr>
        <w:t>全员安全责任制</w:t>
      </w:r>
    </w:p>
    <w:p w14:paraId="0CBBC88F">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项目经理：针对工程质量对业主及上级负责；对项目的工作质量，工程质量负责；执行质量体系文件，保证体系文件在项目上有效持续地运行。</w:t>
      </w:r>
    </w:p>
    <w:p w14:paraId="69607F54">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项目总工：负责质量体系在项目上持续有效运行。负责制定、执行项目施工组织设计。组织参加项目材料成品，半成品的评定评审，落实结果，制定和执行不合格品纠正预防措施。</w:t>
      </w:r>
    </w:p>
    <w:p w14:paraId="080D452F">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项目副经理：负责质量管理制度的落实和执行情况。负责按项目施工组织设计指导施工。负责项目材料、成品、半成品的评定评审，落实不合格品的纠正和预防措施。针对施工工作，工程质量对项目经理负责。</w:t>
      </w:r>
    </w:p>
    <w:p w14:paraId="5C4123C5">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质安组：开展好“三检”工作及全面质量管理，对工程质量进行监督、检查，对不合格品进行控制。负责本项目施工过程检验和试验的控制，负责检验、试验状态的控制。负责分部分项工程验收及内部评审工作，填写并整理验收及内部评审资料。负责建筑安装工程的竣工交付。</w:t>
      </w:r>
    </w:p>
    <w:p w14:paraId="73F0F252">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技术组：组织参与编制施工组织设计、施工技术方案。负责执行和落实各项技术管理制度。参加工程质量事故调查分析会，负责制定纠正和预防措施且跟踪检查纠正和预防措施实施情况。负责各项有关试验，正确选择取样送检，并收集整理试验，检验评定资料。负责各项计量器具的验收、登记、统计、送检工作。负责工程施工全过程的测量工作。负责建筑施工过程控制。</w:t>
      </w:r>
    </w:p>
    <w:p w14:paraId="15E1F929">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物资组：负责进场物资进场及防护工作，做好物资产品的标识，认真填写物资单，保管好各项质量记录。按物资发放，检查验收物资的数量、质量，做到账物相符。做好各种施工机具的维修保养，满足施工需要，确保工作及工程质量。</w:t>
      </w:r>
    </w:p>
    <w:p w14:paraId="2F393EAC">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工程组：负责生产的平衡调度，文明施工的实施，管理好施工生产的质量与进度问题。落实工程过程产品的保护和保修服务。负责分承包管理和员工培训工作，提高工作质量。</w:t>
      </w:r>
    </w:p>
    <w:p w14:paraId="6CF6BDDD">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结算组：负责办理设计变更和预算外施工签证（包括价差）。对工程造价要及时登账，上报业主，并积极专业主联系，促进预结算的审定，及时办理货币资金决算工作。参加合同评审和各项成本分析及经济活动分析。及时组织好资金的运转，保证资金为工程服务。</w:t>
      </w:r>
    </w:p>
    <w:p w14:paraId="0D6DB863">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施工工长：遵守各项技术管理制度和过程管理程序，保证不合格工序不进入下道工序，并对过程引起的质量问题负责。具体执行产品标识管理及检验和试验状态管理。对质量记录的正确性，完整性负责。</w:t>
      </w:r>
    </w:p>
    <w:p w14:paraId="4223260C">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施工班组长：负责质量指标的分解，落实和完成工作。严格执行质量“三检制”做好产品标识和记录。认真执行各项质量控制程序，并做好原始记录。落实纠正和预防措施。</w:t>
      </w:r>
    </w:p>
    <w:p w14:paraId="4AD5867C">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生产工人：严格按各项技术交底，施工工艺，技术标准和操作规程，进行作业，认真执行质量自控制，使工程质量符合验收规范要求。出现质量问题，及时按纠正措施进行整改，对不认真进行整改，造成质量事故的要予以适当处罚。对自己完成工作的质量负责。</w:t>
      </w:r>
    </w:p>
    <w:p w14:paraId="0031F1A7">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辅助生产工人：做好各项工作和施工准备工作，对由此失误引起的质量问题负责。发现质量问题及时向有关部门和有关人员报告。</w:t>
      </w:r>
    </w:p>
    <w:p w14:paraId="40BAA2DF">
      <w:pPr>
        <w:pStyle w:val="4"/>
        <w:pageBreakBefore w:val="0"/>
        <w:overflowPunct/>
        <w:autoSpaceDE w:val="0"/>
        <w:autoSpaceDN w:val="0"/>
        <w:bidi w:val="0"/>
        <w:adjustRightInd w:val="0"/>
        <w:snapToGrid w:val="0"/>
        <w:spacing w:before="0" w:after="0"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zh-CN"/>
        </w:rPr>
        <w:t>2.</w:t>
      </w:r>
      <w:r>
        <w:rPr>
          <w:rFonts w:hint="eastAsia" w:eastAsia="宋体" w:cs="宋体"/>
          <w:color w:val="000000"/>
          <w:sz w:val="28"/>
          <w:szCs w:val="28"/>
          <w:lang w:val="en-US" w:eastAsia="en-US"/>
        </w:rPr>
        <w:t>施工总体安全控制措施</w:t>
      </w:r>
    </w:p>
    <w:p w14:paraId="13307E12">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zh-CN"/>
        </w:rPr>
        <w:t>2.</w:t>
      </w:r>
      <w:r>
        <w:rPr>
          <w:rFonts w:hint="eastAsia" w:eastAsia="宋体" w:cs="宋体"/>
          <w:color w:val="000000"/>
          <w:sz w:val="28"/>
          <w:szCs w:val="28"/>
          <w:lang w:val="en-US" w:eastAsia="en-US"/>
        </w:rPr>
        <w:t>1.施工准备阶段安全技术要求</w:t>
      </w:r>
    </w:p>
    <w:p w14:paraId="0D8F393A">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现场勘察与风险评估：施工前，组织技术人员、安全管理人员对施工现场进行全面勘察，排查周边环境、地下管线、原有水利设施等情况，评估施工过程中可能存在的安全风险，形成现场勘察报告及风险评估报告，为安全技术方案制定提供依据；同时，采用无人机航拍、水下声呐探测等技术，测定河道长度、宽度、原设计断面及淤积分布，标注水下障碍物位置，为河道清淤施工提供精准数据支撑。</w:t>
      </w:r>
    </w:p>
    <w:p w14:paraId="0540F53C">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技术交底：施工前，组织全体施工人员、管理人员进行安全技术交底，明确各分项工程施工工艺、安全技术措施、风险点及防控要求，交底内容需结合本项目特点，针对性强，交底后需签订交底记录，确保每位施工人员掌握相关安全技术要求；对于特种作业人员，需单独进行专项技术交底，明确特种作业操作规范及安全注意事项。</w:t>
      </w:r>
    </w:p>
    <w:p w14:paraId="0E1A406D">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设备检查与调试：施工机械设备进场前，需进行全面检查，确保设备性能良好、安全装置齐全有效（如起重机的限位装置、挖掘机的制动装置），设备进场后需进行调试，调试合格后方可投入使用；同时，建立设备台账，定期对设备进行维护、保养，确保设备正常运行，杜绝设备“带病作业”，符合《建筑施工机械使用安全技术规程》要求。</w:t>
      </w:r>
    </w:p>
    <w:p w14:paraId="027EE84B">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临时设施搭建：施工现场临时设施（如办公区、宿舍、仓库、临时用电设施）需按照安全技术要求搭建，办公区、宿舍远离施工区域及河道，避免受到施工影响；仓库需分类存放物料（如水泥、砂石、化学品），做好防潮、防火、防盗措施；临时用电设施需符合《施工现场临时用电安全技术规范》，采用TN-S接零保护系统，严禁私拉乱接电线，发电机组电源未与其他电源互相闭锁、并列运行，外电线路的安全距离符合规范要求并采取防护措施。</w:t>
      </w:r>
    </w:p>
    <w:p w14:paraId="6102C5B9">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安全防护设施设置：施工前，在施工区域周边设置围挡、警示标识（如“施工危险、禁止入内”“注意溺水”“注意机械”等），围挡高度不低于1.8米，警示标识清晰、醒目，数量充足；对于河道清淤、土方开挖等作业区域，需设置防护栏杆、警示灯，夜间施工需配备充足的照明设备，确保施工安全。</w:t>
      </w:r>
    </w:p>
    <w:p w14:paraId="3578E223">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手续办理：完成河道施工许可、环保备案、通航管制（如需）等手续，明确施工时间窗口，避开汛期、鱼类繁殖期等敏感时段，确保施工合规。</w:t>
      </w:r>
    </w:p>
    <w:p w14:paraId="7AA2EB0F">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2.2.施工过程中安全技术要求</w:t>
      </w:r>
    </w:p>
    <w:p w14:paraId="7942B883">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作业人员管理：施工人员必须佩戴个人防护用品（如安全帽、安全带、防滑鞋、防护手套等），高空作业人员必须系好安全带，严禁高空抛物；严禁无证上岗、违章作业，特种作业人员（如起重机司机、电工、焊工）必须持有效特种作业操作证上岗，未取得特种作业人员操作资格证书不得上岗作业，符合《水利工程生产安全重大事故隐患清单指南（2023年版）》要求。</w:t>
      </w:r>
    </w:p>
    <w:p w14:paraId="79431AF1">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交叉作业管理：交叉作业时，需划分作业区域，设置隔离设施，明确各作业班组的作业时间及作业范围，避免不同作业班组同时在同一区域作业，引发安全冲突；交叉作业前，需召开协调会，明确安全责任，落实安全防护措施，安排专人现场监护。</w:t>
      </w:r>
    </w:p>
    <w:p w14:paraId="2258506A">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现场巡查与隐患排查：安排专职安全管理人员对施工现场进行全天候巡查，重点排查施工工艺执行情况、安全防护设施设置情况、设备运行情况、作业人员操作情况等，发现安全隐患及时制止、整改，建立隐患排查台账，明确整改责任人、整改措施及整改时限，确保隐患闭环管理；同时，每日施工前开展班前安全检查，每日施工后开展安全复盘，及时发现并消除各类安全隐患。</w:t>
      </w:r>
    </w:p>
    <w:p w14:paraId="0CAAFBA6">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物料管理：施工物料需分类堆放，堆放整齐，避免占用施工道路、河道及周边农田，物料堆放高度符合安全要求，防止物料坍塌伤人；对于易燃易爆、有毒有害物料，需单独存放，设置警示标识，配备消防器材，安排专人管理，严格执行领用、存放制度，符合《水利工程生产安全重大事故隐患清单指南（2023年版）》中危险物品管理要求。</w:t>
      </w:r>
    </w:p>
    <w:p w14:paraId="6D479004">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排水与防汛：施工过程中，做好施工现场排水工作，设置排水沟、集水井，及时排出雨水及施工废水，避免施工现场积水，防止土方坍塌、设备打滑；同时，结合淮河流域汛期特点，制定度汛方案及超标准洪水应急预案，备足防汛物资，加强汛期巡查，遇暴雨、洪水等恶劣天气，立即停止施工，组织人员撤离，确保施工人员安全，符合《关于加强在建水利工程安全度汛工作的指导意见》要求。</w:t>
      </w:r>
    </w:p>
    <w:p w14:paraId="1E275B9B">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生态保护与环保安全：施工过程中，做好生态保护工作，清淤泥浆需经沉淀处理后再排放，避免污染河道水质；施工垃圾及时清理，运输至指定垃圾处理场，避免倾倒至河道及周边环境；施工过程中产生的噪声、扬尘需控制在规范范围内，减少对周边居民及生态环境的影响，淤泥运输时覆盖篷布，防止运输扬尘。</w:t>
      </w:r>
    </w:p>
    <w:p w14:paraId="0FBC6B0F">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2.3.施工收尾阶段安全技术要求</w:t>
      </w:r>
    </w:p>
    <w:p w14:paraId="074D2817">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设备拆除与清理：施工收尾阶段，对施工机械设备进行全面清理、维护，拆除临时设备（如起重机、脚手架）时，需制定专项拆除方案，明确拆除顺序、安全防护措施，安排专人现场监护，严禁违规拆除，避免设备坠落伤人；拆除的设备及物料及时运输至指定地点，妥善存放。</w:t>
      </w:r>
    </w:p>
    <w:p w14:paraId="13374F79">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现场清理：清理施工现场的施工垃圾、物料残渣，平整施工场地，恢复周边农田、道路及生态环境，确保施工现场整洁，无安全隐患；对于河道清淤后的弃土，需按照设计要求堆放，避免水土流失。</w:t>
      </w:r>
    </w:p>
    <w:p w14:paraId="216679FC">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安全验收：施工收尾后，组织安全管理人员、技术人员对施工现场进行安全验收，排查是否存在未整改的安全隐患，验收合格后，方可完成施工收尾工作；同时，整理安全管理资料，归档留存，确保安全管理全过程可追溯。</w:t>
      </w:r>
    </w:p>
    <w:p w14:paraId="75EBD86D">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应急处置：施工收尾阶段，仍需保持应急救援队伍及应急物资到位，做好应急值守工作，避免因收尾作业引发安全事故，确保施工安全收尾。</w:t>
      </w:r>
    </w:p>
    <w:p w14:paraId="7B56D444">
      <w:pPr>
        <w:pStyle w:val="4"/>
        <w:pageBreakBefore w:val="0"/>
        <w:overflowPunct/>
        <w:autoSpaceDE w:val="0"/>
        <w:autoSpaceDN w:val="0"/>
        <w:bidi w:val="0"/>
        <w:adjustRightInd w:val="0"/>
        <w:snapToGrid w:val="0"/>
        <w:spacing w:before="0" w:after="0"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zh-CN"/>
        </w:rPr>
        <w:t>3.</w:t>
      </w:r>
      <w:r>
        <w:rPr>
          <w:rFonts w:hint="eastAsia" w:eastAsia="宋体" w:cs="宋体"/>
          <w:color w:val="000000"/>
          <w:sz w:val="28"/>
          <w:szCs w:val="28"/>
          <w:lang w:val="en-US" w:eastAsia="en-US"/>
        </w:rPr>
        <w:t>安全技术方案动态调整机制</w:t>
      </w:r>
    </w:p>
    <w:p w14:paraId="3BD19F76">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本项目施工周期短、作业环境复杂，施工过程中可能出现施工进度调整、施工环境变化（如天气变化、周边环境变化）、风险等级变化等情况，为确保安全技术方案始终贴合施工实际，有效防范各类安全风险，建立安全技术方案动态调整机制，具体如下：</w:t>
      </w:r>
    </w:p>
    <w:p w14:paraId="78E4FF21">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zh-CN"/>
        </w:rPr>
        <w:t>3.</w:t>
      </w:r>
      <w:r>
        <w:rPr>
          <w:rFonts w:hint="eastAsia" w:eastAsia="宋体" w:cs="宋体"/>
          <w:color w:val="000000"/>
          <w:sz w:val="28"/>
          <w:szCs w:val="28"/>
          <w:lang w:val="en-US" w:eastAsia="en-US"/>
        </w:rPr>
        <w:t>1.调整触发条件：</w:t>
      </w:r>
    </w:p>
    <w:p w14:paraId="11D9559A">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施工工艺发生变化；</w:t>
      </w:r>
    </w:p>
    <w:p w14:paraId="356D72A0">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施工环境发生变化（如雨季提前到来、周边居民搬迁、原有水利设施改造等）；</w:t>
      </w:r>
    </w:p>
    <w:p w14:paraId="65E3C4B2">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重大危险源等级发生变化（如新增重大危险源、原有重大危险源风险等级提升或降低）；</w:t>
      </w:r>
    </w:p>
    <w:p w14:paraId="11B44798">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施工过程中发现安全技术措施不可行、不适用（如防护设施设置不合理、施工工艺存在安全隐患等）；</w:t>
      </w:r>
    </w:p>
    <w:p w14:paraId="6C7B5BD3">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国家法律法规、行业规范标准发生更新，需调整安全技术措施以符合新规范要求；</w:t>
      </w:r>
    </w:p>
    <w:p w14:paraId="0A9AD857">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发生安全事故或重大安全隐患，需调整安全技术方案以防范同类隐患再次发生。</w:t>
      </w:r>
    </w:p>
    <w:p w14:paraId="209025C7">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3.2.调整流程：</w:t>
      </w:r>
    </w:p>
    <w:p w14:paraId="28B97411">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发现调整需求：由施工班组、安全管理人员、技术人员在施工过程中发现安全技术方案需要调整的情况，及时上报项目负责人；</w:t>
      </w:r>
    </w:p>
    <w:p w14:paraId="60CA2B47">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方案评估：项目负责人组织技术人员、安全管理人员对调整需求进行评估，分析调整的必要性、可行性，结合施工现场实际情况，制定调整方案；</w:t>
      </w:r>
    </w:p>
    <w:p w14:paraId="324C4968">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方案审批：调整方案制定完成后，上报监理单位、建设单位审批，审批通过后，方可实施调整；</w:t>
      </w:r>
    </w:p>
    <w:p w14:paraId="2B7FB4E4">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技术交底：调整方案实施前，组织全体施工人员、管理人员进行专项技术交底，明确调整后的安全技术措施、风险点及防控要求，确保每位施工人员掌握相关要求；</w:t>
      </w:r>
    </w:p>
    <w:p w14:paraId="57BF8ECF">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实施与监控：按照调整后的安全技术方案实施施工，安排专职安全管理人员加强现场监控，检查调整措施的落实情况，及时发现并解决实施过程中存在的问题；</w:t>
      </w:r>
    </w:p>
    <w:p w14:paraId="7CEFBE0D">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资料归档：将调整后的安全技术方案、审批文件、技术交底记录等资料整理归档，确保安全技术方案调整全过程可追溯。</w:t>
      </w:r>
    </w:p>
    <w:p w14:paraId="244A563E">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调整要求：安全技术方案调整需遵循“科学性、合理性、可行性、针对性”的原则，确保调整后的方案贴合施工实际，能够有效防范各类安全风险；调整过程中，需兼顾施工安全与施工进度，避免调整方案过于繁琐影响施工进度；调整后的方案需符合国家法律法规、行业规范标准及项目设计要求，杜绝违规施工。</w:t>
      </w:r>
    </w:p>
    <w:p w14:paraId="1965AAF3">
      <w:pPr>
        <w:pStyle w:val="3"/>
        <w:pageBreakBefore w:val="0"/>
        <w:overflowPunct/>
        <w:autoSpaceDE w:val="0"/>
        <w:autoSpaceDN w:val="0"/>
        <w:bidi w:val="0"/>
        <w:adjustRightInd w:val="0"/>
        <w:snapToGrid w:val="0"/>
        <w:spacing w:beforeLines="0" w:afterLines="0"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zh-CN"/>
        </w:rPr>
        <w:t>（五）</w:t>
      </w:r>
      <w:r>
        <w:rPr>
          <w:rFonts w:hint="eastAsia" w:eastAsia="宋体" w:cs="宋体"/>
          <w:color w:val="000000"/>
          <w:sz w:val="28"/>
          <w:szCs w:val="28"/>
          <w:lang w:val="en-US" w:eastAsia="en-US"/>
        </w:rPr>
        <w:t>文明施工管理组织机构及职责</w:t>
      </w:r>
    </w:p>
    <w:p w14:paraId="3CC0517D">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建立文明施工管理体系，健全分级负责的管理体系。</w:t>
      </w:r>
    </w:p>
    <w:p w14:paraId="137AF65E">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各工点区域范围的现场文明施工由工点负责，经理部定期按文明工地标准进行检查评比，奖优罚劣，并服从有关文明施工部门的监督和指挥。</w:t>
      </w:r>
    </w:p>
    <w:p w14:paraId="68EB7EB7">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积极组织干部、职工学习工程建设施工的有关文件，开展文明施工的教育活动，提高干部、职工的文明施工意识和公民的责任意识。</w:t>
      </w:r>
    </w:p>
    <w:p w14:paraId="545E271C">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组织文明检查小组，在施工现场进行巡回检查，监督保持所有设施完好、整洁，施工人员文明有礼。</w:t>
      </w:r>
    </w:p>
    <w:p w14:paraId="1ADC69FF">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加强内部治安和夜间保卫，充分发挥公安派出所民警的作用，坚决制止施工人员参与黄、赌、毒等活动，加强精神文明建设。</w:t>
      </w:r>
    </w:p>
    <w:p w14:paraId="6ADD1F87">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加强对文物的保护。施工中一旦发现文物，及时采取有效的保护措施，并迅速报告业主和有关部门，积极配合做好相应的保护工作，防止文物受损、流散。</w:t>
      </w:r>
    </w:p>
    <w:p w14:paraId="5A09DE91">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文明施工管理组织职责</w:t>
      </w:r>
    </w:p>
    <w:p w14:paraId="70F462D4">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现场安全文明施工管理</w:t>
      </w:r>
    </w:p>
    <w:p w14:paraId="69B8D9CD">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现场成立安全文明施工领导小组，统一指挥，统一协调，严格按市建设施工现场监督管理规定，结合该工程实际制定具体管理办法提高管理水平，提高工程质量，消除污染，美化环境，完善安全防护和消防设施，搞好治安联防工作，保证企业信誉和经济效益的提高。</w:t>
      </w:r>
    </w:p>
    <w:p w14:paraId="18675629">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严格执行建筑施工标准化管理。</w:t>
      </w:r>
    </w:p>
    <w:p w14:paraId="783E605A">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项目加强建筑标准化工作，包括项目健全各级标准化组织机构，完善建筑标准化体系，力争达到“标准化工地”，为此，做到以下几点：</w:t>
      </w:r>
    </w:p>
    <w:p w14:paraId="4015BEE8">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质量方面正确贯彻执行《建筑工程质量检验评定统一标准》，维护及检修规程，安全技术规程。</w:t>
      </w:r>
    </w:p>
    <w:p w14:paraId="0502E24C">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安全方面贯彻临时用电，高处作业安全技术规范、安全检查标准。</w:t>
      </w:r>
    </w:p>
    <w:p w14:paraId="41FA6091">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安全文明施工方面建立标化领导小组，将有关责任指标分解落实到个人，以便形成全方位网络监控。</w:t>
      </w:r>
    </w:p>
    <w:p w14:paraId="65DE0D43">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建立激励机制，做到奖勤罚懒。</w:t>
      </w:r>
    </w:p>
    <w:p w14:paraId="7005715C">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为新工艺新产品编制特定的工艺卡，用图文并茂的形式编制在工艺卡上，作为操作依据。</w:t>
      </w:r>
    </w:p>
    <w:p w14:paraId="4EE38DAF">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场容做到标准化：</w:t>
      </w:r>
    </w:p>
    <w:p w14:paraId="179C5995">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在施工过程中，只有建立文明安全地施工现场，才有利于工程产品创优。开工前准备工作应做到：</w:t>
      </w:r>
    </w:p>
    <w:p w14:paraId="215D18A9">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现场施工总平面布置要建立管理标准。</w:t>
      </w:r>
    </w:p>
    <w:p w14:paraId="6E6B34AD">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现场系统管理标准化，建立健全各种规章制度。</w:t>
      </w:r>
    </w:p>
    <w:p w14:paraId="7037C100">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现场机械等分阶段布置。</w:t>
      </w:r>
    </w:p>
    <w:p w14:paraId="3F3AED0A">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根据施工现场特点，队伍进场后，逐步建立安全文明施工标准化模式，做到职工临时生活设施井然有序，室内外整洁、卫生、卫生用具分点成线放置。</w:t>
      </w:r>
    </w:p>
    <w:p w14:paraId="04C812CE">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保护施工成果，不能随意损坏施工成品及机具设备，对斗车、灰桶、灰槽使用后及时清理，集中放置，做到工完场清。</w:t>
      </w:r>
    </w:p>
    <w:p w14:paraId="71411097">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施工现场大门整齐，门上及施工围墙有本企业的宣传标语，出入口有门卫，统一设置晒衣处、生活垃圾箱。</w:t>
      </w:r>
    </w:p>
    <w:p w14:paraId="5FCF4322">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建立健全党组织。由工会组织，搞好“职工之家”的建设。</w:t>
      </w:r>
    </w:p>
    <w:p w14:paraId="4EB75CA9">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专人负责思想政治工作。建立职工之家，开展丰富多彩的文娱活动，丰富职工业余文化生活，为施工生产服务。</w:t>
      </w:r>
    </w:p>
    <w:p w14:paraId="0F965085">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施工人员行为规范保证措施</w:t>
      </w:r>
    </w:p>
    <w:p w14:paraId="20CD96CE">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管理员规范日常用语对公司形象将起到良好的影响，因此，特做如下日常行为规范措施：</w:t>
      </w:r>
    </w:p>
    <w:p w14:paraId="4BA90675">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严禁以任何不礼貌的语言冲撞甲方协调人员或上级管理者。</w:t>
      </w:r>
    </w:p>
    <w:p w14:paraId="2D785611">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称呼：对上级或同事应呼其职称。如某某经理，某某工长。严禁用不规范语言称呼对方或不礼貌地直呼其名。</w:t>
      </w:r>
    </w:p>
    <w:p w14:paraId="35E1D26F">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不准打架斗殴，赌博，更不能将工地材料私自拿走或倒卖。</w:t>
      </w:r>
    </w:p>
    <w:p w14:paraId="3CA347E3">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施工人员不得穿高跟鞋，拖鞋或带钉易滑鞋进入现场。</w:t>
      </w:r>
    </w:p>
    <w:p w14:paraId="1BC956CC">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上班必须统一着装，衣着要整洁。</w:t>
      </w:r>
    </w:p>
    <w:p w14:paraId="07B20FC6">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进入施工现场，必须佩戴安全帽。</w:t>
      </w:r>
    </w:p>
    <w:p w14:paraId="43799817">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遵守社会公德和职业道德，不得在现场任何地方乱丢、乱倒生活垃圾。更不能随地大小便。</w:t>
      </w:r>
    </w:p>
    <w:p w14:paraId="43BF6262">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现场施工时，不准抽烟、酗酒。遵守劳动作息时间。当日施工完毕后，必须清理现场，特别要加强成品与半成品的保护，不准搁放东西在其上，更不准损坏成品与半成品。</w:t>
      </w:r>
    </w:p>
    <w:p w14:paraId="71D89328">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严格遵守社会公德、职业道德、职业纪律，妥善处理施工现场周围的公共关系，争取有关单位和群众的谅解和支持，控制施工噪声，树立企业形象，弘扬企业精神，体现企业的实力。</w:t>
      </w:r>
    </w:p>
    <w:p w14:paraId="6DF29085">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工地内部环境管理</w:t>
      </w:r>
    </w:p>
    <w:p w14:paraId="62C2488D">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施工现场总平面布置纳入施工组织设计，按照布局紧凑、规划周密、管理方便和安全可靠的原则，符合劳动保护、安全生产、消防、卫生和安全文明施工等有关规定。</w:t>
      </w:r>
    </w:p>
    <w:p w14:paraId="7CB84429">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工地主要通道进行硬化，料具场地平整夯实，其他裸露地面进行绿化。</w:t>
      </w:r>
    </w:p>
    <w:p w14:paraId="7A0F10B2">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施工现场的临时设施、机具设备、各类建筑材料按照施工总平面图合理布置，材料堆码整齐，保证场内及出入口道路畅通。</w:t>
      </w:r>
    </w:p>
    <w:p w14:paraId="6BA78C84">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施工场区内无乱搭乱建，保持工地内干净整洁。</w:t>
      </w:r>
    </w:p>
    <w:p w14:paraId="354A9F01">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施工现场卫生管理</w:t>
      </w:r>
    </w:p>
    <w:p w14:paraId="6FAD9FDE">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施工现场必须建立健全卫生管理和长效保洁制度，负责落实各项卫生防病措施，开展爱国卫生运动，搞好建筑施工现场“除四害”及消杀工作，保持工地内部生活环境整洁。</w:t>
      </w:r>
    </w:p>
    <w:p w14:paraId="0198C071">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施工现场职工食堂必须符合《中华人民共和国食品卫生法》的规定，《卫生许可证》和饮事人员《健康证》齐全。</w:t>
      </w:r>
    </w:p>
    <w:p w14:paraId="5542B4B5">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施工现场临时住宅按照干燥通风、采光良好和整洁卫生的原则搭设，现场临时住房要建立卫生责任制度，专人管理。</w:t>
      </w:r>
    </w:p>
    <w:p w14:paraId="6D8899A2">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施工现场必须建有符合卫生标准的水冲式厕所和浴室；设专人管理，保持卫生清洁，并定期施放药物杀灭蚊、蝇，做到无蝇、蛆、无臭味。</w:t>
      </w:r>
    </w:p>
    <w:p w14:paraId="03081C94">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各岗位人员职责</w:t>
      </w:r>
    </w:p>
    <w:p w14:paraId="0D7473F6">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项目经理</w:t>
      </w:r>
    </w:p>
    <w:p w14:paraId="0F2C4095">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必须树立集体主义思想，坚持四项基本原则，忠于职守、兢兢业业，搞好安全生产、文明施工，提高工程质量和经济效益。</w:t>
      </w:r>
    </w:p>
    <w:p w14:paraId="1231ED02">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负责本项目部技术、业务、安全、质量、进度、财务、生活等全面管理工作。</w:t>
      </w:r>
    </w:p>
    <w:p w14:paraId="4900B957">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认真执行国家和上级下达的方针、政策、法令、法规及各种规章制度，完成上级下达的安全、质量、经济等各项指标。</w:t>
      </w:r>
    </w:p>
    <w:p w14:paraId="773229BF">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主持召开本工程技术、生产计划、安全等重要会议，研究解决技术、生产、安全、行政等工作中的重大问题。</w:t>
      </w:r>
    </w:p>
    <w:p w14:paraId="10E5F176">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参加本工程的图纸会审、设计交底，安排工程施工现场的组织机构成员和职能分工，贯彻落实上级下达工程任务和施工目标。</w:t>
      </w:r>
    </w:p>
    <w:p w14:paraId="1EC0E3EB">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负责审定单位工程施工方案，制定重要工程施工技术措施，并负责组织实施。</w:t>
      </w:r>
    </w:p>
    <w:p w14:paraId="7C77DB34">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组织领导已完工程的预验收，参加单位工程的验收工作。</w:t>
      </w:r>
    </w:p>
    <w:p w14:paraId="374B8015">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参加工程隐、预检，负责组织有关部门办理结构验收，分项工程验收及竣工预验，协助建设单位组织有关部门进行竣工验收。</w:t>
      </w:r>
    </w:p>
    <w:p w14:paraId="1CB3CBE1">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技术负责人岗位职责</w:t>
      </w:r>
    </w:p>
    <w:p w14:paraId="3A1640B9">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认真贯彻执行国家有关法律、法规、规程、规范、标准和公司技术质量管理制度，积极引导项目部技术人员进行技术创新，实施新材料、新工艺、新技术的推广应用，提高工程的科技含量。</w:t>
      </w:r>
    </w:p>
    <w:p w14:paraId="62224E07">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组织项目部技术人员编制单位工程的施工组织设计与施工方案，并进行审批。</w:t>
      </w:r>
    </w:p>
    <w:p w14:paraId="02BF7C38">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组织并会同项目部技术人员进行工程的图纸会审工作，技术核定工作。</w:t>
      </w:r>
    </w:p>
    <w:p w14:paraId="5F5B2203">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检查、督促项目部技术人员技术质量资料的整理工作，保证资料整理的真实性、及时性、完整性。</w:t>
      </w:r>
    </w:p>
    <w:p w14:paraId="0DED7C5E">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帮助项目部技术人员解决工程当中的技术问题，对一般技术问题作出处理方案，对疑难问题上报公司技术部，由技术部会同总工程师作出处理意见或处理方案。</w:t>
      </w:r>
    </w:p>
    <w:p w14:paraId="2BD461A9">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对关键、特殊工序以及易产生质量通病的工序进行技术交底，做到事前预防、事中控制、事后监督。</w:t>
      </w:r>
    </w:p>
    <w:p w14:paraId="2AA973C7">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负责审核项目部上报的分部或分项工程施工方案。</w:t>
      </w:r>
    </w:p>
    <w:p w14:paraId="6F492FCF">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组织项目部的技术人员学习贯彻有关标准、规范、规程和建设工程强制性条文。贯彻执行公司下达的各项管理制度。</w:t>
      </w:r>
    </w:p>
    <w:p w14:paraId="4E9A80A3">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负责项目部上报的竣工资料的初审工作，初审合格上报公司技术部。</w:t>
      </w:r>
    </w:p>
    <w:p w14:paraId="7F261213">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组织项目部技术人员绘制竣工图。</w:t>
      </w:r>
    </w:p>
    <w:p w14:paraId="54CC9441">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负责工程的验线工作，负责对每层建筑的轴线标高的核查工作。</w:t>
      </w:r>
    </w:p>
    <w:p w14:paraId="3597852B">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检查项目部施工组织设计与技术交底的执行情况，对不符合要求的提出整改措施。</w:t>
      </w:r>
    </w:p>
    <w:p w14:paraId="45A76FCF">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负责对项目部工程技术人员的考核。</w:t>
      </w:r>
    </w:p>
    <w:p w14:paraId="6526CA1B">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负责公司的收发文工作。</w:t>
      </w:r>
    </w:p>
    <w:p w14:paraId="09AEDEEC">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实施质量和环境管理体系文件，保持有效运行。</w:t>
      </w:r>
    </w:p>
    <w:p w14:paraId="45FADC89">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施工员岗位职责</w:t>
      </w:r>
    </w:p>
    <w:p w14:paraId="53DD6C35">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认真执行各项方针、政策、法令、法规及各种规章制度，胸怀大志，忠于职守，兢兢业业搞好安全文明施工，提高工程质量和经济效益。</w:t>
      </w:r>
    </w:p>
    <w:p w14:paraId="49E9ACA6">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在自己所管工程内，遵守规范，按图施工，参加图纸会审、设计交底和施工方案编制，并认真贯彻执行。</w:t>
      </w:r>
    </w:p>
    <w:p w14:paraId="515A9D6D">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根据施工方案现场平面布置，组织配合完成有关施工准备工作。</w:t>
      </w:r>
    </w:p>
    <w:p w14:paraId="6DB41E08">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严格执行上级批准的施工组织设计、施工方案，在执行中如需修改，必须报上级审批。</w:t>
      </w:r>
    </w:p>
    <w:p w14:paraId="0EDFC676">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在计划、布置、检查、总结、评比等生产活动中，必须同时把安全生产工作贯穿到每个生产环节中去。特别要做好有针对性的书面交底工作。</w:t>
      </w:r>
    </w:p>
    <w:p w14:paraId="46F1FA4C">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领导所属班组，搞好安全活动日。组织班组学习安全技术操作规程高花标准，并经常检查执行情况教育工人遵章守纪。</w:t>
      </w:r>
    </w:p>
    <w:p w14:paraId="69EA3575">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参加工程施工组织设计、编制，并安排落实，下达班组流水段，分日作计划，合理安排劳动组织，创造施工条件，确保施工计划完成。</w:t>
      </w:r>
    </w:p>
    <w:p w14:paraId="4E9B101B">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协调各工种、班组之间的人员调配、交叉作业顺序及材料工具的使用。</w:t>
      </w:r>
    </w:p>
    <w:p w14:paraId="6F6C0BE2">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技术员岗位职责</w:t>
      </w:r>
    </w:p>
    <w:p w14:paraId="354B26B6">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认真执行各项方针、政策、法令、法规及各种规章制度，胸怀大志，忠于职守，兢兢业业搞好安全文明施工，提高工程质量和经济效益。</w:t>
      </w:r>
    </w:p>
    <w:p w14:paraId="6FC3B71B">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对自己管理的工程，负责管理日常工作，贯彻技术管理各项制度。推行全面质量管理。</w:t>
      </w:r>
    </w:p>
    <w:p w14:paraId="071E7278">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负责图纸的收发保管工作，接收办理施工中设计变更、洽商记录，拒绝接收非正式设计和未经建设单位签证的图纸。</w:t>
      </w:r>
    </w:p>
    <w:p w14:paraId="3AB3A521">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开工前负责取得各种技术资料及有关标准图集等。</w:t>
      </w:r>
    </w:p>
    <w:p w14:paraId="0D8AF09A">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组织熟悉、审查、会审图纸及设计交底，并收集整理审查意见，提供设计单位解决、办理一次性洽商记录，并负责办理设计变更交底及技术交底。</w:t>
      </w:r>
    </w:p>
    <w:p w14:paraId="19878B5D">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编制施工组织设计，施工设计简要、质量、安全、节约等技术措施。对新材料、新工艺取得可靠资料后组织交底。</w:t>
      </w:r>
    </w:p>
    <w:p w14:paraId="113BE48E">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组织对班组进行分部分项工程技术交底及安全技术交底。</w:t>
      </w:r>
    </w:p>
    <w:p w14:paraId="6A8FABFA">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负责原材料检验，统一发配合比，组织开盘交底，督促计量、管理试件审查结果、材料检验、施工试验登记台账。</w:t>
      </w:r>
    </w:p>
    <w:p w14:paraId="60DE705C">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及时办理隐蔽验收评定工作及图纸变更手续。</w:t>
      </w:r>
    </w:p>
    <w:p w14:paraId="5CD8100A">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负责组织督促各工种工序质量检查，对技术难点提出解决办法，对较大质量事故向上级反映，研究确定处理方案。</w:t>
      </w:r>
    </w:p>
    <w:p w14:paraId="7DE84287">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指导单位工程质量，安全检查，参加总公司组织的工程质量安全大检查和质重安全事故分析会。</w:t>
      </w:r>
    </w:p>
    <w:p w14:paraId="1C1839F8">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质检员岗位职责</w:t>
      </w:r>
    </w:p>
    <w:p w14:paraId="4D1A9B37">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认真贯彻执行国家《建筑工程施工质量验收标准》与《建筑工程施工规范》及有关政策、方针和规定。</w:t>
      </w:r>
    </w:p>
    <w:p w14:paraId="164BE29E">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学习图纸及有关技术资料，对工程施工全过程的材料验收、技术交底施工操作等环节进行技术监督。</w:t>
      </w:r>
    </w:p>
    <w:p w14:paraId="76631C7B">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参加单位工程的隐蔽工程、预检工程验收，工程竣工验收工作。</w:t>
      </w:r>
    </w:p>
    <w:p w14:paraId="2962DC26">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负责对工程材料、设备的检查验收，对各分项进行质量检查、验收评定，定期组织工地大检查，并用书面总结检查情况，向领导汇报。</w:t>
      </w:r>
    </w:p>
    <w:p w14:paraId="6073B232">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对违章或材料不良继续施工可能造成质量事故的隐患有权向工长、班组长及工人提出纠正意见，必要时有权先停工，并报领导处理，对不符合工程质量的分项工程，拒绝验收。</w:t>
      </w:r>
    </w:p>
    <w:p w14:paraId="7E98BA9F">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参加工程质量检查分析会，写出事故分析报告。</w:t>
      </w:r>
    </w:p>
    <w:p w14:paraId="5B0F10B5">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协助技术员、工长搞好全面质量管理工作，消灭质量通病，搞好工程质量创优活动。</w:t>
      </w:r>
    </w:p>
    <w:p w14:paraId="58923116">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对工程质量坚持日日检、时时查，发现隐患及时提出处理意见，对有违反操作规程的工人有权停止其工作，并酌情给予罚款处理。</w:t>
      </w:r>
    </w:p>
    <w:p w14:paraId="085E565D">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专职安全员（安全员）岗位职责</w:t>
      </w:r>
    </w:p>
    <w:p w14:paraId="3CC41597">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认真贯彻执行安全生产条例及有关安全技术操作规程，劳动法规，忠于职守，兢兢业业搞好安全文明施工，杜绝一切事故的发生。</w:t>
      </w:r>
    </w:p>
    <w:p w14:paraId="6CC2605D">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做好安全生产的宣传教育和管理工作，总结交流推广先进经验。</w:t>
      </w:r>
    </w:p>
    <w:p w14:paraId="783122B4">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对班组进行安全技术交底，指导现场施工人员，严格执行各项操作规程，掌握安全生产情况，调查研究生产中的不安全因素，并提出改进意见和措施。</w:t>
      </w:r>
    </w:p>
    <w:p w14:paraId="2C92D8DC">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定期组织安全活动和每日对施工项目部进行安全检查。</w:t>
      </w:r>
    </w:p>
    <w:p w14:paraId="443AC232">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参加编制施工组织设计和编制安全技术措施，并对贯彻执行情况进行督促检查。</w:t>
      </w:r>
    </w:p>
    <w:p w14:paraId="185E7FF6">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制止违章指导和违章作业，遇有严重险情有权暂停生产，并报告领导处理。</w:t>
      </w:r>
    </w:p>
    <w:p w14:paraId="76280AC1">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进行工伤事故统计、分析和报告，参加工伤事故的调查和处理。</w:t>
      </w:r>
    </w:p>
    <w:p w14:paraId="3D915E03">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收集、整理安全技术资料，建立项目部安全生产档案。</w:t>
      </w:r>
    </w:p>
    <w:p w14:paraId="5D1A1632">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资料员岗位职责</w:t>
      </w:r>
    </w:p>
    <w:p w14:paraId="68D4EBBE">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严格贯彻执行国家法律、法规、技术规程、规范标准，落实技质部的资料管理制度。</w:t>
      </w:r>
    </w:p>
    <w:p w14:paraId="1495D977">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负责项目部施工工程技术资料的整理、收集、核查、装订工作。</w:t>
      </w:r>
    </w:p>
    <w:p w14:paraId="7BFF87C2">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负责专业工具书籍、图集、标准、规程、规范的借阅、保管、更新、发放、报废、回收、调派等管理工作。</w:t>
      </w:r>
    </w:p>
    <w:p w14:paraId="36347E5A">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负责工程所用资料、表格的领购及资料的打印工作。</w:t>
      </w:r>
    </w:p>
    <w:p w14:paraId="41AD5AE8">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负责上级部门文件的收集及本项目部文件的发放工作。</w:t>
      </w:r>
    </w:p>
    <w:p w14:paraId="2B014343">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负责ISO9002质量管理体系和ISO14001环境管理体系运行资料的收集整理工作。</w:t>
      </w:r>
    </w:p>
    <w:p w14:paraId="1AA87744">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对特殊工程中选用不常用的图集及时上报技术部，申请购买及奇缺图集同设计院解决。</w:t>
      </w:r>
    </w:p>
    <w:p w14:paraId="72AB5B37">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材料员岗位职责</w:t>
      </w:r>
    </w:p>
    <w:p w14:paraId="28233405">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材料员应当按照技术标准、设计文件和合同，采购和使用建筑材料、建筑配件和设备。</w:t>
      </w:r>
    </w:p>
    <w:p w14:paraId="1B0F7820">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进入现场的建筑材料、建筑构配件和设备，要严把质量关，坚决杜绝不合格的材料或设备使用到工程中，更不能随意降低材料的质量标准，否则材料员负直接责任。</w:t>
      </w:r>
    </w:p>
    <w:p w14:paraId="32AF9E50">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所有进场材料需经技术人员和监理人员共同认定合格后方可使用，否则材料员负责退货。</w:t>
      </w:r>
    </w:p>
    <w:p w14:paraId="1B6B6344">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材料进场时，必须提供合格证、准用证和厂家资质证及设备的使用保养说明等。</w:t>
      </w:r>
    </w:p>
    <w:p w14:paraId="66CA8CEB">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做好材料入库保管和存放工作，尤其是易损、易燃品。</w:t>
      </w:r>
    </w:p>
    <w:p w14:paraId="0E2F674C">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做好所有材料往来台账，以备查账。</w:t>
      </w:r>
    </w:p>
    <w:p w14:paraId="2FEC33CB">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材料员必须做到常驻工地，了解施工进度情况，掌握材料需用量，保证施工的顺利进行。</w:t>
      </w:r>
    </w:p>
    <w:p w14:paraId="3F68E834">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材料员必须严格遵守总公司的各项规章制度、法律、法规，不准弄虚作假、吃回扣、开假发票、买次品，如查出上述问题，必须严肃处理，严重的送交执法机关处理。</w:t>
      </w:r>
    </w:p>
    <w:p w14:paraId="0EBB46CC">
      <w:pPr>
        <w:pStyle w:val="3"/>
        <w:pageBreakBefore w:val="0"/>
        <w:overflowPunct/>
        <w:autoSpaceDE w:val="0"/>
        <w:autoSpaceDN w:val="0"/>
        <w:bidi w:val="0"/>
        <w:adjustRightInd w:val="0"/>
        <w:snapToGrid w:val="0"/>
        <w:spacing w:beforeLines="0" w:afterLines="0"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zh-CN"/>
        </w:rPr>
        <w:t>（六）</w:t>
      </w:r>
      <w:r>
        <w:rPr>
          <w:rFonts w:hint="eastAsia" w:eastAsia="宋体" w:cs="宋体"/>
          <w:color w:val="000000"/>
          <w:sz w:val="28"/>
          <w:szCs w:val="28"/>
          <w:lang w:val="en-US" w:eastAsia="en-US"/>
        </w:rPr>
        <w:t>创建安全文明标准化工地目标及计划</w:t>
      </w:r>
    </w:p>
    <w:p w14:paraId="7F5A4F5F">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创建安全文明标准化工地目标</w:t>
      </w:r>
    </w:p>
    <w:p w14:paraId="02D501FD">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创建安全文明标准化工地目标：创建“市级文明工地”。</w:t>
      </w:r>
    </w:p>
    <w:p w14:paraId="0750628C">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安全文明施工是企业文化积累的必然结果，是企业精神风貌的展现，是企业赢取良好社会形象的手段。本工程对现场安全文明施工要求高，为了减少建设工程对居民的学习和生活的影响，按照《关于在创建国家环境保护模范城市活动中全面开展创建“绿色环保工地”的实施意见》，和达到企业安全文明施工样板工地标准，符合“景观化”“标准化”安全文明施工的要求。特制定本工程创建环境保护模范建设工地及标准化文明工地的措施。</w:t>
      </w:r>
    </w:p>
    <w:p w14:paraId="33C9725D">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创建安全文明标准化工地计划</w:t>
      </w:r>
    </w:p>
    <w:p w14:paraId="388ECF97">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安全文明施工要求</w:t>
      </w:r>
    </w:p>
    <w:p w14:paraId="3E974AD6">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在施工期间施工方应保持现场整洁，有条理地放置和储存设备和材料，并随时清除废料、垃圾及不再需要的临时工程。工程竣工后，施工方应清理现场，清除废弃材料、杂物、垃圾、基坑和各种回填余土和各种临时工程设施，达到竣工验收的要求。相邻工段之间，要发扬风格，互相配合，协同施工。</w:t>
      </w:r>
    </w:p>
    <w:p w14:paraId="135AF2FD">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配合工作</w:t>
      </w:r>
    </w:p>
    <w:p w14:paraId="010AA0D6">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根据工程需要，甲方在本合同范围内批准其他单位进行工作时，施工方应提供场地，创造条件，积极配合，共同完成本工程的建设，甲方协调施工方同其他来参与工作的单位的关系，使两者的工作不受损害。</w:t>
      </w:r>
    </w:p>
    <w:p w14:paraId="7AFA25BE">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创建安全文明标准化工地保证措施</w:t>
      </w:r>
    </w:p>
    <w:p w14:paraId="2C3DA364">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对于施工现场不可避免的施工扰民，应合理安排施工时间，并提前做出计划，以告示形式公布。</w:t>
      </w:r>
    </w:p>
    <w:p w14:paraId="7FB06F85">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建筑垃圾堆放在固定地点，建筑垃圾、废料要分类堆放，设专人及时清运。</w:t>
      </w:r>
    </w:p>
    <w:p w14:paraId="2B2A4D0F">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在晚22时至次日6时段内施工，应提前向环保部门提出申请。使用新型、低噪间振动器。</w:t>
      </w:r>
    </w:p>
    <w:p w14:paraId="1C71C297">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施工现场严禁焚烧垃圾、油毡、沥青等产生有毒有害烟尘或恶臭气体的物质。</w:t>
      </w:r>
    </w:p>
    <w:p w14:paraId="794FEB0B">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现场应经常洒水降尘，建立洒水降尘制度，及时清扫保持清洁，避免二次扬尘，建筑清理垃圾时须搭设封闭式临时专用垃圾道或用容器吊运，严禁凌空抛撒。施工现场土方及其他散体材料堆放应整齐成方，采用洒水，遮盖等措施，防止二次扬尘。</w:t>
      </w:r>
    </w:p>
    <w:p w14:paraId="29217BA6">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水泥库房搭建应封闭，防潮，废水泥袋应及时处理或存放于较封闭的库房。运送散体材料的车辆，散体材料装车不应高出车厢，要用篷布覆盖，篷布覆盖应严实与车厢绑扎应牢靠，保证车辆在运行过程中，散体材料不散落。</w:t>
      </w:r>
    </w:p>
    <w:p w14:paraId="6559B8B7">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工地建立水冲式厕所，设置化粪池或与市政排水管相接，厕所内墙地面贴砖，每天坚持冲洗。</w:t>
      </w:r>
    </w:p>
    <w:p w14:paraId="285BA261">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工地设置电热开水炉或保温开水桶，夏季保障供应防暑降温饮品。</w:t>
      </w:r>
    </w:p>
    <w:p w14:paraId="2A39614C">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工地设有卫生室或巡回医疗，配备保健医药箱，并设置专用的急救器材和经过培训的急救人员。</w:t>
      </w:r>
    </w:p>
    <w:p w14:paraId="5C85871E">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建筑材料及装修材料均应选用环保型产品，废弃物的运输与处理均应符合有关规程，有噪声影响的房间均应采取吸声或隔声处理。</w:t>
      </w:r>
    </w:p>
    <w:p w14:paraId="5401460A">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在经过临近的河流、湖泊、水库等水利设施一级各类管线时制作明确的施工操作程序，采取必要的预防措施，避免发生堵塞、填塞或污染河流、湖泊、水库、耕地或损伤各类管线、影响管线的正常使用等。</w:t>
      </w:r>
    </w:p>
    <w:p w14:paraId="00BE3AD4">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我公司专门配备专人负责施工环保、水保工作，成立以项目经理为组长的水保、环保领导小组，并配备一定数量的技术人员负责实施。</w:t>
      </w:r>
    </w:p>
    <w:p w14:paraId="18D107DC">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工程实施期间和工程交（竣）工时，我公司将严格按照《环境影响评价报告书》和《水土保持方案报告书》的规定组织检查验收。</w:t>
      </w:r>
    </w:p>
    <w:p w14:paraId="7036F9E6">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我公司进场后及时将各种临建设施、取弃土场、施工便道等选址向当地环境保护部门进行备案，确保施工工点不涉及保护区、水源地和基本农田等环保敏感区域。项目部、拌和站、钢筋加工场、预制场等临建工程和取土场、弃土（渣）场、施工便道等临时用地的征地拆迁责任，环保、水保手续的办理均由我公司负责，由此引起的相关费用均由我公司承担。</w:t>
      </w:r>
    </w:p>
    <w:p w14:paraId="6882ECD6">
      <w:pPr>
        <w:pStyle w:val="3"/>
        <w:pageBreakBefore w:val="0"/>
        <w:overflowPunct/>
        <w:autoSpaceDE w:val="0"/>
        <w:autoSpaceDN w:val="0"/>
        <w:bidi w:val="0"/>
        <w:adjustRightInd w:val="0"/>
        <w:snapToGrid w:val="0"/>
        <w:spacing w:beforeLines="0" w:afterLines="0"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zh-CN"/>
        </w:rPr>
        <w:t>（七）</w:t>
      </w:r>
      <w:r>
        <w:rPr>
          <w:rFonts w:hint="eastAsia" w:eastAsia="宋体" w:cs="宋体"/>
          <w:color w:val="000000"/>
          <w:sz w:val="28"/>
          <w:szCs w:val="28"/>
          <w:lang w:val="en-US" w:eastAsia="en-US"/>
        </w:rPr>
        <w:t>文明施工管理措施</w:t>
      </w:r>
    </w:p>
    <w:p w14:paraId="1E042273">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文明施工是企业文化积累的必然结果，是企业精神风貌的展现，是企业赢取良好社会形象的手段。本工程对现场文明施工要求高，为了减少建设工程对居民的学习和生活的影响，按照《关于在创建国家环境保护模范城市活动中全面开展创建“绿色环保工地”的实施意见》，达到企业文明施工样板工地标准，符合“景观化”“标准化”文明施工的要求。争创市级文明工地。特制定本工程创建环境保护模范建设工地及标准化文明工地的措施。</w:t>
      </w:r>
    </w:p>
    <w:p w14:paraId="542002C4">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按现场文明的要求管理现场，为确保目标的实现，拟从以下方面采取措施加以保证：</w:t>
      </w:r>
    </w:p>
    <w:p w14:paraId="3FF12395">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成立以现场项目经理为第一责任人，现场项目副经理为第二责任人的“安全文明施工现场”达标管理小组。负责进场人员的安全文明施工、法治意识的教育及具体保证措施的安排实施、检查工作，公司有关部门每周定期深入现场组织检查实施情况。</w:t>
      </w:r>
    </w:p>
    <w:p w14:paraId="2D9F6596">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组织召开“标准化安全文明施工现场”专题会，明确管理目标和达标意义。熟悉“文明工地十二条标准”，制定本工程现场达标具体规定及施工管理人员岗位责任。</w:t>
      </w:r>
    </w:p>
    <w:p w14:paraId="555AAEAD">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建立与生产作业班组层层签订施工现场“安全文明施工”责任合同制，明确达标职责，保证安全文明施工现场随时保持。</w:t>
      </w:r>
    </w:p>
    <w:p w14:paraId="19138043">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严格按标准要求，在道路入口处放置施工标牌，树立良好的现场形象。</w:t>
      </w:r>
    </w:p>
    <w:p w14:paraId="04D171FC">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为保证安全文明施工现场达标，同时又考虑节约成本，施工中按设计图纸规划的道路先做好路基层或垫层，形成施工临时道路，避免场地遇雨泥泞、积水。</w:t>
      </w:r>
    </w:p>
    <w:p w14:paraId="1B2124FE">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精心规划施工总平面布置，严格对照搭设，并将建筑材料分类挂牌堆放。现场派专人负责现场材料的堆码，收检工作；保证现场文明、整齐。</w:t>
      </w:r>
    </w:p>
    <w:p w14:paraId="0681D53D">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严格按《食品卫生法》有关要求，搭建工地食堂，做到设备齐全，整洁卫生。</w:t>
      </w:r>
    </w:p>
    <w:p w14:paraId="272A60D0">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严格按《标准化文明现场》劳务工人管理规定，搭设劳务工人宿舍。所有劳务工人床位由项目部统一制作，并按工种分配，一人一床。</w:t>
      </w:r>
    </w:p>
    <w:p w14:paraId="0C33ED17">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提高劳务工人居住条件，现场租赁的民房及职工简单宿舍周边定期喷洒消毒杀菌药水；夏天高温时制防暑降温药水供应劳务工人。</w:t>
      </w:r>
    </w:p>
    <w:p w14:paraId="169E320F">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现场修建职工简易浴室，搞好劳务工人个人卫生。</w:t>
      </w:r>
    </w:p>
    <w:p w14:paraId="6AFF795E">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工地建立医务室，给劳务工人提供日常的医疗服务。</w:t>
      </w:r>
    </w:p>
    <w:p w14:paraId="5189BD2D">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按照有关规定，给劳务工人办理有关保险手续。</w:t>
      </w:r>
    </w:p>
    <w:p w14:paraId="4131A8A3">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生活区、办公区各设专职保洁员1名，负责随时清扫保洁工作，施工中控制尘土飞扬，避免环境污染。生产区内噪音大的施工机具尽量设置避音装置。尽量避免夜间施工如有施工需要，先申请夜间施工许可证。</w:t>
      </w:r>
    </w:p>
    <w:p w14:paraId="2C264293">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加强隔离防护：办公区、生活区、材料堆场、加工房分别设隔离防护栏杆。</w:t>
      </w:r>
    </w:p>
    <w:p w14:paraId="50491849">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现场设置安全文明施工教育专栏，搞好安全文明施工宣传。</w:t>
      </w:r>
    </w:p>
    <w:p w14:paraId="44811B90">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设专用垃圾堆场，保证施工现场卫生。生活区施工污水排放均采用有组织排水，所有周转材料按规划分类进行堆放。</w:t>
      </w:r>
    </w:p>
    <w:p w14:paraId="70A6D384">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现场设施的保护</w:t>
      </w:r>
    </w:p>
    <w:p w14:paraId="40F14F22">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施工方应遵守政府法令和有关专业部门的规定，在施工过程中采取保护现场及其附近环境，原有交通供水及供电等设施等，产生不必要或可以避免的干扰和损害。施工方应采取措施维护施工区域内运输便道畅通。</w:t>
      </w:r>
    </w:p>
    <w:p w14:paraId="7E3ABEA8">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现场文明施工管理</w:t>
      </w:r>
    </w:p>
    <w:p w14:paraId="1A165A57">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现场成立文明施工领导小组，统一指挥，统一协调，严格按市建设施工现场监督管理规定，结合该工程实际制定具体管理办法提高管理水平，提高工程质量，消除污染，美化环境，完善安全防护和消防设施，搞好治安联防工作，保证企业信誉和经济效益的提高。</w:t>
      </w:r>
    </w:p>
    <w:p w14:paraId="0DF60076">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严格执行建筑施工标准化管理。</w:t>
      </w:r>
    </w:p>
    <w:p w14:paraId="24F34C3B">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项目加强建筑标准化工作，包括项目健全各级标准化组织机构，完善建筑标准化体系，力争达到“标准化工地”，为此，做到以下几点：</w:t>
      </w:r>
    </w:p>
    <w:p w14:paraId="2D1B3C12">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质量方面正确贯彻执行《建筑安装工程质量检验评定统一标准》，维护及检修规程，安全技术规程。</w:t>
      </w:r>
    </w:p>
    <w:p w14:paraId="35617150">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安全方面贯彻临时用电，高处作业安全技术规范、安全检查标准。</w:t>
      </w:r>
    </w:p>
    <w:p w14:paraId="3A0FFFC7">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文明施工方面建立标准化领导小组，将有关责任指标分解落实到个人，以便形成全方位网络监控。</w:t>
      </w:r>
    </w:p>
    <w:p w14:paraId="3462C3EF">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建立激励机制，做到奖勤罚懒。</w:t>
      </w:r>
    </w:p>
    <w:p w14:paraId="780BDCED">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为新工艺新产品编制特定的工艺卡，用图文并茂的形式编制在工艺卡上，作为操作依据。</w:t>
      </w:r>
    </w:p>
    <w:p w14:paraId="23383BC1">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场容做到标准化：</w:t>
      </w:r>
    </w:p>
    <w:p w14:paraId="14C3E672">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在施工过程中，只有建立文明安全的施工现场，才有利于工程产品创优。开工前准备工作应做到：</w:t>
      </w:r>
    </w:p>
    <w:p w14:paraId="48504D73">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现场施工总平面布置要建立管理标准。</w:t>
      </w:r>
    </w:p>
    <w:p w14:paraId="6F8B6B86">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现场系统管理标准化，建立健全各种规章制度。</w:t>
      </w:r>
    </w:p>
    <w:p w14:paraId="691CC1D3">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现场机械等分阶段布置。</w:t>
      </w:r>
    </w:p>
    <w:p w14:paraId="01666504">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根据施工现场特点，队伍进场后，逐步建立文明施工标准化模式，做到职工临时生活设施井然有序，室内外整洁、卫生、卫生用具分点成线放置。</w:t>
      </w:r>
    </w:p>
    <w:p w14:paraId="712B6ECA">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保护施工成果，不能随意损坏施工成品及机具设备，对斗车、灰桶、灰槽使用后及时清理，集中放置，做到工完场清。</w:t>
      </w:r>
    </w:p>
    <w:p w14:paraId="395A1B77">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施工现场大门整齐，门上及施工围墙有本企业的宣传标语，出入口有门卫，统一设置晒衣处、生活垃圾箱。</w:t>
      </w:r>
    </w:p>
    <w:p w14:paraId="2AD024AC">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建立健全党的组织。由工会组织，搞好“职工之家”的建设。</w:t>
      </w:r>
    </w:p>
    <w:p w14:paraId="3E65C42C">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专人负责思想政治工作。建立职工之家，开展丰富多彩的文娱活动，丰富职工业余文化生活，为施工生产服务。</w:t>
      </w:r>
    </w:p>
    <w:p w14:paraId="4CC614D0">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施工人员行为规范保证措施</w:t>
      </w:r>
    </w:p>
    <w:p w14:paraId="4DC4C7E0">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管理员规范日常用语对公司形象将起到良好的影响，因此，特做如下日常行为规范措施：</w:t>
      </w:r>
    </w:p>
    <w:p w14:paraId="7C914C43">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严禁以任何不礼貌的语言冲撞甲方协调人员或上级管理者。</w:t>
      </w:r>
    </w:p>
    <w:p w14:paraId="1094FEC7">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称呼：对上级或同事应呼其职称。如某某经理，某某工长。严禁用不规范语言称呼对方或不礼貌地直呼其名。</w:t>
      </w:r>
    </w:p>
    <w:p w14:paraId="3426614F">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不准打架斗殴，赌博，更不能将工地材料私自拿走或倒卖。</w:t>
      </w:r>
    </w:p>
    <w:p w14:paraId="6FC68A8C">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施工人员不得穿高跟鞋，拖鞋或带钉易滑鞋进入现场。</w:t>
      </w:r>
    </w:p>
    <w:p w14:paraId="47C08450">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上班必须统一着装，衣着要整洁。</w:t>
      </w:r>
    </w:p>
    <w:p w14:paraId="3434BE33">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进入施工现场，必须佩戴安全帽。</w:t>
      </w:r>
    </w:p>
    <w:p w14:paraId="1929F7BB">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遵守社会公德和职业道德，不得在现场任何地方乱丢、乱倒生活垃圾。更不能随地大小便。</w:t>
      </w:r>
    </w:p>
    <w:p w14:paraId="536EAE5C">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现场施工时，不准抽烟、酗酒。遵守劳动作息时间。当日施工完毕后，必须清理现场，特别要加强成品与半成品的保护，不准搁放东西在其上，更不准损坏成品与半成品。</w:t>
      </w:r>
    </w:p>
    <w:p w14:paraId="6A8C5ABE">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严格遵守社会公德、职业道德、职业纪律，妥善处理施工现场周围的公共关系，争取有关单位和群众的谅解和支持，控制施工噪声，树立企业形象，弘扬企业精神，体现企业的实力。</w:t>
      </w:r>
    </w:p>
    <w:p w14:paraId="6948D4FA">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工地内部环境管理</w:t>
      </w:r>
    </w:p>
    <w:p w14:paraId="7994DFA9">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施工现场总平面布置纳入施工组织设计，按照布局紧凑、规划周密、管理方便和安全可靠的原则，符合劳动保护、安全生产、消防、卫生和文明施工等有关规定。</w:t>
      </w:r>
    </w:p>
    <w:p w14:paraId="57D205B5">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工地主要通道进行硬化，料具场地平整夯实，其他裸露地面进行绿化。</w:t>
      </w:r>
    </w:p>
    <w:p w14:paraId="452A1469">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施工现场的临时设施、机具设备、各类建筑材料按照施工总平面图合理布置，材料堆码整齐，保证场内及出入口道路畅通。</w:t>
      </w:r>
    </w:p>
    <w:p w14:paraId="29BBF842">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施工场区内无乱搭乱建，保持工地内干净整洁。</w:t>
      </w:r>
    </w:p>
    <w:p w14:paraId="72E38DDA">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施工现场卫生管理</w:t>
      </w:r>
    </w:p>
    <w:p w14:paraId="7101D9AC">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施工现场必须建立健全卫生管理和长效保洁制度，负责落实各项卫生防病措施，开展爱国卫生运动，搞好建筑施工现场“除四害”及消杀工作，保持工地内部生活环境整洁。</w:t>
      </w:r>
    </w:p>
    <w:p w14:paraId="05A1D3D9">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施工现场职工食堂必须符合《中华人民共和国食品卫生法》的规定，《卫生许可证》和饮食人员《健康证》齐全。</w:t>
      </w:r>
    </w:p>
    <w:p w14:paraId="1631A6AD">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施工现场临时住宅按照干燥通风、采光良好和整洁卫生的原则搭设，现场临时住房要建立卫生责任制度，专人管理。</w:t>
      </w:r>
    </w:p>
    <w:p w14:paraId="3CA69A20">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施工现场必须建有符合卫生标准的水冲式厕所和浴室；设专人管理，保持卫生清洁，并定期施放药物杀灭蚊、蝇，做到无蝇、蛆、无臭味。</w:t>
      </w:r>
    </w:p>
    <w:p w14:paraId="02D7DBE6">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安全文明施工措施费投入使用计划</w:t>
      </w:r>
    </w:p>
    <w:p w14:paraId="5712AE10">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目的：</w:t>
      </w:r>
    </w:p>
    <w:p w14:paraId="03BB5C8C">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为加强工程安全生产、文明施工管理与计量支付，保证现场安全文明施工措施费落实到位，实现专款专用。</w:t>
      </w:r>
    </w:p>
    <w:p w14:paraId="23C48433">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适用范围：</w:t>
      </w:r>
    </w:p>
    <w:p w14:paraId="55E27F31">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安全生产，文明施工。</w:t>
      </w:r>
    </w:p>
    <w:p w14:paraId="17E10EEA">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编制依据：《建筑施工安全检查标准》；《建筑工程安全防护文明施工费用及使用管理规定》</w:t>
      </w:r>
    </w:p>
    <w:p w14:paraId="0526CB03">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费用组成</w:t>
      </w:r>
    </w:p>
    <w:p w14:paraId="6B3BCFCF">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安全防护措施费主要包括下列方面的防护费用支出：</w:t>
      </w:r>
    </w:p>
    <w:p w14:paraId="41F59562">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三宝，即：安全网、安全带、安全帽；</w:t>
      </w:r>
    </w:p>
    <w:p w14:paraId="08BF7396">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四口，即：楼梯口、电梯口、通道口、预留洞口；</w:t>
      </w:r>
    </w:p>
    <w:p w14:paraId="0D817837">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临边，即：阳台周边、楼板周边、屋面周边、基坑周边、接料平台的两侧等；</w:t>
      </w:r>
    </w:p>
    <w:p w14:paraId="73DAD0D0">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内外脚手架，即：落地架、悬挑架、门架、附着式提升架；</w:t>
      </w:r>
    </w:p>
    <w:p w14:paraId="202BD1E4">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施工用电，即：标准化电箱、电器保护装置、电源线路的敷设、外电防护措施；</w:t>
      </w:r>
    </w:p>
    <w:p w14:paraId="378982CB">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施工机械与用具，即：设备检验检测、维修保养、安全检测检验设备与仪器等；</w:t>
      </w:r>
    </w:p>
    <w:p w14:paraId="2CC7675A">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劳动保护、安全教育培训；</w:t>
      </w:r>
    </w:p>
    <w:p w14:paraId="7D81B4D2">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其它安全防护措施费。</w:t>
      </w:r>
    </w:p>
    <w:p w14:paraId="70B18CE0">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文明施工措施费主要包括下列方面的费用支出：</w:t>
      </w:r>
    </w:p>
    <w:p w14:paraId="2B20B89A">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工地围挡：围挡简单装饰、大门、五牌一图等；</w:t>
      </w:r>
    </w:p>
    <w:p w14:paraId="265BC7E1">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临时设施：办公室、宿舍、食堂、卫生间、淋浴间、娱乐室、仓库、加工场；</w:t>
      </w:r>
    </w:p>
    <w:p w14:paraId="2341E5C2">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硬地化：施工道路及场地的硬化；</w:t>
      </w:r>
    </w:p>
    <w:p w14:paraId="1E5A0A88">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现场污染源的控制：粉尘控制、噪音控制、排水措施、垃圾排放、除四害消杀措施、车辆保洁措施；</w:t>
      </w:r>
    </w:p>
    <w:p w14:paraId="1774C2BE">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消防、保健急救、宣传栏及不扰民措施。</w:t>
      </w:r>
    </w:p>
    <w:p w14:paraId="21721D2D">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安全措施费的管理</w:t>
      </w:r>
    </w:p>
    <w:p w14:paraId="03AF20D9">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项目部为了确保安全措施费专款专用，在工程开工时按照国家建筑施工安全措施费提取规定及公司安全措施费提取文件要求报审安全投入计划表，监理方对其进行审核，施工单位按工程进度计划实施，并且定期向监理报审已实施的安全投入。监理单位、项目部专职安全管理人员负责对现场安全防护、文明施工措施的组织实施进行现场监督检查，并向公司领导反映情况。</w:t>
      </w:r>
    </w:p>
    <w:p w14:paraId="7EA6F0E1">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安全措施费的使用监督与处罚</w:t>
      </w:r>
    </w:p>
    <w:p w14:paraId="0986BEDD">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项目定期对施工单位支付本工程的安全措施费，监理单位对施工单位落实安全防护、文明施工措施情况进行现场监理。施工单位已经落实的安全防护、文明施工措施，监理单位当及时审查。审查过程中，发现施工单位安全措施费投入不足或措施不符合要求，存在安全事故隐患的，应当要求施工单位整改；情况严重的，应当要求施工单位暂时停止施工，并及时报告公司领导。</w:t>
      </w:r>
    </w:p>
    <w:p w14:paraId="7EE903FD">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安全措施费使用计划、支付方式</w:t>
      </w:r>
    </w:p>
    <w:p w14:paraId="4CAF7C61">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在工程开工前项目部根据施工单位的投标文件，单独列了工程临时设施费及安全文明措施费清单，明确了各施工单位承包项目的安全措施费金额。施工单位定期向监理单位报告安全措施费使用执行情况并提供相关凭据，经监理单位和项目部审查合格，必须符合安全措施应达到的标准，保证施工人员、作业环境处于安全状态。</w:t>
      </w:r>
    </w:p>
    <w:p w14:paraId="4F599998">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当项目安措费不能满足现场要求时，对超出部分，监理单位与项目部应严格审查，确属标杆文件要求应该投入的，而且满足了现场安全措施要求的，应作为该项目安全投入的一部分。如果该项目按照标杆建设要求顺利完工，对施工单位给予奖励，并在后续工程招投标过程中重点考虑。</w:t>
      </w:r>
    </w:p>
    <w:p w14:paraId="1A2C7ACF">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施工现场安全文明措施费包括临时设施费、安全施工费、文明施工费等。项目部要保证建设工程安全建设，为公司确保施工安全。安全措施费与工程进度款一同支付。</w:t>
      </w:r>
    </w:p>
    <w:p w14:paraId="021CFF72">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文明施工与环境保护</w:t>
      </w:r>
    </w:p>
    <w:p w14:paraId="190ADC7E">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安全警示标志牌：在发生伤亡事故（或危险）处设置明显的、符合国家标准要求的安全警示标牌费用。</w:t>
      </w:r>
    </w:p>
    <w:p w14:paraId="58693661">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现场围挡：封闭围挡、施工大门费用及装饰美化费用。</w:t>
      </w:r>
    </w:p>
    <w:p w14:paraId="69619873">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牌图：悬挂工程概况、管理人员名单及监督电话、安全生产、文明施工、消防保卫五牌、施工现场总平面图等费用。</w:t>
      </w:r>
    </w:p>
    <w:p w14:paraId="0D08E02F">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企业标志：企业标识或企业标示费用。</w:t>
      </w:r>
    </w:p>
    <w:p w14:paraId="79A336A3">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场容场貌：道路硬化、排水沟、排水设施、工地地面硬化处理、绿化、防尘洒水费用。</w:t>
      </w:r>
    </w:p>
    <w:p w14:paraId="3172C398">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材料堆放：材料、构件、料具及操作场地硬化费用，名称、品种、规格等标牌费用，水泥和其他易飞扬细颗粒建筑材料密闭或覆盖等费用。易燃、易爆和有毒有害物品分类存放费用。</w:t>
      </w:r>
    </w:p>
    <w:p w14:paraId="2E0ACB2E">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现场防火：灭火器、消防铲、消防砂等消防器材配置费用。</w:t>
      </w:r>
    </w:p>
    <w:p w14:paraId="48DD89B5">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垃圾清运：施工现场设置密闭式垃圾站，施工垃圾、生活垃圾应分类存放清理费用。</w:t>
      </w:r>
    </w:p>
    <w:p w14:paraId="6473CB4F">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现场治安综合治理、电子监控设备及工人胸卡费用。</w:t>
      </w:r>
    </w:p>
    <w:p w14:paraId="683E99CD">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防暑降温费、电风扇、空调等设备及用电费用。</w:t>
      </w:r>
    </w:p>
    <w:p w14:paraId="22565FFD">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配备医药保健器材、物品费用和急救人员培训费用。</w:t>
      </w:r>
    </w:p>
    <w:p w14:paraId="19FFE050">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其他文明施工与环境保护防护措施费。</w:t>
      </w:r>
    </w:p>
    <w:p w14:paraId="55938D2D">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临时设施</w:t>
      </w:r>
    </w:p>
    <w:p w14:paraId="31368828">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现场办公、生活设施：施工现场办公、生活区与作业区域分开设置，保持安全距离。工地办公、现场宿舍、食堂、厕所、饮水、休息场所等费用。</w:t>
      </w:r>
    </w:p>
    <w:p w14:paraId="2040D11A">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施工现场临时用电设施：按照TN—S系统要求配备五芯电缆、四芯电缆和三芯电缆；按要求架设临时用电线路的电杆、横担、瓷夹、瓷瓶等，或电缆埋地的地沟；对靠近施工现场的输电线路，设置木质、塑料等绝缘体的防护设施；按三级配电要求，配电总配电箱、分配电箱、开关箱三类标准电箱。开关箱应符合一机、一箱、一闸、一漏。三类电箱中的各类电器应是合格品；按两级保护的要求，选取符合容量要求和质量合格的总配电箱和开关箱中的漏电保护器；施工现场保护零线的重复接地应不小于三处等费用。</w:t>
      </w:r>
    </w:p>
    <w:p w14:paraId="55182FFE">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安全防护生产</w:t>
      </w:r>
    </w:p>
    <w:p w14:paraId="23B0E12C">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安全防护资料的编制、安全防护警示标志的购置及宣传栏的设置；</w:t>
      </w:r>
    </w:p>
    <w:p w14:paraId="668EB2A9">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“三宝”“四口”“五临边”防护的费用；</w:t>
      </w:r>
    </w:p>
    <w:p w14:paraId="72E94F11">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施工安全防护用电的费用，包括电箱标准化、电气保护装置、外电防护措施；</w:t>
      </w:r>
    </w:p>
    <w:p w14:paraId="0CD29875">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起重机、塔吊等集中设备（门架）的安全防护措施（含警示标志）费用及层间安全防护门、防护棚等设施费用；</w:t>
      </w:r>
    </w:p>
    <w:p w14:paraId="4F8EDA52">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起重机械的检验检测费用；</w:t>
      </w:r>
    </w:p>
    <w:p w14:paraId="3A05465A">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施工机具防护棚及围栏的安全防护保护设施费用；</w:t>
      </w:r>
    </w:p>
    <w:p w14:paraId="12D12CDC">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施工现场安全防护通道的费用；</w:t>
      </w:r>
    </w:p>
    <w:p w14:paraId="439B8FA7">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工人的防护用品、用具购置费用；</w:t>
      </w:r>
    </w:p>
    <w:p w14:paraId="602EAC1C">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消防设施与消防器材的配置费用；</w:t>
      </w:r>
    </w:p>
    <w:p w14:paraId="0EF7D8E5">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电气保护、安全防护设施费；</w:t>
      </w:r>
    </w:p>
    <w:p w14:paraId="623007CD">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其他安全防护措施费；</w:t>
      </w:r>
    </w:p>
    <w:p w14:paraId="6E1F323B">
      <w:pPr>
        <w:pStyle w:val="2"/>
        <w:pageBreakBefore w:val="0"/>
        <w:overflowPunct/>
        <w:autoSpaceDE w:val="0"/>
        <w:autoSpaceDN w:val="0"/>
        <w:bidi w:val="0"/>
        <w:adjustRightInd w:val="0"/>
        <w:snapToGrid w:val="0"/>
        <w:spacing w:beforeLines="0" w:afterLines="0"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zh-CN"/>
        </w:rPr>
        <w:t>四、</w:t>
      </w:r>
      <w:r>
        <w:rPr>
          <w:rFonts w:hint="eastAsia" w:eastAsia="宋体" w:cs="宋体"/>
          <w:color w:val="000000"/>
          <w:sz w:val="28"/>
          <w:szCs w:val="28"/>
          <w:lang w:val="en-US" w:eastAsia="en-US"/>
        </w:rPr>
        <w:t>环境保护及扬尘治理措施</w:t>
      </w:r>
    </w:p>
    <w:p w14:paraId="196B5E4B">
      <w:pPr>
        <w:pStyle w:val="3"/>
        <w:pageBreakBefore w:val="0"/>
        <w:overflowPunct/>
        <w:autoSpaceDE w:val="0"/>
        <w:autoSpaceDN w:val="0"/>
        <w:bidi w:val="0"/>
        <w:adjustRightInd w:val="0"/>
        <w:snapToGrid w:val="0"/>
        <w:spacing w:beforeLines="0" w:afterLines="0"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zh-CN"/>
        </w:rPr>
        <w:t>（一）</w:t>
      </w:r>
      <w:r>
        <w:rPr>
          <w:rFonts w:hint="eastAsia" w:eastAsia="宋体" w:cs="宋体"/>
          <w:color w:val="000000"/>
          <w:sz w:val="28"/>
          <w:szCs w:val="28"/>
          <w:lang w:val="en-US" w:eastAsia="en-US"/>
        </w:rPr>
        <w:t>环境保护管理组织机构及职责</w:t>
      </w:r>
    </w:p>
    <w:p w14:paraId="24E4A6B2">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环境保护管理组织机构</w:t>
      </w:r>
    </w:p>
    <w:p w14:paraId="1788AC08">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成立以现场项目经理为第一责任人，现场项目副经理为第二责任人的“环境保护现场”达标管理小组。负责进场人员的文明施工、法制意识的教育及具体保证措施的安排实施、检查工作，公司有关部门每周定期深入现场组织检查实施情况。</w:t>
      </w:r>
    </w:p>
    <w:p w14:paraId="63C89D89">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组织召开“标准化文明施工现场”专题会，明确管理目标和达标意义。熟悉“文明工地十二条标准”，制定本工程现场达标具体规定及施工管理人员岗位责任。</w:t>
      </w:r>
    </w:p>
    <w:p w14:paraId="5AB2BE67">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建立与生产作业班组层层签订施工现场“文明施工”责任合同制，明确达标职责，保证文明施工现场随时保持。</w:t>
      </w:r>
    </w:p>
    <w:p w14:paraId="33B3C1A3">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环境保护管理组织职责</w:t>
      </w:r>
    </w:p>
    <w:p w14:paraId="578345E8">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严格按“景观化”标准要求，在道路入口处制作“五牌二图”及施工标牌，树立良好的现场形象。</w:t>
      </w:r>
    </w:p>
    <w:p w14:paraId="5C930C51">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为保证文明施工现场达标，同时又考虑节约成本，施工中按设计图纸规划的道路先做好路基层或垫层，形成施工临时道路，避免场地遇雨泥泞、积水。</w:t>
      </w:r>
    </w:p>
    <w:p w14:paraId="7E2C80FB">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精心规划施工总平面布置，严格对照搭设，并将建筑材料分类挂牌堆放。现场派专人负责现场材料的堆码，收检工作；保证现场文明、整齐。</w:t>
      </w:r>
    </w:p>
    <w:p w14:paraId="015017FB">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严格按《食品卫生法》有关要求，搭建工地食堂，做到设备齐全，整洁卫生。</w:t>
      </w:r>
    </w:p>
    <w:p w14:paraId="7EE44339">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严格按《标准化文明现场》劳务工人管理规定，搭设劳务工人宿舍。所有劳务工人床位由项目部统一制作，并按工种分配，一人一床。</w:t>
      </w:r>
    </w:p>
    <w:p w14:paraId="1BF9DF01">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提高劳务工人居住条件，现场租赁的民房及职工简单宿舍周边定期喷洒消毒杀菌药水；夏天高温时制防暑降温药水供应劳务工人。</w:t>
      </w:r>
    </w:p>
    <w:p w14:paraId="08A333B1">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现场修建职工简易浴室，搞好劳务工人个人卫生。</w:t>
      </w:r>
    </w:p>
    <w:p w14:paraId="63A2CF62">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工地建立医务室，给劳务工人提供日常的医疗服务。</w:t>
      </w:r>
    </w:p>
    <w:p w14:paraId="0C687A15">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按照有关规定，给劳务工人办理有关保险手续。</w:t>
      </w:r>
    </w:p>
    <w:p w14:paraId="046EAC2F">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生活区、办公区各设专职保洁员1名，负责随时清扫保洁工作，施工中控制尘土飞扬，避免环境污染。生产区内噪音大的施工机具尽量设置避音装置。尽量避免夜间施工如有施工需要，先申请夜间施工许可证。</w:t>
      </w:r>
    </w:p>
    <w:p w14:paraId="466CF762">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加隔离防护：办公区、生活区、材料堆场、加工房分别设隔离防护栏杆。</w:t>
      </w:r>
    </w:p>
    <w:p w14:paraId="47381B7A">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现场设置文明施工教育专栏，搞好文明施工宣传。</w:t>
      </w:r>
    </w:p>
    <w:p w14:paraId="7AACA696">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设专用垃圾堆场，保证施工现场卫生。生活区施工污水排放均采用有组织排水，所有周转材料按规划分类进行堆放。</w:t>
      </w:r>
    </w:p>
    <w:p w14:paraId="67F310A2">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现场设施的保护</w:t>
      </w:r>
    </w:p>
    <w:p w14:paraId="0A47605F">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施工方应遵守政府法令和有关专业部门的规定，在施工过程中采取保护现场及其附近环境，原有交通供水及供电等设施等，产生不必要或可以避免的干扰和损害。施工方应采取措施维护施工区域内运输便道畅通。</w:t>
      </w:r>
    </w:p>
    <w:p w14:paraId="1F811D7A">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环境保护要求</w:t>
      </w:r>
    </w:p>
    <w:p w14:paraId="5FE99B2F">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在施工期间施工方应保持现场整洁，有条理地放置和储存设备和材料，并随时清除废料、垃圾及不再需要的临时工程。工程竣工后，施工方应清理现场，清除废弃材料、杂物、垃圾、基坑和各种回填余土和各种临时工程设施，达到竣工验收的要求。相邻工段之间，要发扬风格，互相配合，协同施工。</w:t>
      </w:r>
    </w:p>
    <w:p w14:paraId="7B71A3CD">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配合工作</w:t>
      </w:r>
    </w:p>
    <w:p w14:paraId="3022EC59">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根据工程需要，甲方在本合同范围内批准其他单位进行工作时，施工方应提供场地，创造条件，积极配合，共同完成本工程的建设，甲方协调施工方同其他来参与工作的单位的关系，使两者的工作不受损害。</w:t>
      </w:r>
    </w:p>
    <w:p w14:paraId="41D0BEC0">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搞好施工过程中的环境保护是施工企业的责任和义务，我们将在施工准备、施工过程、竣工清场各个阶段，认真落实《环境保护法》《水土保持条例》和市环境保护的有关规定。严格执行相关的法律、法规、规章、规范性文件和标准等。我们将全面运行ISO14000环境保护体系标准，系统地采用和实施一系列环境保护管理手段，以期得到最优结果。</w:t>
      </w:r>
    </w:p>
    <w:p w14:paraId="03CA2398">
      <w:pPr>
        <w:pStyle w:val="3"/>
        <w:pageBreakBefore w:val="0"/>
        <w:overflowPunct/>
        <w:autoSpaceDE w:val="0"/>
        <w:autoSpaceDN w:val="0"/>
        <w:bidi w:val="0"/>
        <w:adjustRightInd w:val="0"/>
        <w:snapToGrid w:val="0"/>
        <w:spacing w:beforeLines="0" w:afterLines="0"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zh-CN"/>
        </w:rPr>
        <w:t>（二）</w:t>
      </w:r>
      <w:r>
        <w:rPr>
          <w:rFonts w:hint="eastAsia" w:eastAsia="宋体" w:cs="宋体"/>
          <w:color w:val="000000"/>
          <w:sz w:val="28"/>
          <w:szCs w:val="28"/>
          <w:lang w:val="en-US" w:eastAsia="en-US"/>
        </w:rPr>
        <w:t>扬尘污染防治方案</w:t>
      </w:r>
    </w:p>
    <w:p w14:paraId="09587C4C">
      <w:pPr>
        <w:pStyle w:val="4"/>
        <w:pageBreakBefore w:val="0"/>
        <w:overflowPunct/>
        <w:autoSpaceDE w:val="0"/>
        <w:autoSpaceDN w:val="0"/>
        <w:bidi w:val="0"/>
        <w:adjustRightInd w:val="0"/>
        <w:snapToGrid w:val="0"/>
        <w:spacing w:before="0" w:after="0"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zh-CN"/>
        </w:rPr>
        <w:t>1.</w:t>
      </w:r>
      <w:r>
        <w:rPr>
          <w:rFonts w:hint="eastAsia" w:eastAsia="宋体" w:cs="宋体"/>
          <w:color w:val="000000"/>
          <w:sz w:val="28"/>
          <w:szCs w:val="28"/>
          <w:lang w:val="en-US" w:eastAsia="en-US"/>
        </w:rPr>
        <w:t>扬尘防治管理体系</w:t>
      </w:r>
    </w:p>
    <w:p w14:paraId="463EFF75">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扬尘防治管理目标：做到“七个100%，八个必须”；</w:t>
      </w:r>
    </w:p>
    <w:p w14:paraId="2D969E88">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扬尘防治管理计划，项目经理部依据公司《治理施工扬尘和运输车辆污染城市道路的控制专项方案》制定本项目的扬尘治理管理计划，确定扬尘治理管理目标，劳务队伍扬尘治理管理，施工机械设备运行管理，能源，资源的使用，扬尘和遗洒防治以及应急准备和扬尘治理监测和不符合项的纠正和预防等方面的内容。对施工中涉及扬尘治理方面的因素包括其中，对其进行有效的控制。</w:t>
      </w:r>
    </w:p>
    <w:p w14:paraId="76C88DB0">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管理体系，成立扬尘治理管理小组，由项目经理亲自挂帅，负责总协调，工地的安全部门具体负责实施，然后报公司审批备案。经理部派人每月组织监控本单位的扬尘治理目标，指标及治理施工扬尘和运输车辆污染城市道路的控制专项方案的落实和实施情况。</w:t>
      </w:r>
    </w:p>
    <w:p w14:paraId="497A00A8">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确定本工程的扬尘治理保护管理</w:t>
      </w:r>
      <w:bookmarkStart w:id="2" w:name="_GoBack"/>
      <w:bookmarkEnd w:id="2"/>
      <w:r>
        <w:rPr>
          <w:rFonts w:hint="eastAsia" w:eastAsia="宋体" w:cs="宋体"/>
          <w:color w:val="000000"/>
          <w:sz w:val="28"/>
          <w:szCs w:val="28"/>
          <w:lang w:val="en-US" w:eastAsia="en-US"/>
        </w:rPr>
        <w:t>工作。</w:t>
      </w:r>
    </w:p>
    <w:p w14:paraId="361A35A9">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本工程扬尘治理保护工作具体的扬尘治理因素有：材料堆放处均有围栏围住、建筑垃圾及时清理、现场车辆轮胎清洗、施工作业面地清洗、现场生活污水及生活垃圾等。</w:t>
      </w:r>
    </w:p>
    <w:p w14:paraId="289AE000">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除对以上施工扬尘治理因素进行长期和持续的管理，还要针对重点工程制定相关的计划确定具体的管理指标和措施，完善检查制度，明确相关责任。</w:t>
      </w:r>
    </w:p>
    <w:p w14:paraId="74A9FBFD">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扬尘治理管理制度</w:t>
      </w:r>
    </w:p>
    <w:p w14:paraId="03C5D810">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项目经理部负责向本项目部职工和在场的专业施工队伍进行有关扬尘防治要求和知识的培训，增强员工环保意识。项目部建立健全扬尘治理保护奖惩制度，奖罚分明，把扬尘治理工作同施工方的经济利益直接挂钩。建立扬尘治理保护工作检查制度，在各施工过程中控制各扬尘治理因素，在关键施工工序，把扬尘治理保护同施工质量检查挂钩。采取扬尘治理保护工作一票否定制度，扬尘治理不合格、不整改、不准验收交下一道工序。并建立紧急事故处理措施预案。对不符合的扬尘治理保护项目及时确定整改措施，落实整改责任人，限定整改期限，加强结果检查。</w:t>
      </w:r>
    </w:p>
    <w:p w14:paraId="3086CBFB">
      <w:pPr>
        <w:pStyle w:val="4"/>
        <w:pageBreakBefore w:val="0"/>
        <w:overflowPunct/>
        <w:autoSpaceDE w:val="0"/>
        <w:autoSpaceDN w:val="0"/>
        <w:bidi w:val="0"/>
        <w:adjustRightInd w:val="0"/>
        <w:snapToGrid w:val="0"/>
        <w:spacing w:before="0" w:after="0"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zh-CN"/>
        </w:rPr>
        <w:t>2.</w:t>
      </w:r>
      <w:r>
        <w:rPr>
          <w:rFonts w:hint="eastAsia" w:eastAsia="宋体" w:cs="宋体"/>
          <w:color w:val="000000"/>
          <w:sz w:val="28"/>
          <w:szCs w:val="28"/>
          <w:lang w:val="en-US" w:eastAsia="en-US"/>
        </w:rPr>
        <w:t>扬尘治理管理措施</w:t>
      </w:r>
    </w:p>
    <w:p w14:paraId="41265FF5">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结合施工现场的实际情况，在施工区域采用围挡，尽量采用封闭施工。</w:t>
      </w:r>
    </w:p>
    <w:p w14:paraId="6BC1AA82">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施工垃圾应及时清运，并适量洒水、减少污染。</w:t>
      </w:r>
    </w:p>
    <w:p w14:paraId="10673613">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水泥和其他易飞扬物、细颗粒散体材料安排在库内存放或遮盖，运输时要防止遗漏、飞扬、卸运时采取码放措施，减少污染。</w:t>
      </w:r>
    </w:p>
    <w:p w14:paraId="3FFA8299">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现场内所有堆放场地均在混凝土地面，施工场地、道路经常洒水湿润和清扫，防止扬尘。</w:t>
      </w:r>
    </w:p>
    <w:p w14:paraId="6ECF7161">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对运输车要加强防止遗撒的管理，要求所有运输车必须装设防止遗撒的活动挡板，并必须清理干净后方可出现场。</w:t>
      </w:r>
    </w:p>
    <w:p w14:paraId="1AF305D2">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为严防车辆携带泥上路，在施工现场大门口处设置截水沟、沉砂井、水管、水枪等设备，在出场大门处设置清洗冲刷台，并派专人对车辆出场进行冲洗，车辆经清洗后方可出场。</w:t>
      </w:r>
    </w:p>
    <w:p w14:paraId="3B34256F">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工程施工为防止施工作业时的粉尘外扬污染环境，采用密目式安全网封闭有效地控制施工粉尘外扬，有效地避免环境的污染。</w:t>
      </w:r>
    </w:p>
    <w:p w14:paraId="78F7CA45">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工程材料的堆放按施工总平面进行有效的布置，为减少转运时产生的扬尘而污染环境。且工程施工的废料及弃渣定点堆放，禁止在施工现场高空抛撒散渣和废弃的建筑粉料等。</w:t>
      </w:r>
    </w:p>
    <w:p w14:paraId="23A58AA4">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具体防治措施</w:t>
      </w:r>
    </w:p>
    <w:p w14:paraId="7C74BA7F">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施工现场周围采用砖砌或彩板围墙进行封闭，围墙高度不低于2.5米。</w:t>
      </w:r>
    </w:p>
    <w:p w14:paraId="1B693907">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安排专人每天两次对道路进行淋水降尘，控制粉尘污染。</w:t>
      </w:r>
    </w:p>
    <w:p w14:paraId="55C86A3D">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建筑结构内的施工垃圾清运，采用搭设封闭式临时专用垃圾道运输或采用容器吊运或袋装，严禁随意凌空抛撒。现场垃圾池表面用密目安全网进行覆盖，施工垃圾应及时清运，并适量洒水，减少粉尘对空气的浸染。</w:t>
      </w:r>
    </w:p>
    <w:p w14:paraId="3818D3F4">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水泥和其他易飞扬物、细颗粒散体材料，安排在库内存放或严密遮盖，运输时要防止遗物、飞扬、卸运时采取码放措施，减少污染。</w:t>
      </w:r>
    </w:p>
    <w:p w14:paraId="553DD470">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现场内所有交通路面和物料堆放场地全部铺设混凝土硬化凡是土方工程施工均采用密目安全网覆盖做到黄土不露天。</w:t>
      </w:r>
    </w:p>
    <w:p w14:paraId="0C4F36F4">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结构施工阶段所用混凝土均采用预拌商品混凝土，对预拌混凝土运输车加强防止遗撒的管理，要求所有运输车卸料溜槽处必须培养装设防止遗撒的活动挡板，混凝土卸完后必须清理干净方准离开现场。</w:t>
      </w:r>
    </w:p>
    <w:p w14:paraId="1312712E">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在大门处设置车辆清洗池、沉淀池。车辆经清洗和覆盖后出场，严防车辆携带泥沙出场造成道路的污染。</w:t>
      </w:r>
    </w:p>
    <w:p w14:paraId="21F18C62">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施工区内派清扫班每日进行定时清扫，及时洒水，确保路面清洁，日常车辆进料，必须对车辆进行冲洗，保证灰土不带出工地。</w:t>
      </w:r>
    </w:p>
    <w:p w14:paraId="6DFF7F75">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生活区、办公区由保洁员每天进行日常清扫工作：</w:t>
      </w:r>
    </w:p>
    <w:p w14:paraId="382F7E2F">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每日进行1至2次清扫，清扫的灰尘和垃圾必须及时处理至垃圾存放点，不得滞留；</w:t>
      </w:r>
    </w:p>
    <w:p w14:paraId="6B9A398E">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在清扫前，必须对路面、地面进行洒水，防止清扫时产生扬尘而污染周边环境；</w:t>
      </w:r>
    </w:p>
    <w:p w14:paraId="2B2465E9">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车辆进料必须进行登记，车辆出门必须进行洗车，入料车辆拒不执行洗车，一律不予放行，并及时报告项目部；</w:t>
      </w:r>
    </w:p>
    <w:p w14:paraId="19DDA892">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做好保卫工作，与本工程无关的扬尘污染源禁止带进工地；</w:t>
      </w:r>
    </w:p>
    <w:p w14:paraId="262D254D">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生活区垃圾箱必须及时更换垃圾袋，及时清运、及时上盖。</w:t>
      </w:r>
    </w:p>
    <w:p w14:paraId="42826C69">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施工现场的沉淀池由清扫班清扫并形成记录。</w:t>
      </w:r>
    </w:p>
    <w:p w14:paraId="1A6DAE68">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工地内沉淀池必须做到三级沉淀；</w:t>
      </w:r>
    </w:p>
    <w:p w14:paraId="1528D7D0">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日常每周一次沉淀池进行清理，特殊情况下（如浇灌混凝土）必须及时清理，保证管道畅通；</w:t>
      </w:r>
    </w:p>
    <w:p w14:paraId="4E0FEE6C">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不得将漂浮物和固体物件排入沉淀池；</w:t>
      </w:r>
    </w:p>
    <w:p w14:paraId="59442264">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专池专用，不得代替其他排水池；</w:t>
      </w:r>
    </w:p>
    <w:p w14:paraId="316200BB">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不得损坏沉淀池；</w:t>
      </w:r>
    </w:p>
    <w:p w14:paraId="76782548">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定期对沉淀池的沉淀排污情况进行检查，保证排污达标。</w:t>
      </w:r>
    </w:p>
    <w:p w14:paraId="5E0BBE1F">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建筑垃圾临时储存间由材料员负责管理。</w:t>
      </w:r>
    </w:p>
    <w:p w14:paraId="0F8DAF87">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建筑垃圾必须分类堆放，不得混堆；</w:t>
      </w:r>
    </w:p>
    <w:p w14:paraId="5E3C68BC">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禁止超量堆放；</w:t>
      </w:r>
    </w:p>
    <w:p w14:paraId="5DC51882">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保持周边清洁，不得散落；</w:t>
      </w:r>
    </w:p>
    <w:p w14:paraId="2B20009D">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及时做好记录；</w:t>
      </w:r>
    </w:p>
    <w:p w14:paraId="62BAA7C3">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垃圾及材料运输管理。</w:t>
      </w:r>
    </w:p>
    <w:p w14:paraId="48133BAD">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垃圾及砂石等材料的运输导致在运输途中的撒、漏、扬等不良现象，造成扬尘污染和其他环境影响，必须实施控制。</w:t>
      </w:r>
    </w:p>
    <w:p w14:paraId="10C9EA02">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垃圾的清运和砂石材料的进场必须由车厢自动翻盖的车辆实施封闭运输，无此设备的车辆禁止进场运输；</w:t>
      </w:r>
    </w:p>
    <w:p w14:paraId="1BF8BA14">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禁止超载，必须保证车厢封闭完整，不留漏缝；</w:t>
      </w:r>
    </w:p>
    <w:p w14:paraId="07E17879">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车辆出门必须用水冲洗；</w:t>
      </w:r>
    </w:p>
    <w:p w14:paraId="363C9746">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自动反倒时必须缓慢进行，禁止猛加油门而造成排气管冲灰产生扬尘。</w:t>
      </w:r>
    </w:p>
    <w:p w14:paraId="0EC0773F">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露天材料堆放管理。钢筋、黄沙、石子等均为工地露天堆放材料，如管理不好，将产生钢筋粉飞扬、砂石尘飞扬等粉尘污染，因此必须加以控制。</w:t>
      </w:r>
    </w:p>
    <w:p w14:paraId="206C7600">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严格控制成型钢筋进场，钢筋进场后立即整理归堆上架，做好标识；</w:t>
      </w:r>
    </w:p>
    <w:p w14:paraId="033466DB">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石子、黄沙堆放在专用池槽，控制进料量做到随到随用，不得大量囤积；</w:t>
      </w:r>
    </w:p>
    <w:p w14:paraId="4A14200C">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石子、黄沙必须堆积方正，底脚整齐、干净，并将周边及上方拍平压实，用密目网进行覆盖，如过分干燥，必须及时洒水；</w:t>
      </w:r>
    </w:p>
    <w:p w14:paraId="3A53985B">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使用砂石时禁止将所有遮盖的密目网全部打开，稍打开一角，用后拍平盖好。</w:t>
      </w:r>
    </w:p>
    <w:p w14:paraId="5F26B512">
      <w:pPr>
        <w:pStyle w:val="3"/>
        <w:pageBreakBefore w:val="0"/>
        <w:overflowPunct/>
        <w:autoSpaceDE w:val="0"/>
        <w:autoSpaceDN w:val="0"/>
        <w:bidi w:val="0"/>
        <w:adjustRightInd w:val="0"/>
        <w:snapToGrid w:val="0"/>
        <w:spacing w:beforeLines="0" w:afterLines="0"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zh-CN"/>
        </w:rPr>
        <w:t>（三）</w:t>
      </w:r>
      <w:r>
        <w:rPr>
          <w:rFonts w:hint="eastAsia" w:eastAsia="宋体" w:cs="宋体"/>
          <w:color w:val="000000"/>
          <w:sz w:val="28"/>
          <w:szCs w:val="28"/>
          <w:lang w:val="en-US" w:eastAsia="en-US"/>
        </w:rPr>
        <w:t>垃圾处置方案</w:t>
      </w:r>
    </w:p>
    <w:p w14:paraId="543516D5">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建筑垃圾减量管控措施</w:t>
      </w:r>
    </w:p>
    <w:p w14:paraId="1C22AD5F">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建筑垃圾管理小组</w:t>
      </w:r>
    </w:p>
    <w:p w14:paraId="7CBBF5AD">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加强企业建筑垃圾处置管理，规范垃圾运输，确保公司建筑垃圾得到及时处理，杜绝建筑垃圾乱倒现象，项目部现成立建筑垃圾管理小组。</w:t>
      </w:r>
    </w:p>
    <w:p w14:paraId="46F6CF61">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项目部成立建筑垃圾管理小组：</w:t>
      </w:r>
    </w:p>
    <w:p w14:paraId="22768632">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组长：项目经理</w:t>
      </w:r>
    </w:p>
    <w:p w14:paraId="7A043256">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副组长：技术负责人</w:t>
      </w:r>
    </w:p>
    <w:p w14:paraId="69610711">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组员：项目部其他管理人员</w:t>
      </w:r>
    </w:p>
    <w:p w14:paraId="5C8CBAEB">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岗位职责</w:t>
      </w:r>
    </w:p>
    <w:p w14:paraId="6FE291B4">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领导小组组长岗位职责</w:t>
      </w:r>
    </w:p>
    <w:p w14:paraId="5AECF9C9">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组长为本项目建筑垃圾管理第一责任人，负责制各项目标，审批实施专项方案，建立管理组织机构，主持领导小组例会。</w:t>
      </w:r>
    </w:p>
    <w:p w14:paraId="2DD3F2DB">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领导小组副组长</w:t>
      </w:r>
    </w:p>
    <w:p w14:paraId="08EEF696">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协助组长开展工作，受组长委托主持领导小组例会，组织现场检查和整改，协调各分包施工管理工作。</w:t>
      </w:r>
    </w:p>
    <w:p w14:paraId="2D4AA0CC">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领导小组组员</w:t>
      </w:r>
    </w:p>
    <w:p w14:paraId="3D96DBA2">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负责本单位建筑垃圾的日常管理工作，按经小组批准的施工方案实施。</w:t>
      </w:r>
    </w:p>
    <w:p w14:paraId="5D5168A4">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技术部门</w:t>
      </w:r>
    </w:p>
    <w:p w14:paraId="1C1ABF3A">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以技术负责人为主负责编制建筑垃圾防治方案，方案应按照《建筑工程施工控制建筑垃圾标准》《大气污染防治条例》的要求进行编制，确定有效的施工防治扬尘措施。并对方案的实施进行检查、监控，组织对管理人员扬尘预防治理的培训。</w:t>
      </w:r>
    </w:p>
    <w:p w14:paraId="43DFA437">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工程部门</w:t>
      </w:r>
    </w:p>
    <w:p w14:paraId="3D5C6CFF">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负责建筑垃圾防治方案的实施，组织对工人进行绿色施工方面以现场经理为主的培训，在技术、安全交底中明确防尘、降尘的要求，在施工过程中严格按方案要求实行，并按要求保留相关记录。</w:t>
      </w:r>
    </w:p>
    <w:p w14:paraId="7E164411">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物资部门</w:t>
      </w:r>
    </w:p>
    <w:p w14:paraId="27136544">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以商务经理为主负责材料采购，在材料采购时，在满足设计要求的前提下，首选用绿色建筑材料及积极推广的新材料；对分包单位的材料采购提出相应要求。</w:t>
      </w:r>
    </w:p>
    <w:p w14:paraId="67E41F05">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安全部门</w:t>
      </w:r>
    </w:p>
    <w:p w14:paraId="4CEEEA8E">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以安全总监为主监督施工过程按照方案实行资源节约、环境保护、污染防治、垃圾处理等，保留相关图片和音像资料。</w:t>
      </w:r>
    </w:p>
    <w:p w14:paraId="70348485">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综合办</w:t>
      </w:r>
    </w:p>
    <w:p w14:paraId="3BC938B7">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以综合办主任为主负责建筑垃圾资料的收集、整理、存档。</w:t>
      </w:r>
    </w:p>
    <w:p w14:paraId="2660E73D">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责任制考核</w:t>
      </w:r>
    </w:p>
    <w:p w14:paraId="0AEFB996">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实施施工扬尘控制，责任在领导，管理在岗位，关键在班组。因此，项目经理部必须在建立和健全各项扬尘控制规章制度的基础上，落实各级管理责任，将建筑垃圾控制与安全生产、文明施工管理紧紧联系在一起，自始至终贯穿于整个施工管理全过程中，成为生产保证体系中环境因素的一个补充要素，实施全过程、全方位的控制。</w:t>
      </w:r>
    </w:p>
    <w:p w14:paraId="567F8838">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项目经理是施工建筑垃圾控制的第一责任人，必须对施工现场的建筑垃圾控制负全面责任。</w:t>
      </w:r>
    </w:p>
    <w:p w14:paraId="673B08B4">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各管理岗位人员必须将施工扬尘控制列入施工全过程管理的范畴，根据自己的岗位职责，切实加强管理。</w:t>
      </w:r>
    </w:p>
    <w:p w14:paraId="0E18CEC9">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班组长是作业班组施工扬尘控制的带班人，必须服从项目经理部的指挥，积极主动搞好建筑垃圾控制工作。</w:t>
      </w:r>
    </w:p>
    <w:p w14:paraId="31CE0C72">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项目经理部要根据与公司签订的责任状，把防治施工建筑垃圾列入责任状考核的内容，以进一步推进本工程施工建筑垃圾控制工作的有序开展。</w:t>
      </w:r>
    </w:p>
    <w:p w14:paraId="1013EA7A">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项目经理与各相关管理人员签订管理岗位责任书，并按安全生产责任考核表进行考核。</w:t>
      </w:r>
    </w:p>
    <w:p w14:paraId="3B567239">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项目经理部与各个分包单位/施工班组签订责任书，落实防治施工建筑垃圾的责任制，制定奖罚制度，以推动施工建筑垃圾控制工作。</w:t>
      </w:r>
    </w:p>
    <w:p w14:paraId="7161C7F4">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建筑垃圾管理措施</w:t>
      </w:r>
    </w:p>
    <w:p w14:paraId="43EC52E1">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工程建设中，在保证质量、安全等基本要求的前提下，通过科学管理和技术进步，最大限度地节约资源与减少对环境负面影响的施工活动，实现四节一环保（节能、节地、节水、节材和环境保护）。</w:t>
      </w:r>
    </w:p>
    <w:p w14:paraId="7BC3080F">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加强建筑施工的组织和管理工作，提高建筑施工管理水平，减少因施工质量原因造成返工而使建筑材料浪费及垃圾大量产生。加强现场管理，做好施工中的每一个环节，提高施工质量，有效地减少垃圾的产生。</w:t>
      </w:r>
    </w:p>
    <w:p w14:paraId="7A4401C9">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加强施工现场施工人员环保意识。在施工现场上的许多建筑垃圾，如果施工人员注意就可以大大减少它的产生量，例如落地灰、多余的砂浆、混凝土、三分头砖等，在施工中做到工完场清，多余材料及时回收再利用，不仅利于环境保护，还可以减少材料浪费，节约费用。</w:t>
      </w:r>
    </w:p>
    <w:p w14:paraId="1FF36EED">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推广新的施工技术，避免建筑材料在运输、储存、安装时的损伤和破坏所导致的建筑垃圾；提高结构的施工精度，避免凿除或修补而产生的垃圾。避免不必要的建筑产品包装。</w:t>
      </w:r>
    </w:p>
    <w:p w14:paraId="618BFCA5">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建筑垃圾清运</w:t>
      </w:r>
    </w:p>
    <w:p w14:paraId="241306B8">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事先将垃圾进行分类</w:t>
      </w:r>
    </w:p>
    <w:p w14:paraId="1CB480DA">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建筑工地垃圾：分为剩余混凝土工程中没有使用掉的混凝土、建筑碎料凿除、抹灰等产生的旧混凝土、砂浆等矿物材料以及木材、纸、金属和其他废料等类型。将废料统一进行堆放，配备专人进行清运处理。且分类堆放应符合下列要求：</w:t>
      </w:r>
    </w:p>
    <w:p w14:paraId="33B9E767">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建筑垃圾可采取露天或室内堆放方式，露天堆放的建筑垃圾应及时苫盖，避免雨淋和减少扬尘。</w:t>
      </w:r>
    </w:p>
    <w:p w14:paraId="612BAD91">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建筑垃圾堆放区应至少保证3天的建筑垃圾临时贮存能力，建筑垃圾堆放高度不宜超过3m。及时覆盖防尘网，定时洒水降尘措施。</w:t>
      </w:r>
    </w:p>
    <w:p w14:paraId="00F86380">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建筑垃圾堆放区地坪标高应高于周围场地不小于15cm，堆放区四周应设置排水沟，满足场地雨水导排要求。</w:t>
      </w:r>
    </w:p>
    <w:p w14:paraId="600D1383">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堆放区应设置明显的分类堆放标志。</w:t>
      </w:r>
    </w:p>
    <w:p w14:paraId="0CAA1962">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建筑垃圾运输审核</w:t>
      </w:r>
    </w:p>
    <w:p w14:paraId="4BA50A99">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运输车辆应有合法的行驶证，并通过年审；</w:t>
      </w:r>
    </w:p>
    <w:p w14:paraId="745CD64B">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运输单位应具有当地主管部门颁发的准运证或营运证；</w:t>
      </w:r>
    </w:p>
    <w:p w14:paraId="26FB99F0">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具有建筑垃圾经营性运输服务资质。</w:t>
      </w:r>
    </w:p>
    <w:p w14:paraId="349F0CE6">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建筑垃圾运输要求</w:t>
      </w:r>
    </w:p>
    <w:p w14:paraId="59683ACF">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建筑垃圾运输车辆应按核准的路线和时间行驶，并到核准的地点处理处置建筑垃圾。具体要求如下：</w:t>
      </w:r>
    </w:p>
    <w:p w14:paraId="410774AF">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建筑垃圾运输车运行时间安排应避开交通高峰时段，以减少对交通的影响；</w:t>
      </w:r>
    </w:p>
    <w:p w14:paraId="220086E3">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建筑垃圾运输车辆的运输路线，应由当地建筑垃圾主管部门会同交通管理部门规定；</w:t>
      </w:r>
    </w:p>
    <w:p w14:paraId="47B7DC7E">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运输单位将建筑垃圾倾倒在核准的处理地点后，应取得受纳场地管理单位签发的回执，交送当地建筑垃圾主管部门查验。</w:t>
      </w:r>
    </w:p>
    <w:p w14:paraId="2FDF2E73">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建筑垃圾运输车辆行驶和载重量选择应遵循如下原则：</w:t>
      </w:r>
    </w:p>
    <w:p w14:paraId="1485D532">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工程渣土运输宜采用载重量大于8t的密封式货车；</w:t>
      </w:r>
    </w:p>
    <w:p w14:paraId="7A9A9B4D">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垃圾运输宜采用载重量5，15t的密封式货车；</w:t>
      </w:r>
    </w:p>
    <w:p w14:paraId="26285792">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工程泥浆运输宜采用载重量大于8t的密封罐车。</w:t>
      </w:r>
    </w:p>
    <w:p w14:paraId="2243FF56">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建筑垃圾运输车厢盖应采用机械密闭装置，开启、关闭时动作应平稳灵活、无卡滞、冲击现象。</w:t>
      </w:r>
    </w:p>
    <w:p w14:paraId="19C13392">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厢盖与厢盖、厢盖与车厢侧栏板缝隙不应大于30mm；</w:t>
      </w:r>
    </w:p>
    <w:p w14:paraId="00919EAC">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厢盖与车厢前、后栏板缝隙不应大于50mm；</w:t>
      </w:r>
    </w:p>
    <w:p w14:paraId="6F35F407">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卸料门与车厢栏板、底板结合处缝隙不应大于10mm。</w:t>
      </w:r>
    </w:p>
    <w:p w14:paraId="2F875F05">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建筑垃圾运输车辆应容貌整洁、外观完整、标志齐全。</w:t>
      </w:r>
    </w:p>
    <w:p w14:paraId="5CEA997F">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车辆车窗、挡风玻璃、反光镜、车灯应明亮，无浮尘、无污迹；</w:t>
      </w:r>
    </w:p>
    <w:p w14:paraId="15ADCD07">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车辆车牌号应清晰、无明显污渍，距车牌15m处应能清晰分辨车牌上的字迹；</w:t>
      </w:r>
    </w:p>
    <w:p w14:paraId="39392CC4">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车厢厢体、厢盖外表面应光滑平整，无明显的凹陷和变形。</w:t>
      </w:r>
    </w:p>
    <w:p w14:paraId="5B9A3E4D">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车辆底盘无大块泥沙等附着物，轻轻敲打时，应无块状泥沙等污渍脱落。</w:t>
      </w:r>
    </w:p>
    <w:p w14:paraId="0222CEBA">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建筑垃圾装载高度应低于车厢栏板高度，装载量不得超过车辆额定载重量。</w:t>
      </w:r>
    </w:p>
    <w:p w14:paraId="7B8F54FF">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车辆装载完毕后，厢盖应关闭到位，并检查车厢卸料门锁紧装置，保证锁紧有效、可靠。</w:t>
      </w:r>
    </w:p>
    <w:p w14:paraId="68542492">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车厢液压举升机构及厢盖液压、启闭机构的液压部件各结合面无明显渗漏。</w:t>
      </w:r>
    </w:p>
    <w:p w14:paraId="79B2212D">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运输单位应定期对车辆进行维护和检测，保证车况完好。</w:t>
      </w:r>
    </w:p>
    <w:p w14:paraId="4C827319">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出门车辆必须对车辆进行冲洗，保证灰土不带出工地。</w:t>
      </w:r>
    </w:p>
    <w:p w14:paraId="2AC766DA">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清运中注意的问题：</w:t>
      </w:r>
    </w:p>
    <w:p w14:paraId="5419071C">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清理施工垃圾时使用容器吊运，严禁随意凌空抛撒造成扬尘。施工垃圾及时清运，清运时，适量洒水减少扬尘。</w:t>
      </w:r>
    </w:p>
    <w:p w14:paraId="550DF162">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易飞扬的废料尽量保持湿润，如露天存放时采用严密苫盖。运输和卸运时防止遗洒飞扬。</w:t>
      </w:r>
    </w:p>
    <w:p w14:paraId="36C36091">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在清运过程中应注意安全。</w:t>
      </w:r>
    </w:p>
    <w:p w14:paraId="6214493C">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运送装卸防尘措施</w:t>
      </w:r>
    </w:p>
    <w:p w14:paraId="1AD618CD">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装卸工程，做到随挖随外运，施工运输车辆、设备必须有车厢自动翻盖实施封闭，出工地前必须作除尘、除泥处理，防止出场车辆将泥土、尘土带入城市道路；集中堆放及时覆盖防尘网，根据天气状况定时洒水除尘；</w:t>
      </w:r>
    </w:p>
    <w:p w14:paraId="421AD58D">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建筑垃圾收尾：</w:t>
      </w:r>
    </w:p>
    <w:p w14:paraId="500BFF99">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工程结束后应及时进行清理，平整地面尽量恢复原有地貌，以达到与周边自然环境相协调，减少或消除对周边景观的视觉污染。</w:t>
      </w:r>
    </w:p>
    <w:p w14:paraId="6F6A7FFC">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清运场地设备。施工结束应及时撤离施工机械，对拆除的固体废物应集中收集处理；</w:t>
      </w:r>
    </w:p>
    <w:p w14:paraId="3B460CD8">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清理场地表层。施工场地的废弃物，特别是垃圾、废弃土等，不得就地倾倒或堆放，应及时清运弃于当地允许的地点。</w:t>
      </w:r>
    </w:p>
    <w:p w14:paraId="1B1DF828">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将建筑垃圾清运后，对施工现场应进行一次清理，尽量恢复原有地貌。</w:t>
      </w:r>
    </w:p>
    <w:p w14:paraId="66545D4D">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施工现场清理完成后，应有项目负责人审核批准，方可。</w:t>
      </w:r>
    </w:p>
    <w:p w14:paraId="04D21371">
      <w:pPr>
        <w:pStyle w:val="3"/>
        <w:pageBreakBefore w:val="0"/>
        <w:overflowPunct/>
        <w:autoSpaceDE w:val="0"/>
        <w:autoSpaceDN w:val="0"/>
        <w:bidi w:val="0"/>
        <w:adjustRightInd w:val="0"/>
        <w:snapToGrid w:val="0"/>
        <w:spacing w:beforeLines="0" w:afterLines="0"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zh-CN"/>
        </w:rPr>
        <w:t>（四）</w:t>
      </w:r>
      <w:r>
        <w:rPr>
          <w:rFonts w:hint="eastAsia" w:eastAsia="宋体" w:cs="宋体"/>
          <w:color w:val="000000"/>
          <w:sz w:val="28"/>
          <w:szCs w:val="28"/>
          <w:lang w:val="en-US" w:eastAsia="en-US"/>
        </w:rPr>
        <w:t>控制扬尘、防止二次污染。</w:t>
      </w:r>
    </w:p>
    <w:p w14:paraId="799B1D49">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做到“七个100%，八个必须”，对违反扬尘治理有关规定的，实施“七个一律”处罚。</w:t>
      </w:r>
    </w:p>
    <w:p w14:paraId="46A1F0E6">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施工过程中做到七个100%：施工工地100%围挡，散流体、裸地100%覆盖，出入车辆100%冲洗，施工现场地面100%硬化，散水降尘制度100%落实，散流体运输车辆100%密闭运输，监控检测设备安装100%。</w:t>
      </w:r>
    </w:p>
    <w:p w14:paraId="408EDE78">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开工进场前要做到“八个必须”：必须要做好门头、门柱；必须设置五牌一图、扬尘治理责任牌；必须建立门卫制度；工地出入口处必须硬化；必须配置自动冲洗设备及洒水车；工地四周围挡封闭必须连续设置；必须并在围挡上方安装雾化喷淋设备；必须落实扬尘治理方案备案制度。</w:t>
      </w:r>
    </w:p>
    <w:p w14:paraId="16D4FC13">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七个一律”：工程施工期间，凡发现扬尘治理措施不落实、施工或拆除现场不达标的，一律曝光、一律记不良记录、一律停工整改、一律上限处罚、一律给予缓批资质、一律限制招标投标、一律通报给市（县）政府。待整改完成并验收合格后，方能重新开工。</w:t>
      </w:r>
    </w:p>
    <w:p w14:paraId="5C00007E">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凡发现扬尘治理措施不落实、施工现场不达标，造成二次污染的，按照相关文件要求给予我方相应处罚。</w:t>
      </w:r>
    </w:p>
    <w:p w14:paraId="4AE66C9E">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施工工地100%围挡</w:t>
      </w:r>
    </w:p>
    <w:p w14:paraId="5A08528F">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施工现场及项目部周围均设100％全封闭围挡。主市政道路围墙高度2.8m，其它区域的围挡高度不低于2.0m，直至该施工段全面竣工。</w:t>
      </w:r>
    </w:p>
    <w:p w14:paraId="79EE0579">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所有围挡必须封堵严密，搭设牢固，无缝对接。围挡外侧喷绘工程设计效果图、企业简介、安全教育及公益广告等宣传图片资料。</w:t>
      </w:r>
    </w:p>
    <w:p w14:paraId="1BBBFC47">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散流体、裸地100%覆盖</w:t>
      </w:r>
    </w:p>
    <w:p w14:paraId="5BB8BF86">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施工现场闲置裸露地面要采取临时绿化措施，不能绿化的必须覆盖防尘布或密目防尘网（≥2000目/100cm2）进行100％覆盖，并固定牢靠，随时洒水抑尘。</w:t>
      </w:r>
    </w:p>
    <w:p w14:paraId="09F4BA9B">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项目经理要切实履行扬尘治理的主体责任，加强组织领导，细化对策措施，大力推进扬尘防治有关工作落实，充分认识施工扬尘治理的重要性和迫切性，统筹部署，认真组织实施，切实将工作落到实处。</w:t>
      </w:r>
    </w:p>
    <w:p w14:paraId="6804D5F3">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项目部各部门要综合运用日常巡查、随机抽查和现场监控等手段，加强监管。要逐步建立质量、安全等管理部门联动机制，健全长效机制，保证监管工作的常态化，将施工扬尘治理作为日常工作，常抓不懈。</w:t>
      </w:r>
    </w:p>
    <w:p w14:paraId="25EC5DD7">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出入车辆100%冲洗</w:t>
      </w:r>
    </w:p>
    <w:p w14:paraId="558EEB44">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主施工道路大门入口处各设一处洗车台、洗车槽、高压水枪。由工地驶出车辆必须用帆布对厢体所运渣土遮盖严实，并在洗车台对前后左右轮胎冲洗干净后，方能驶入市政道路。车辆冲洗后的污水经沉淀池处理后回收利用于现场洒水抑尘，并定期对沉淀池进行清掏。</w:t>
      </w:r>
    </w:p>
    <w:p w14:paraId="3D938F14">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施工现场地面100%硬化</w:t>
      </w:r>
    </w:p>
    <w:p w14:paraId="272EE13E">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工地出入口、主要施工道路及生活区、生产加工区应进行混凝土硬化处理，硬化前必须用灰土整平夯实，强度不小于C25，厚度不小于220mm，达到100％硬化的要求。并且工地出入口与城市道路连接区域在全部硬化的同时，按要求铺设钢板，防止路面破损。</w:t>
      </w:r>
    </w:p>
    <w:p w14:paraId="3DD394F2">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施工过程中，对破损道路应及时进行修缮，指派专人对路面清扫保洁，定期开启喷淋系统随时洒水保湿，防止产生扬尘。</w:t>
      </w:r>
    </w:p>
    <w:p w14:paraId="7F4A0CAF">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散水降尘制度100%落实</w:t>
      </w:r>
    </w:p>
    <w:p w14:paraId="0CAC06CC">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在进行拆除、土方开挖、土方回填等作业时，要结合喷淋系统洒水压尘等措施，确保施工全过程100％湿法作业。</w:t>
      </w:r>
    </w:p>
    <w:p w14:paraId="394818FE">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施工现场安排专人负责卫生保洁工作，遇到干旱和大风天气时，增加洒水降尘次数，确保无浮土扬尘。</w:t>
      </w:r>
    </w:p>
    <w:p w14:paraId="73B961EC">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工程竣工后，施工现场的临设、围挡、垃圾等，必须及时清理完毕，清理时必须采取有效的降尘措施。</w:t>
      </w:r>
    </w:p>
    <w:p w14:paraId="453317F0">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散流体运输车辆100%密闭运输</w:t>
      </w:r>
    </w:p>
    <w:p w14:paraId="57287198">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工程渣土、建筑垃圾和生活垃圾做到集中分类堆放、严密覆盖、及时清理；在施工现场裸露的场地和集中堆放的土方，采取覆盖、固化或绿化等防尘措施；易产生扬尘的砂、石、水泥等物料，用防尘布或六针以上的防尘网苫盖，并定期洒水抑尘。</w:t>
      </w:r>
    </w:p>
    <w:p w14:paraId="589C6E11">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施工过程中产生的建筑垃圾和生活垃圾，堆放时间不得超过三天，堆放期间应全遮盖，无污染。清运时按批准路线和时限，并采取相应抑尘和密闭措施。</w:t>
      </w:r>
    </w:p>
    <w:p w14:paraId="7A9AAFB4">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监控检测设备安装100%</w:t>
      </w:r>
    </w:p>
    <w:p w14:paraId="13E4AE76">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工程施工期间，做到监控全覆盖，监控检测设备安装100%。</w:t>
      </w:r>
    </w:p>
    <w:p w14:paraId="235AAA94">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zh-CN"/>
        </w:rPr>
      </w:pPr>
      <w:r>
        <w:rPr>
          <w:rFonts w:hint="eastAsia" w:eastAsia="宋体" w:cs="宋体"/>
          <w:color w:val="000000"/>
          <w:sz w:val="28"/>
          <w:szCs w:val="28"/>
          <w:lang w:val="en-US" w:eastAsia="zh-CN"/>
        </w:rPr>
        <w:br w:type="page"/>
      </w:r>
    </w:p>
    <w:p w14:paraId="5A9F9FB5">
      <w:pPr>
        <w:pStyle w:val="2"/>
        <w:pageBreakBefore w:val="0"/>
        <w:overflowPunct/>
        <w:autoSpaceDE w:val="0"/>
        <w:autoSpaceDN w:val="0"/>
        <w:bidi w:val="0"/>
        <w:adjustRightInd w:val="0"/>
        <w:snapToGrid w:val="0"/>
        <w:spacing w:beforeLines="0" w:afterLines="0"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zh-CN"/>
        </w:rPr>
        <w:t>五、</w:t>
      </w:r>
      <w:r>
        <w:rPr>
          <w:rFonts w:hint="eastAsia" w:eastAsia="宋体" w:cs="宋体"/>
          <w:color w:val="000000"/>
          <w:sz w:val="28"/>
          <w:szCs w:val="28"/>
          <w:lang w:val="en-US" w:eastAsia="en-US"/>
        </w:rPr>
        <w:t>工期保证措施及承诺</w:t>
      </w:r>
    </w:p>
    <w:p w14:paraId="7ADF722F">
      <w:pPr>
        <w:pStyle w:val="3"/>
        <w:pageBreakBefore w:val="0"/>
        <w:overflowPunct/>
        <w:autoSpaceDE w:val="0"/>
        <w:autoSpaceDN w:val="0"/>
        <w:bidi w:val="0"/>
        <w:adjustRightInd w:val="0"/>
        <w:snapToGrid w:val="0"/>
        <w:spacing w:beforeLines="0" w:afterLines="0"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zh-CN"/>
        </w:rPr>
        <w:t>（一）</w:t>
      </w:r>
      <w:r>
        <w:rPr>
          <w:rFonts w:hint="eastAsia" w:eastAsia="宋体" w:cs="宋体"/>
          <w:color w:val="000000"/>
          <w:sz w:val="28"/>
          <w:szCs w:val="28"/>
          <w:lang w:val="en-US" w:eastAsia="en-US"/>
        </w:rPr>
        <w:t>工期的技术组织措施</w:t>
      </w:r>
    </w:p>
    <w:p w14:paraId="02120B6E">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以业主提供的招标文件为基础，以我单位对工程计划所投入的人力、物力、机械设备为依据，以合同工期为前提，运用网络计划技术，统筹兼顾，合理安排工期。</w:t>
      </w:r>
    </w:p>
    <w:p w14:paraId="2405FAB8">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在确保工程质量安全的前提条件下，优化资源配置，挖掘机械设备的潜力，充分发挥企业的综合优势，确保提前完成施工任务。</w:t>
      </w:r>
    </w:p>
    <w:p w14:paraId="25A07F9C">
      <w:pPr>
        <w:pStyle w:val="4"/>
        <w:pageBreakBefore w:val="0"/>
        <w:overflowPunct/>
        <w:autoSpaceDE w:val="0"/>
        <w:autoSpaceDN w:val="0"/>
        <w:bidi w:val="0"/>
        <w:adjustRightInd w:val="0"/>
        <w:snapToGrid w:val="0"/>
        <w:spacing w:before="0" w:after="0"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zh-CN"/>
        </w:rPr>
        <w:t>1.</w:t>
      </w:r>
      <w:r>
        <w:rPr>
          <w:rFonts w:hint="eastAsia" w:eastAsia="宋体" w:cs="宋体"/>
          <w:color w:val="000000"/>
          <w:sz w:val="28"/>
          <w:szCs w:val="28"/>
          <w:lang w:val="en-US" w:eastAsia="en-US"/>
        </w:rPr>
        <w:t>编制各施工节点及作业计划，定期落实计划实施</w:t>
      </w:r>
    </w:p>
    <w:p w14:paraId="3EB34FD7">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业主招标文件要求本工程工期为</w:t>
      </w:r>
      <w:r>
        <w:rPr>
          <w:rFonts w:hint="eastAsia" w:eastAsia="宋体" w:cs="宋体"/>
          <w:color w:val="000000"/>
          <w:sz w:val="28"/>
          <w:szCs w:val="28"/>
          <w:lang w:val="en-US" w:eastAsia="zh-CN"/>
        </w:rPr>
        <w:t>120日历天</w:t>
      </w:r>
      <w:r>
        <w:rPr>
          <w:rFonts w:hint="eastAsia" w:eastAsia="宋体" w:cs="宋体"/>
          <w:color w:val="000000"/>
          <w:sz w:val="28"/>
          <w:szCs w:val="28"/>
          <w:lang w:val="en-US" w:eastAsia="en-US"/>
        </w:rPr>
        <w:t>，为了确保工期的实现，我们将精心组织，合理安排，优质高效地完成本合同的全部工程。</w:t>
      </w:r>
    </w:p>
    <w:p w14:paraId="26AF16CF">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为确保本工程按照计划工期保质保量地顺利施工，我公司在落实一系列管理措施的同时，制定奖惩措施，运用经济杠杆来调动生产工人的积极性。</w:t>
      </w:r>
    </w:p>
    <w:p w14:paraId="75446DEC">
      <w:pPr>
        <w:pStyle w:val="4"/>
        <w:pageBreakBefore w:val="0"/>
        <w:overflowPunct/>
        <w:autoSpaceDE w:val="0"/>
        <w:autoSpaceDN w:val="0"/>
        <w:bidi w:val="0"/>
        <w:adjustRightInd w:val="0"/>
        <w:snapToGrid w:val="0"/>
        <w:spacing w:before="0" w:after="0"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zh-CN"/>
        </w:rPr>
        <w:t>2.</w:t>
      </w:r>
      <w:r>
        <w:rPr>
          <w:rFonts w:hint="eastAsia" w:eastAsia="宋体" w:cs="宋体"/>
          <w:color w:val="000000"/>
          <w:sz w:val="28"/>
          <w:szCs w:val="28"/>
          <w:lang w:val="en-US" w:eastAsia="en-US"/>
        </w:rPr>
        <w:t>确保工程进度计划措施</w:t>
      </w:r>
    </w:p>
    <w:p w14:paraId="4EA3C854">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施工进度计划</w:t>
      </w:r>
    </w:p>
    <w:p w14:paraId="05C8A436">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施工进度计划的贯彻</w:t>
      </w:r>
    </w:p>
    <w:p w14:paraId="70F81FE6">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施工进度计划的实施就是施工活动的进展，也就是用施工进度计划指导施工活动、落实和完成计划。为了保证施工总进度计划的实施，并尽量按编制的计划时间逐步进行，保证各进度目标的实现，应做好如下的工作：</w:t>
      </w:r>
    </w:p>
    <w:p w14:paraId="6C36F55F">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检查各层次的计划，形成严密的计划保证系统。该工程的所有施工进度计划都是围绕一个总任务而编制的，它们之间的关系是高层次的计划为低层次计划的依据，低层次的计划是高层次计划的具体化。在其贯彻执行时应当首先检查其是否协调一致，计划的目标是否层层分解，互相衔接，组成一个计划实施的保证体系，以施工任务书的方式下达到施工班组，以保证实施。</w:t>
      </w:r>
    </w:p>
    <w:p w14:paraId="0D88616F">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层层下达施工任务书。该项目的经理、工长和施工班组之间采用下达施工任务书，将作业下达到施工班组，明确具体施工任务、技术措施、质量要求等内容，使施工班互助组必须保证按作业计划时间完成规定的任务。</w:t>
      </w:r>
    </w:p>
    <w:p w14:paraId="1BC4FACF">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计划全面交底，发动工人实施计划。施工进度计划的实施是全体工作人员的共同行动，要使有关人员都明确各项计划的目标、任务、实施方案和措施，使管理层和作业层协调一致，将计划变成工人的自觉行动。</w:t>
      </w:r>
    </w:p>
    <w:p w14:paraId="032C6860">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施工进度计划的实施</w:t>
      </w:r>
    </w:p>
    <w:p w14:paraId="0E45252F">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编制月（周）计划。为了实施施工进度计划，将规定的任务结合现场的情况、劳动力机械等资源条件和施工的实际进度，在施工开始前和过程中不断地编制本月（周）的作业计划，使施工计划更具体、更切合实际和可行。</w:t>
      </w:r>
    </w:p>
    <w:p w14:paraId="38801766">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签发施工任务书。编制好月（周）作业计划以后，将每项具体任务通过签发施工任务书的方式使其进一步落实。施工任务书是向班组下达任务实行责任承包，全面管理和原始记录的综合性文件。施工班组必须保证指令任务的完成。</w:t>
      </w:r>
    </w:p>
    <w:p w14:paraId="46FFE4F2">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做好施工进度记录，填好施工进度统计表。在计划任务完成的过程中，各级施工进度计划的执行者都要跟踪做好施工记录，记载计划中的每项工作开始日期，工作进度和完成日期。为了施工进度检查分析提供信息，因此要求实事求是记载，并填好有关图表。</w:t>
      </w:r>
    </w:p>
    <w:p w14:paraId="15F1713F">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做好施工中的调度工作。施工中的调度是组织施工中各阶段、环节、专业和工种的互相配合、进度协调的指挥核心。调度工作主要任务是掌握计划实施情况，协调各方面的关系，采取措施，排出各种矛盾，加强各薄弱环节，实现动态平衡，保证完成作业计划和实现进度目标。</w:t>
      </w:r>
    </w:p>
    <w:p w14:paraId="6434A883">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施工进度计划的检查</w:t>
      </w:r>
    </w:p>
    <w:p w14:paraId="19293736">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跟踪检查施工实际进度，确定为每周进行一次跟踪检查，若在施工中遇到天气、资源供应等不利因素的严重影响，检查的时间间隔可临时缩短，次数应频繁。检查和收集资料的方式一般采用进度报表方式和定期召开进度工作汇报会。为了保证汇报资料的准确性，进度控制的工作人员，要经常到现场察看施工的实际进度情况，从而保证经常地、定期地准确掌握施工的实际进度。</w:t>
      </w:r>
    </w:p>
    <w:p w14:paraId="4F0C209E">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整理统计检查数据，收集到的施工实际进度数据，要进行必要的整理，按计划控制的工作项目进行统计，形成与计划进度具体有可比性的数据。</w:t>
      </w:r>
    </w:p>
    <w:p w14:paraId="6C6884CF">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对比实际进度与计划进度。将收集的资料整理和统计成具有与计划进度可比性的数据后，就可进行比较，得出实际进度与计划进度相一致、超前、拖后三种情况。</w:t>
      </w:r>
    </w:p>
    <w:p w14:paraId="51EC4927">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施工进度检查结果的处理。施工进度检查的结果，按照报告制度的规定，形成进度控制报告向有关主管人员和部门汇报。</w:t>
      </w:r>
    </w:p>
    <w:p w14:paraId="3086A4C2">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施工进度计划的调整</w:t>
      </w:r>
    </w:p>
    <w:p w14:paraId="08A4EEA8">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分析进度偏差的工作是否为关键工作</w:t>
      </w:r>
    </w:p>
    <w:p w14:paraId="62A071D4">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若出现偏差的工作为关键工作，则无论偏差大小，都对后续工作及总工期产生影响，必须采取相应的调整措施，若出现偏差的工作不为关键工作，需要根据偏差值与总时差和自由时差的大小关系，确定对后续工作和总工期的影响程度。</w:t>
      </w:r>
    </w:p>
    <w:p w14:paraId="61AE7421">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分析进度偏差是否大于总时差</w:t>
      </w:r>
    </w:p>
    <w:p w14:paraId="52DA7246">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若工作的进度偏差大于该工作的总时差，说明此偏差必将影响后续工作和总工期，必须采取相应的调整措施；若工作的进度偏差小于或等于该工作的总时差，说明此偏差对总工期无影响，但它对后续工作的影响程度，需要根据比较偏差与自由时差的情况来确定。</w:t>
      </w:r>
    </w:p>
    <w:p w14:paraId="14FE1E8B">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分析进度偏差是否大于自由时差</w:t>
      </w:r>
    </w:p>
    <w:p w14:paraId="207A51AB">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若工作的进度偏差大于该工作的自由时差，说明此偏差对后续工作产生影响，应该如何调整，应根据后续工作允许影响的程度而定；若工作的进度偏差小于或等于该工作的自由时差，则说明此偏差对后续工作无影响，因此，原进度计划可以不作调整。</w:t>
      </w:r>
    </w:p>
    <w:p w14:paraId="47E61F7E">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经过如此分析，进度控制人员可以确度应该调整产生进度偏差的工作和调整偏差值的大小，以使确定采取高速措施，获得新的符合实际进度情况和计划目标的新进度</w:t>
      </w:r>
    </w:p>
    <w:p w14:paraId="475E1E90">
      <w:pPr>
        <w:pStyle w:val="4"/>
        <w:pageBreakBefore w:val="0"/>
        <w:overflowPunct/>
        <w:autoSpaceDE w:val="0"/>
        <w:autoSpaceDN w:val="0"/>
        <w:bidi w:val="0"/>
        <w:adjustRightInd w:val="0"/>
        <w:snapToGrid w:val="0"/>
        <w:spacing w:before="0" w:after="0"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zh-CN"/>
        </w:rPr>
        <w:t>3.</w:t>
      </w:r>
      <w:r>
        <w:rPr>
          <w:rFonts w:hint="eastAsia" w:eastAsia="宋体" w:cs="宋体"/>
          <w:color w:val="000000"/>
          <w:sz w:val="28"/>
          <w:szCs w:val="28"/>
          <w:lang w:val="en-US" w:eastAsia="en-US"/>
        </w:rPr>
        <w:t>工期保证措施</w:t>
      </w:r>
    </w:p>
    <w:p w14:paraId="0E57F4DF">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材料制造加工计划</w:t>
      </w:r>
    </w:p>
    <w:p w14:paraId="2F41FAB4">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我司准备按照审定的施工图纸和设计要求，经现场放线、测量，以保证前期施工进度的需要，满足现场施工进度要求。</w:t>
      </w:r>
    </w:p>
    <w:p w14:paraId="6A0CBE43">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制定严密的总体形象进度书，其中包括总体和分部分进行计划及季度计划、月计划、周计划和复式滚动，做到计划合理、科学安排，严格落实跟进督导，整体协调，制度统一。</w:t>
      </w:r>
    </w:p>
    <w:p w14:paraId="56FA8B5A">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编制程序化叠复式施工方案，分割单独占用工期和复式占用工期部分，不占用工期之安排，安排落实到人到位，使之不影响正常施工的进行，实行交错作业措施，上道工序和下道工序合理协调，在不发生矛盾的前提下工种间和工序间协调配合施工。</w:t>
      </w:r>
    </w:p>
    <w:p w14:paraId="61A1C314">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各部位和各单项施工，只可按计划提前，不能占用其他工期的拖延，禁止工序间的相互影响工期，绝对不允许影响到下道工序和整体工程的进度。</w:t>
      </w:r>
    </w:p>
    <w:p w14:paraId="2C9E1F9A">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管理人员对已制定计划根据现场情况进行调整并落实，监督计划进度的进展情况。</w:t>
      </w:r>
    </w:p>
    <w:p w14:paraId="0332245C">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加强与甲方和监理部门的联络，积极接收其对进度管理的指导性建议。</w:t>
      </w:r>
    </w:p>
    <w:p w14:paraId="144A70FE">
      <w:pPr>
        <w:pStyle w:val="6"/>
        <w:pageBreakBefore w:val="0"/>
        <w:overflowPunct/>
        <w:autoSpaceDE w:val="0"/>
        <w:autoSpaceDN w:val="0"/>
        <w:bidi w:val="0"/>
        <w:adjustRightInd w:val="0"/>
        <w:snapToGrid w:val="0"/>
        <w:spacing w:before="0" w:after="0" w:line="600" w:lineRule="exact"/>
        <w:ind w:firstLine="560" w:firstLineChars="200"/>
        <w:jc w:val="left"/>
        <w:rPr>
          <w:rFonts w:eastAsia="宋体" w:cs="宋体"/>
          <w:color w:val="000000"/>
          <w:sz w:val="28"/>
          <w:szCs w:val="28"/>
          <w:lang w:eastAsia="en-US"/>
        </w:rPr>
      </w:pPr>
      <w:r>
        <w:rPr>
          <w:rFonts w:eastAsia="宋体" w:cs="宋体"/>
          <w:color w:val="000000"/>
          <w:sz w:val="28"/>
          <w:szCs w:val="28"/>
          <w:lang w:eastAsia="en-US"/>
        </w:rPr>
        <w:t>附表四：计划开、竣工日期和施工进度网络图</w:t>
      </w:r>
    </w:p>
    <w:p w14:paraId="4FA845D2">
      <w:pPr>
        <w:pageBreakBefore w:val="0"/>
        <w:overflowPunct/>
        <w:autoSpaceDE w:val="0"/>
        <w:autoSpaceDN w:val="0"/>
        <w:bidi w:val="0"/>
        <w:adjustRightInd w:val="0"/>
        <w:snapToGrid w:val="0"/>
        <w:spacing w:line="600" w:lineRule="exact"/>
        <w:ind w:firstLine="560" w:firstLineChars="200"/>
        <w:jc w:val="left"/>
        <w:rPr>
          <w:rFonts w:eastAsia="宋体" w:cs="宋体"/>
          <w:color w:val="000000"/>
          <w:sz w:val="28"/>
          <w:szCs w:val="28"/>
          <w:lang w:eastAsia="en-US"/>
        </w:rPr>
      </w:pPr>
      <w:r>
        <w:rPr>
          <w:rFonts w:eastAsia="宋体" w:cs="宋体"/>
          <w:color w:val="000000"/>
          <w:sz w:val="28"/>
          <w:szCs w:val="28"/>
          <w:lang w:eastAsia="en-US"/>
        </w:rPr>
        <w:t>1.投标人应递交施工进度网络图或施工进度表，说明按招标文件要求的计划工期进行施工的各个关键日期。</w:t>
      </w:r>
    </w:p>
    <w:p w14:paraId="6B0EFF4A">
      <w:pPr>
        <w:pageBreakBefore w:val="0"/>
        <w:overflowPunct/>
        <w:autoSpaceDE w:val="0"/>
        <w:autoSpaceDN w:val="0"/>
        <w:bidi w:val="0"/>
        <w:adjustRightInd w:val="0"/>
        <w:snapToGrid w:val="0"/>
        <w:spacing w:line="600" w:lineRule="exact"/>
        <w:ind w:firstLine="560" w:firstLineChars="200"/>
        <w:jc w:val="left"/>
        <w:rPr>
          <w:rFonts w:eastAsia="宋体" w:cs="宋体"/>
          <w:color w:val="000000"/>
          <w:sz w:val="28"/>
          <w:szCs w:val="28"/>
          <w:lang w:eastAsia="en-US"/>
        </w:rPr>
      </w:pPr>
      <w:r>
        <w:rPr>
          <w:rFonts w:eastAsia="宋体" w:cs="宋体"/>
          <w:color w:val="000000"/>
          <w:sz w:val="28"/>
          <w:szCs w:val="28"/>
          <w:lang w:eastAsia="en-US"/>
        </w:rPr>
        <w:t>2.施工进度表可采用网络图（或横道图）表示。</w:t>
      </w:r>
    </w:p>
    <w:tbl>
      <w:tblPr>
        <w:tblStyle w:val="16"/>
        <w:tblW w:w="1005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77"/>
        <w:gridCol w:w="2675"/>
        <w:gridCol w:w="850"/>
        <w:gridCol w:w="850"/>
        <w:gridCol w:w="850"/>
        <w:gridCol w:w="850"/>
        <w:gridCol w:w="850"/>
        <w:gridCol w:w="850"/>
        <w:gridCol w:w="850"/>
        <w:gridCol w:w="850"/>
      </w:tblGrid>
      <w:tr w14:paraId="0B0CAB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auto"/>
          <w:trHeight w:val="858" w:hRule="atLeast"/>
          <w:jc w:val="center"/>
        </w:trPr>
        <w:tc>
          <w:tcPr>
            <w:tcW w:w="577" w:type="dxa"/>
            <w:vMerge w:val="restart"/>
            <w:vAlign w:val="center"/>
          </w:tcPr>
          <w:p w14:paraId="654DCA8F">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en-US"/>
              </w:rPr>
              <w:t>序号</w:t>
            </w:r>
          </w:p>
        </w:tc>
        <w:tc>
          <w:tcPr>
            <w:tcW w:w="2675" w:type="dxa"/>
            <w:vAlign w:val="center"/>
          </w:tcPr>
          <w:p w14:paraId="031588EF">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en-US"/>
              </w:rPr>
              <w:t>项目名称</w:t>
            </w:r>
          </w:p>
        </w:tc>
        <w:tc>
          <w:tcPr>
            <w:tcW w:w="6800" w:type="dxa"/>
            <w:gridSpan w:val="8"/>
            <w:vAlign w:val="center"/>
          </w:tcPr>
          <w:p w14:paraId="59CA2C4E">
            <w:pPr>
              <w:bidi w:val="0"/>
              <w:ind w:left="0" w:leftChars="0" w:firstLine="0" w:firstLineChars="0"/>
              <w:jc w:val="both"/>
              <w:rPr>
                <w:rFonts w:hint="eastAsia" w:ascii="宋体" w:hAnsi="宋体" w:eastAsia="宋体" w:cs="宋体"/>
                <w:lang w:val="en-US" w:eastAsia="zh-CN"/>
              </w:rPr>
            </w:pPr>
            <w:r>
              <w:rPr>
                <w:rFonts w:hint="eastAsia" w:ascii="宋体" w:hAnsi="宋体" w:eastAsia="宋体" w:cs="宋体"/>
                <w:lang w:val="en-US" w:eastAsia="zh-CN"/>
              </w:rPr>
              <w:t>小西河与班曹店排干连通工程</w:t>
            </w:r>
          </w:p>
        </w:tc>
      </w:tr>
      <w:tr w14:paraId="2F53DF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auto"/>
          <w:trHeight w:val="1134" w:hRule="atLeast"/>
          <w:jc w:val="center"/>
        </w:trPr>
        <w:tc>
          <w:tcPr>
            <w:tcW w:w="577" w:type="dxa"/>
            <w:vMerge w:val="continue"/>
            <w:vAlign w:val="center"/>
          </w:tcPr>
          <w:p w14:paraId="0ADB472B">
            <w:pPr>
              <w:bidi w:val="0"/>
              <w:ind w:left="0" w:leftChars="0" w:firstLine="0" w:firstLineChars="0"/>
              <w:jc w:val="both"/>
              <w:rPr>
                <w:rFonts w:hint="eastAsia" w:ascii="宋体" w:hAnsi="宋体" w:eastAsia="宋体" w:cs="宋体"/>
                <w:lang w:val="en-US" w:eastAsia="en-US"/>
              </w:rPr>
            </w:pPr>
          </w:p>
        </w:tc>
        <w:tc>
          <w:tcPr>
            <w:tcW w:w="2675" w:type="dxa"/>
            <w:vAlign w:val="center"/>
          </w:tcPr>
          <w:p w14:paraId="52C46D42">
            <w:pPr>
              <w:bidi w:val="0"/>
              <w:ind w:left="0" w:leftChars="0" w:firstLine="0" w:firstLineChars="0"/>
              <w:jc w:val="both"/>
              <w:rPr>
                <w:rFonts w:hint="eastAsia" w:ascii="宋体" w:hAnsi="宋体" w:eastAsia="宋体" w:cs="宋体"/>
                <w:lang w:val="en-US" w:eastAsia="zh-CN"/>
              </w:rPr>
            </w:pPr>
            <w:r>
              <w:rPr>
                <w:rFonts w:hint="eastAsia" w:ascii="宋体" w:hAnsi="宋体" w:eastAsia="宋体" w:cs="宋体"/>
                <w:lang w:val="en-US" w:eastAsia="en-US"/>
              </w:rPr>
              <w:t>工期</w:t>
            </w:r>
            <w:r>
              <w:rPr>
                <w:rFonts w:hint="eastAsia" w:ascii="宋体" w:hAnsi="宋体" w:eastAsia="宋体" w:cs="宋体"/>
                <w:lang w:val="en-US" w:eastAsia="zh-CN"/>
              </w:rPr>
              <w:t>（日历天）</w:t>
            </w:r>
          </w:p>
        </w:tc>
        <w:tc>
          <w:tcPr>
            <w:tcW w:w="850" w:type="dxa"/>
            <w:vAlign w:val="center"/>
          </w:tcPr>
          <w:p w14:paraId="4672E658">
            <w:pPr>
              <w:bidi w:val="0"/>
              <w:ind w:left="0" w:leftChars="0" w:firstLine="0" w:firstLineChars="0"/>
              <w:jc w:val="both"/>
              <w:rPr>
                <w:rFonts w:hint="default" w:ascii="宋体" w:hAnsi="宋体" w:eastAsia="宋体" w:cs="宋体"/>
                <w:lang w:val="en-US" w:eastAsia="zh-CN"/>
              </w:rPr>
            </w:pPr>
            <w:r>
              <w:rPr>
                <w:rFonts w:hint="eastAsia" w:ascii="宋体" w:hAnsi="宋体" w:eastAsia="宋体" w:cs="宋体"/>
                <w:lang w:val="en-US" w:eastAsia="zh-CN"/>
              </w:rPr>
              <w:t>15</w:t>
            </w:r>
          </w:p>
        </w:tc>
        <w:tc>
          <w:tcPr>
            <w:tcW w:w="850" w:type="dxa"/>
            <w:vAlign w:val="center"/>
          </w:tcPr>
          <w:p w14:paraId="0F9BF575">
            <w:pPr>
              <w:bidi w:val="0"/>
              <w:ind w:left="0" w:leftChars="0" w:firstLine="0" w:firstLineChars="0"/>
              <w:jc w:val="both"/>
              <w:rPr>
                <w:rFonts w:hint="default" w:ascii="宋体" w:hAnsi="宋体" w:eastAsia="宋体" w:cs="宋体"/>
                <w:lang w:val="en-US" w:eastAsia="zh-CN"/>
              </w:rPr>
            </w:pPr>
            <w:r>
              <w:rPr>
                <w:rFonts w:hint="eastAsia" w:ascii="宋体" w:hAnsi="宋体" w:eastAsia="宋体" w:cs="宋体"/>
                <w:lang w:val="en-US" w:eastAsia="zh-CN"/>
              </w:rPr>
              <w:t>30</w:t>
            </w:r>
          </w:p>
        </w:tc>
        <w:tc>
          <w:tcPr>
            <w:tcW w:w="850" w:type="dxa"/>
            <w:vAlign w:val="center"/>
          </w:tcPr>
          <w:p w14:paraId="6B8E43F0">
            <w:pPr>
              <w:bidi w:val="0"/>
              <w:ind w:left="0" w:leftChars="0" w:firstLine="0" w:firstLineChars="0"/>
              <w:jc w:val="both"/>
              <w:rPr>
                <w:rFonts w:hint="default" w:ascii="宋体" w:hAnsi="宋体" w:eastAsia="宋体" w:cs="宋体"/>
                <w:lang w:val="en-US" w:eastAsia="zh-CN"/>
              </w:rPr>
            </w:pPr>
            <w:r>
              <w:rPr>
                <w:rFonts w:hint="eastAsia" w:ascii="宋体" w:hAnsi="宋体" w:eastAsia="宋体" w:cs="宋体"/>
                <w:lang w:val="en-US" w:eastAsia="zh-CN"/>
              </w:rPr>
              <w:t>45</w:t>
            </w:r>
          </w:p>
        </w:tc>
        <w:tc>
          <w:tcPr>
            <w:tcW w:w="850" w:type="dxa"/>
            <w:vAlign w:val="center"/>
          </w:tcPr>
          <w:p w14:paraId="56B17283">
            <w:pPr>
              <w:bidi w:val="0"/>
              <w:ind w:left="0" w:leftChars="0" w:firstLine="0" w:firstLineChars="0"/>
              <w:jc w:val="both"/>
              <w:rPr>
                <w:rFonts w:hint="default" w:ascii="宋体" w:hAnsi="宋体" w:eastAsia="宋体" w:cs="宋体"/>
                <w:lang w:val="en-US" w:eastAsia="zh-CN"/>
              </w:rPr>
            </w:pPr>
            <w:r>
              <w:rPr>
                <w:rFonts w:hint="eastAsia" w:ascii="宋体" w:hAnsi="宋体" w:eastAsia="宋体" w:cs="宋体"/>
                <w:lang w:val="en-US" w:eastAsia="zh-CN"/>
              </w:rPr>
              <w:t>60</w:t>
            </w:r>
          </w:p>
        </w:tc>
        <w:tc>
          <w:tcPr>
            <w:tcW w:w="850" w:type="dxa"/>
            <w:vAlign w:val="center"/>
          </w:tcPr>
          <w:p w14:paraId="377A9445">
            <w:pPr>
              <w:bidi w:val="0"/>
              <w:ind w:left="0" w:leftChars="0" w:firstLine="0" w:firstLineChars="0"/>
              <w:jc w:val="both"/>
              <w:rPr>
                <w:rFonts w:hint="default" w:ascii="宋体" w:hAnsi="宋体" w:eastAsia="宋体" w:cs="宋体"/>
                <w:lang w:val="en-US" w:eastAsia="zh-CN"/>
              </w:rPr>
            </w:pPr>
            <w:r>
              <w:rPr>
                <w:rFonts w:hint="eastAsia" w:ascii="宋体" w:hAnsi="宋体" w:eastAsia="宋体" w:cs="宋体"/>
                <w:lang w:val="en-US" w:eastAsia="zh-CN"/>
              </w:rPr>
              <w:t>75</w:t>
            </w:r>
          </w:p>
        </w:tc>
        <w:tc>
          <w:tcPr>
            <w:tcW w:w="850" w:type="dxa"/>
            <w:vAlign w:val="center"/>
          </w:tcPr>
          <w:p w14:paraId="3E3C0604">
            <w:pPr>
              <w:bidi w:val="0"/>
              <w:ind w:left="0" w:leftChars="0" w:firstLine="0" w:firstLineChars="0"/>
              <w:jc w:val="both"/>
              <w:rPr>
                <w:rFonts w:hint="default" w:ascii="宋体" w:hAnsi="宋体" w:eastAsia="宋体" w:cs="宋体"/>
                <w:lang w:val="en-US" w:eastAsia="zh-CN"/>
              </w:rPr>
            </w:pPr>
            <w:r>
              <w:rPr>
                <w:rFonts w:hint="eastAsia" w:ascii="宋体" w:hAnsi="宋体" w:eastAsia="宋体" w:cs="宋体"/>
                <w:lang w:val="en-US" w:eastAsia="zh-CN"/>
              </w:rPr>
              <w:t>90</w:t>
            </w:r>
          </w:p>
        </w:tc>
        <w:tc>
          <w:tcPr>
            <w:tcW w:w="850" w:type="dxa"/>
            <w:vAlign w:val="center"/>
          </w:tcPr>
          <w:p w14:paraId="476EB3E8">
            <w:pPr>
              <w:bidi w:val="0"/>
              <w:ind w:left="0" w:leftChars="0" w:firstLine="0" w:firstLineChars="0"/>
              <w:jc w:val="both"/>
              <w:rPr>
                <w:rFonts w:hint="default" w:ascii="宋体" w:hAnsi="宋体" w:eastAsia="宋体" w:cs="宋体"/>
                <w:lang w:val="en-US" w:eastAsia="zh-CN"/>
              </w:rPr>
            </w:pPr>
            <w:r>
              <w:rPr>
                <w:rFonts w:hint="eastAsia" w:ascii="宋体" w:hAnsi="宋体" w:eastAsia="宋体" w:cs="宋体"/>
                <w:lang w:val="en-US" w:eastAsia="zh-CN"/>
              </w:rPr>
              <w:t>105</w:t>
            </w:r>
          </w:p>
        </w:tc>
        <w:tc>
          <w:tcPr>
            <w:tcW w:w="850" w:type="dxa"/>
            <w:vAlign w:val="center"/>
          </w:tcPr>
          <w:p w14:paraId="44355C27">
            <w:pPr>
              <w:bidi w:val="0"/>
              <w:ind w:left="0" w:leftChars="0" w:firstLine="0" w:firstLineChars="0"/>
              <w:jc w:val="both"/>
              <w:rPr>
                <w:rFonts w:hint="default" w:ascii="宋体" w:hAnsi="宋体" w:eastAsia="宋体" w:cs="宋体"/>
                <w:lang w:val="en-US" w:eastAsia="zh-CN"/>
              </w:rPr>
            </w:pPr>
            <w:r>
              <w:rPr>
                <w:rFonts w:hint="eastAsia" w:ascii="宋体" w:hAnsi="宋体" w:eastAsia="宋体" w:cs="宋体"/>
                <w:lang w:val="en-US" w:eastAsia="zh-CN"/>
              </w:rPr>
              <w:t>120</w:t>
            </w:r>
          </w:p>
        </w:tc>
      </w:tr>
      <w:tr w14:paraId="32C7BF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auto"/>
          <w:trHeight w:val="1134" w:hRule="atLeast"/>
          <w:jc w:val="center"/>
        </w:trPr>
        <w:tc>
          <w:tcPr>
            <w:tcW w:w="577" w:type="dxa"/>
            <w:vAlign w:val="center"/>
          </w:tcPr>
          <w:p w14:paraId="2A637594">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en-US"/>
              </w:rPr>
              <w:t>1</w:t>
            </w:r>
          </w:p>
        </w:tc>
        <w:tc>
          <w:tcPr>
            <w:tcW w:w="2675" w:type="dxa"/>
            <w:vAlign w:val="center"/>
          </w:tcPr>
          <w:p w14:paraId="7BE780D7">
            <w:pPr>
              <w:bidi w:val="0"/>
              <w:ind w:left="0" w:leftChars="0" w:firstLine="0" w:firstLineChars="0"/>
              <w:jc w:val="both"/>
              <w:rPr>
                <w:rFonts w:hint="eastAsia" w:ascii="宋体" w:hAnsi="宋体" w:eastAsia="宋体" w:cs="宋体"/>
                <w:lang w:val="en-US" w:eastAsia="zh-CN"/>
              </w:rPr>
            </w:pPr>
            <w:r>
              <w:rPr>
                <w:rFonts w:hint="eastAsia" w:ascii="宋体" w:hAnsi="宋体" w:eastAsia="宋体" w:cs="宋体"/>
                <w:lang w:val="en-US" w:eastAsia="en-US"/>
              </w:rPr>
              <w:t>施工准备</w:t>
            </w:r>
            <w:r>
              <w:rPr>
                <w:rFonts w:hint="eastAsia" w:ascii="宋体" w:hAnsi="宋体" w:eastAsia="宋体" w:cs="宋体"/>
                <w:lang w:val="en-US" w:eastAsia="zh-CN"/>
              </w:rPr>
              <w:t>（7日历天）</w:t>
            </w:r>
          </w:p>
        </w:tc>
        <w:tc>
          <w:tcPr>
            <w:tcW w:w="850" w:type="dxa"/>
            <w:vAlign w:val="center"/>
          </w:tcPr>
          <w:p w14:paraId="330C4F46">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en-US"/>
              </w:rPr>
              <mc:AlternateContent>
                <mc:Choice Requires="wps">
                  <w:drawing>
                    <wp:anchor distT="0" distB="0" distL="114300" distR="114300" simplePos="0" relativeHeight="251670528" behindDoc="0" locked="0" layoutInCell="1" allowOverlap="1">
                      <wp:simplePos x="0" y="0"/>
                      <wp:positionH relativeFrom="column">
                        <wp:posOffset>-63500</wp:posOffset>
                      </wp:positionH>
                      <wp:positionV relativeFrom="paragraph">
                        <wp:posOffset>257175</wp:posOffset>
                      </wp:positionV>
                      <wp:extent cx="288290" cy="635"/>
                      <wp:effectExtent l="0" t="0" r="0" b="0"/>
                      <wp:wrapNone/>
                      <wp:docPr id="20" name="直接连接符 20"/>
                      <wp:cNvGraphicFramePr/>
                      <a:graphic xmlns:a="http://schemas.openxmlformats.org/drawingml/2006/main">
                        <a:graphicData uri="http://schemas.microsoft.com/office/word/2010/wordprocessingShape">
                          <wps:wsp>
                            <wps:cNvCnPr/>
                            <wps:spPr>
                              <a:xfrm>
                                <a:off x="2021840" y="4455795"/>
                                <a:ext cx="288290" cy="635"/>
                              </a:xfrm>
                              <a:prstGeom prst="line">
                                <a:avLst/>
                              </a:prstGeom>
                              <a:noFill/>
                              <a:ln w="12700" cap="flat" cmpd="sng" algn="ctr">
                                <a:solidFill>
                                  <a:srgbClr val="000000"/>
                                </a:solidFill>
                                <a:prstDash val="solid"/>
                                <a:miter lim="800000"/>
                              </a:ln>
                              <a:effectLst/>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5pt;margin-top:20.25pt;height:0.05pt;width:22.7pt;z-index:251670528;mso-width-relative:page;mso-height-relative:page;" filled="f" stroked="t" coordsize="21600,21600" o:gfxdata="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Bw1ygA2AAAAAgBAAAPAAAAAAAAAAEAIAAAACIAAABkcnMvZG93bnJldi54bWxQ&#10;SwECFAAUAAAACACHTuJA1F5RuPcBAADPAwAADgAAAAAAAAABACAAAAAnAQAAZHJzL2Uyb0RvYy54&#10;bWxQSwUGAAAAAAYABgBZAQAAkAUAAAAA&#10;">
                      <v:fill on="f" focussize="0,0"/>
                      <v:stroke weight="1pt" color="#000000 [3204]" miterlimit="8" joinstyle="miter"/>
                      <v:imagedata o:title=""/>
                      <o:lock v:ext="edit" aspectratio="f"/>
                    </v:line>
                  </w:pict>
                </mc:Fallback>
              </mc:AlternateContent>
            </w:r>
          </w:p>
        </w:tc>
        <w:tc>
          <w:tcPr>
            <w:tcW w:w="850" w:type="dxa"/>
            <w:vAlign w:val="center"/>
          </w:tcPr>
          <w:p w14:paraId="67C6B15A">
            <w:pPr>
              <w:bidi w:val="0"/>
              <w:ind w:left="0" w:leftChars="0" w:firstLine="0" w:firstLineChars="0"/>
              <w:jc w:val="both"/>
              <w:rPr>
                <w:rFonts w:hint="eastAsia" w:ascii="宋体" w:hAnsi="宋体" w:eastAsia="宋体" w:cs="宋体"/>
                <w:lang w:val="en-US" w:eastAsia="en-US"/>
              </w:rPr>
            </w:pPr>
          </w:p>
        </w:tc>
        <w:tc>
          <w:tcPr>
            <w:tcW w:w="850" w:type="dxa"/>
            <w:vAlign w:val="center"/>
          </w:tcPr>
          <w:p w14:paraId="7C84036F">
            <w:pPr>
              <w:bidi w:val="0"/>
              <w:ind w:left="0" w:leftChars="0" w:firstLine="0" w:firstLineChars="0"/>
              <w:jc w:val="both"/>
              <w:rPr>
                <w:rFonts w:hint="eastAsia" w:ascii="宋体" w:hAnsi="宋体" w:eastAsia="宋体" w:cs="宋体"/>
                <w:lang w:val="en-US" w:eastAsia="en-US"/>
              </w:rPr>
            </w:pPr>
          </w:p>
        </w:tc>
        <w:tc>
          <w:tcPr>
            <w:tcW w:w="850" w:type="dxa"/>
            <w:vAlign w:val="center"/>
          </w:tcPr>
          <w:p w14:paraId="33E6D45B">
            <w:pPr>
              <w:bidi w:val="0"/>
              <w:ind w:left="0" w:leftChars="0" w:firstLine="0" w:firstLineChars="0"/>
              <w:jc w:val="both"/>
              <w:rPr>
                <w:rFonts w:hint="eastAsia" w:ascii="宋体" w:hAnsi="宋体" w:eastAsia="宋体" w:cs="宋体"/>
                <w:lang w:val="en-US" w:eastAsia="en-US"/>
              </w:rPr>
            </w:pPr>
          </w:p>
        </w:tc>
        <w:tc>
          <w:tcPr>
            <w:tcW w:w="850" w:type="dxa"/>
            <w:vAlign w:val="center"/>
          </w:tcPr>
          <w:p w14:paraId="608D2B50">
            <w:pPr>
              <w:bidi w:val="0"/>
              <w:ind w:left="0" w:leftChars="0" w:firstLine="0" w:firstLineChars="0"/>
              <w:jc w:val="both"/>
              <w:rPr>
                <w:rFonts w:hint="eastAsia" w:ascii="宋体" w:hAnsi="宋体" w:eastAsia="宋体" w:cs="宋体"/>
                <w:lang w:val="en-US" w:eastAsia="en-US"/>
              </w:rPr>
            </w:pPr>
          </w:p>
        </w:tc>
        <w:tc>
          <w:tcPr>
            <w:tcW w:w="850" w:type="dxa"/>
            <w:vAlign w:val="center"/>
          </w:tcPr>
          <w:p w14:paraId="76A868A8">
            <w:pPr>
              <w:bidi w:val="0"/>
              <w:ind w:left="0" w:leftChars="0" w:firstLine="0" w:firstLineChars="0"/>
              <w:jc w:val="both"/>
              <w:rPr>
                <w:rFonts w:hint="eastAsia" w:ascii="宋体" w:hAnsi="宋体" w:eastAsia="宋体" w:cs="宋体"/>
                <w:lang w:val="en-US" w:eastAsia="en-US"/>
              </w:rPr>
            </w:pPr>
          </w:p>
        </w:tc>
        <w:tc>
          <w:tcPr>
            <w:tcW w:w="850" w:type="dxa"/>
            <w:vAlign w:val="center"/>
          </w:tcPr>
          <w:p w14:paraId="1CF3BAA6">
            <w:pPr>
              <w:bidi w:val="0"/>
              <w:ind w:left="0" w:leftChars="0" w:firstLine="0" w:firstLineChars="0"/>
              <w:jc w:val="both"/>
              <w:rPr>
                <w:rFonts w:hint="eastAsia" w:ascii="宋体" w:hAnsi="宋体" w:eastAsia="宋体" w:cs="宋体"/>
                <w:lang w:val="en-US" w:eastAsia="en-US"/>
              </w:rPr>
            </w:pPr>
          </w:p>
        </w:tc>
        <w:tc>
          <w:tcPr>
            <w:tcW w:w="850" w:type="dxa"/>
            <w:vAlign w:val="center"/>
          </w:tcPr>
          <w:p w14:paraId="689B6D58">
            <w:pPr>
              <w:bidi w:val="0"/>
              <w:ind w:left="0" w:leftChars="0" w:firstLine="0" w:firstLineChars="0"/>
              <w:jc w:val="both"/>
              <w:rPr>
                <w:rFonts w:hint="eastAsia" w:ascii="宋体" w:hAnsi="宋体" w:eastAsia="宋体" w:cs="宋体"/>
                <w:lang w:val="en-US" w:eastAsia="en-US"/>
              </w:rPr>
            </w:pPr>
          </w:p>
        </w:tc>
      </w:tr>
      <w:tr w14:paraId="5C5144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auto"/>
          <w:trHeight w:val="1134" w:hRule="atLeast"/>
          <w:jc w:val="center"/>
        </w:trPr>
        <w:tc>
          <w:tcPr>
            <w:tcW w:w="577" w:type="dxa"/>
            <w:vAlign w:val="center"/>
          </w:tcPr>
          <w:p w14:paraId="4F5F8704">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en-US"/>
              </w:rPr>
              <w:t>2</w:t>
            </w:r>
          </w:p>
        </w:tc>
        <w:tc>
          <w:tcPr>
            <w:tcW w:w="2675" w:type="dxa"/>
            <w:vAlign w:val="center"/>
          </w:tcPr>
          <w:p w14:paraId="3AE553D7">
            <w:pPr>
              <w:bidi w:val="0"/>
              <w:ind w:left="0" w:leftChars="0" w:firstLine="0" w:firstLineChars="0"/>
              <w:jc w:val="both"/>
              <w:rPr>
                <w:rFonts w:hint="default" w:ascii="宋体" w:hAnsi="宋体" w:eastAsia="宋体" w:cs="宋体"/>
                <w:lang w:val="en-US" w:eastAsia="zh-CN"/>
              </w:rPr>
            </w:pPr>
            <w:r>
              <w:rPr>
                <w:rFonts w:hint="eastAsia" w:ascii="宋体" w:hAnsi="宋体" w:eastAsia="宋体" w:cs="宋体"/>
                <w:lang w:val="en-US" w:eastAsia="zh-CN"/>
              </w:rPr>
              <w:t>渠道清淤（23日历天）</w:t>
            </w:r>
          </w:p>
        </w:tc>
        <w:tc>
          <w:tcPr>
            <w:tcW w:w="850" w:type="dxa"/>
            <w:vAlign w:val="center"/>
          </w:tcPr>
          <w:p w14:paraId="607164CB">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en-US"/>
              </w:rPr>
              <mc:AlternateContent>
                <mc:Choice Requires="wps">
                  <w:drawing>
                    <wp:anchor distT="0" distB="0" distL="114300" distR="114300" simplePos="0" relativeHeight="251671552" behindDoc="0" locked="0" layoutInCell="1" allowOverlap="1">
                      <wp:simplePos x="0" y="0"/>
                      <wp:positionH relativeFrom="column">
                        <wp:posOffset>228600</wp:posOffset>
                      </wp:positionH>
                      <wp:positionV relativeFrom="paragraph">
                        <wp:posOffset>249555</wp:posOffset>
                      </wp:positionV>
                      <wp:extent cx="786765" cy="0"/>
                      <wp:effectExtent l="0" t="6350" r="0" b="6350"/>
                      <wp:wrapNone/>
                      <wp:docPr id="21" name="直接连接符 21"/>
                      <wp:cNvGraphicFramePr/>
                      <a:graphic xmlns:a="http://schemas.openxmlformats.org/drawingml/2006/main">
                        <a:graphicData uri="http://schemas.microsoft.com/office/word/2010/wordprocessingShape">
                          <wps:wsp>
                            <wps:cNvCnPr/>
                            <wps:spPr>
                              <a:xfrm>
                                <a:off x="2418715" y="4576445"/>
                                <a:ext cx="786765" cy="0"/>
                              </a:xfrm>
                              <a:prstGeom prst="line">
                                <a:avLst/>
                              </a:prstGeom>
                              <a:noFill/>
                              <a:ln w="12700" cap="flat" cmpd="sng" algn="ctr">
                                <a:solidFill>
                                  <a:srgbClr val="000000"/>
                                </a:solidFill>
                                <a:prstDash val="solid"/>
                                <a:miter lim="800000"/>
                              </a:ln>
                              <a:effectLst/>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8pt;margin-top:19.65pt;height:0pt;width:61.95pt;z-index:251671552;mso-width-relative:page;mso-height-relative:page;" filled="f" stroked="t" coordsize="21600,21600" o:gfxdata="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UJJhatgAAAAIAQAADwAAAAAAAAABACAAAAAiAAAAZHJzL2Rvd25yZXYueG1s&#10;UEsBAhQAFAAAAAgAh07iQFncIeP4AQAAzQMAAA4AAAAAAAAAAQAgAAAAJwEAAGRycy9lMm9Eb2Mu&#10;eG1sUEsFBgAAAAAGAAYAWQEAAJEFAAAAAA==&#10;">
                      <v:fill on="f" focussize="0,0"/>
                      <v:stroke weight="1pt" color="#000000 [3204]" miterlimit="8" joinstyle="miter"/>
                      <v:imagedata o:title=""/>
                      <o:lock v:ext="edit" aspectratio="f"/>
                    </v:line>
                  </w:pict>
                </mc:Fallback>
              </mc:AlternateContent>
            </w:r>
          </w:p>
        </w:tc>
        <w:tc>
          <w:tcPr>
            <w:tcW w:w="850" w:type="dxa"/>
            <w:vAlign w:val="center"/>
          </w:tcPr>
          <w:p w14:paraId="7662CBED">
            <w:pPr>
              <w:bidi w:val="0"/>
              <w:ind w:left="0" w:leftChars="0" w:firstLine="0" w:firstLineChars="0"/>
              <w:jc w:val="both"/>
              <w:rPr>
                <w:rFonts w:hint="eastAsia" w:ascii="宋体" w:hAnsi="宋体" w:eastAsia="宋体" w:cs="宋体"/>
                <w:lang w:val="en-US" w:eastAsia="en-US"/>
              </w:rPr>
            </w:pPr>
          </w:p>
        </w:tc>
        <w:tc>
          <w:tcPr>
            <w:tcW w:w="850" w:type="dxa"/>
            <w:vAlign w:val="center"/>
          </w:tcPr>
          <w:p w14:paraId="08E148AB">
            <w:pPr>
              <w:bidi w:val="0"/>
              <w:ind w:left="0" w:leftChars="0" w:firstLine="0" w:firstLineChars="0"/>
              <w:jc w:val="both"/>
              <w:rPr>
                <w:rFonts w:hint="eastAsia" w:ascii="宋体" w:hAnsi="宋体" w:eastAsia="宋体" w:cs="宋体"/>
                <w:lang w:val="en-US" w:eastAsia="en-US"/>
              </w:rPr>
            </w:pPr>
          </w:p>
        </w:tc>
        <w:tc>
          <w:tcPr>
            <w:tcW w:w="850" w:type="dxa"/>
            <w:vAlign w:val="center"/>
          </w:tcPr>
          <w:p w14:paraId="6D109F53">
            <w:pPr>
              <w:bidi w:val="0"/>
              <w:ind w:left="0" w:leftChars="0" w:firstLine="0" w:firstLineChars="0"/>
              <w:jc w:val="both"/>
              <w:rPr>
                <w:rFonts w:hint="eastAsia" w:ascii="宋体" w:hAnsi="宋体" w:eastAsia="宋体" w:cs="宋体"/>
                <w:lang w:val="en-US" w:eastAsia="en-US"/>
              </w:rPr>
            </w:pPr>
          </w:p>
        </w:tc>
        <w:tc>
          <w:tcPr>
            <w:tcW w:w="850" w:type="dxa"/>
            <w:vAlign w:val="center"/>
          </w:tcPr>
          <w:p w14:paraId="1CF65CAD">
            <w:pPr>
              <w:bidi w:val="0"/>
              <w:ind w:left="0" w:leftChars="0" w:firstLine="0" w:firstLineChars="0"/>
              <w:jc w:val="both"/>
              <w:rPr>
                <w:rFonts w:hint="eastAsia" w:ascii="宋体" w:hAnsi="宋体" w:eastAsia="宋体" w:cs="宋体"/>
                <w:lang w:val="en-US" w:eastAsia="en-US"/>
              </w:rPr>
            </w:pPr>
          </w:p>
        </w:tc>
        <w:tc>
          <w:tcPr>
            <w:tcW w:w="850" w:type="dxa"/>
            <w:vAlign w:val="center"/>
          </w:tcPr>
          <w:p w14:paraId="0F7E9D01">
            <w:pPr>
              <w:bidi w:val="0"/>
              <w:ind w:left="0" w:leftChars="0" w:firstLine="0" w:firstLineChars="0"/>
              <w:jc w:val="both"/>
              <w:rPr>
                <w:rFonts w:hint="eastAsia" w:ascii="宋体" w:hAnsi="宋体" w:eastAsia="宋体" w:cs="宋体"/>
                <w:lang w:val="en-US" w:eastAsia="en-US"/>
              </w:rPr>
            </w:pPr>
          </w:p>
        </w:tc>
        <w:tc>
          <w:tcPr>
            <w:tcW w:w="850" w:type="dxa"/>
            <w:vAlign w:val="center"/>
          </w:tcPr>
          <w:p w14:paraId="5CEC6295">
            <w:pPr>
              <w:bidi w:val="0"/>
              <w:ind w:left="0" w:leftChars="0" w:firstLine="0" w:firstLineChars="0"/>
              <w:jc w:val="both"/>
              <w:rPr>
                <w:rFonts w:hint="eastAsia" w:ascii="宋体" w:hAnsi="宋体" w:eastAsia="宋体" w:cs="宋体"/>
                <w:lang w:val="en-US" w:eastAsia="en-US"/>
              </w:rPr>
            </w:pPr>
          </w:p>
        </w:tc>
        <w:tc>
          <w:tcPr>
            <w:tcW w:w="850" w:type="dxa"/>
            <w:vAlign w:val="center"/>
          </w:tcPr>
          <w:p w14:paraId="38E4A530">
            <w:pPr>
              <w:bidi w:val="0"/>
              <w:ind w:left="0" w:leftChars="0" w:firstLine="0" w:firstLineChars="0"/>
              <w:jc w:val="both"/>
              <w:rPr>
                <w:rFonts w:hint="eastAsia" w:ascii="宋体" w:hAnsi="宋体" w:eastAsia="宋体" w:cs="宋体"/>
                <w:lang w:val="en-US" w:eastAsia="en-US"/>
              </w:rPr>
            </w:pPr>
          </w:p>
        </w:tc>
      </w:tr>
      <w:tr w14:paraId="77994A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auto"/>
          <w:trHeight w:val="1134" w:hRule="atLeast"/>
          <w:jc w:val="center"/>
        </w:trPr>
        <w:tc>
          <w:tcPr>
            <w:tcW w:w="577" w:type="dxa"/>
            <w:vAlign w:val="center"/>
          </w:tcPr>
          <w:p w14:paraId="699EDA90">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en-US"/>
              </w:rPr>
              <w:t>3</w:t>
            </w:r>
          </w:p>
        </w:tc>
        <w:tc>
          <w:tcPr>
            <w:tcW w:w="2675" w:type="dxa"/>
            <w:vAlign w:val="center"/>
          </w:tcPr>
          <w:p w14:paraId="410BCE73">
            <w:pPr>
              <w:bidi w:val="0"/>
              <w:ind w:left="0" w:leftChars="0" w:firstLine="0" w:firstLineChars="0"/>
              <w:jc w:val="both"/>
              <w:rPr>
                <w:rFonts w:hint="default" w:ascii="宋体" w:hAnsi="宋体" w:eastAsia="宋体" w:cs="宋体"/>
                <w:lang w:val="en-US" w:eastAsia="zh-CN"/>
              </w:rPr>
            </w:pPr>
            <w:r>
              <w:rPr>
                <w:rFonts w:hint="default" w:ascii="宋体" w:hAnsi="宋体" w:eastAsia="宋体" w:cs="宋体"/>
                <w:lang w:val="en-US" w:eastAsia="zh-CN"/>
              </w:rPr>
              <w:t>所有建筑物基础</w:t>
            </w:r>
            <w:r>
              <w:rPr>
                <w:rFonts w:hint="eastAsia" w:ascii="宋体" w:hAnsi="宋体" w:eastAsia="宋体" w:cs="宋体"/>
                <w:lang w:val="en-US" w:eastAsia="zh-CN"/>
              </w:rPr>
              <w:t>（38日历天）</w:t>
            </w:r>
          </w:p>
        </w:tc>
        <w:tc>
          <w:tcPr>
            <w:tcW w:w="850" w:type="dxa"/>
            <w:vAlign w:val="center"/>
          </w:tcPr>
          <w:p w14:paraId="0F791003">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en-US"/>
              </w:rPr>
              <mc:AlternateContent>
                <mc:Choice Requires="wps">
                  <w:drawing>
                    <wp:anchor distT="0" distB="0" distL="114300" distR="114300" simplePos="0" relativeHeight="251672576" behindDoc="0" locked="0" layoutInCell="1" allowOverlap="1">
                      <wp:simplePos x="0" y="0"/>
                      <wp:positionH relativeFrom="column">
                        <wp:posOffset>227330</wp:posOffset>
                      </wp:positionH>
                      <wp:positionV relativeFrom="paragraph">
                        <wp:posOffset>259080</wp:posOffset>
                      </wp:positionV>
                      <wp:extent cx="1329690" cy="0"/>
                      <wp:effectExtent l="0" t="6350" r="0" b="6350"/>
                      <wp:wrapNone/>
                      <wp:docPr id="22" name="直接连接符 22"/>
                      <wp:cNvGraphicFramePr/>
                      <a:graphic xmlns:a="http://schemas.openxmlformats.org/drawingml/2006/main">
                        <a:graphicData uri="http://schemas.microsoft.com/office/word/2010/wordprocessingShape">
                          <wps:wsp>
                            <wps:cNvCnPr/>
                            <wps:spPr>
                              <a:xfrm>
                                <a:off x="3104515" y="5299075"/>
                                <a:ext cx="1329690" cy="0"/>
                              </a:xfrm>
                              <a:prstGeom prst="line">
                                <a:avLst/>
                              </a:prstGeom>
                              <a:noFill/>
                              <a:ln w="12700" cap="flat" cmpd="sng" algn="ctr">
                                <a:solidFill>
                                  <a:srgbClr val="000000"/>
                                </a:solidFill>
                                <a:prstDash val="solid"/>
                                <a:miter lim="800000"/>
                              </a:ln>
                              <a:effectLst/>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7.9pt;margin-top:20.4pt;height:0pt;width:104.7pt;z-index:251672576;mso-width-relative:page;mso-height-relative:page;" filled="f" stroked="t" coordsize="21600,21600" o:gfxdata="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GBPsOfYAAAACAEAAA8AAAAAAAAAAQAgAAAAIgAAAGRycy9kb3ducmV2Lnht&#10;bFBLAQIUABQAAAAIAIdO4kAtB3C8+QEAAM4DAAAOAAAAAAAAAAEAIAAAACcBAABkcnMvZTJvRG9j&#10;LnhtbFBLBQYAAAAABgAGAFkBAACSBQAAAAA=&#10;">
                      <v:fill on="f" focussize="0,0"/>
                      <v:stroke weight="1pt" color="#000000 [3204]" miterlimit="8" joinstyle="miter"/>
                      <v:imagedata o:title=""/>
                      <o:lock v:ext="edit" aspectratio="f"/>
                    </v:line>
                  </w:pict>
                </mc:Fallback>
              </mc:AlternateContent>
            </w:r>
          </w:p>
        </w:tc>
        <w:tc>
          <w:tcPr>
            <w:tcW w:w="850" w:type="dxa"/>
            <w:vAlign w:val="center"/>
          </w:tcPr>
          <w:p w14:paraId="4F47F947">
            <w:pPr>
              <w:bidi w:val="0"/>
              <w:ind w:left="0" w:leftChars="0" w:firstLine="0" w:firstLineChars="0"/>
              <w:jc w:val="both"/>
              <w:rPr>
                <w:rFonts w:hint="eastAsia" w:ascii="宋体" w:hAnsi="宋体" w:eastAsia="宋体" w:cs="宋体"/>
                <w:lang w:val="en-US" w:eastAsia="en-US"/>
              </w:rPr>
            </w:pPr>
          </w:p>
        </w:tc>
        <w:tc>
          <w:tcPr>
            <w:tcW w:w="850" w:type="dxa"/>
            <w:vAlign w:val="center"/>
          </w:tcPr>
          <w:p w14:paraId="5E63D2EA">
            <w:pPr>
              <w:bidi w:val="0"/>
              <w:ind w:left="0" w:leftChars="0" w:firstLine="0" w:firstLineChars="0"/>
              <w:jc w:val="both"/>
              <w:rPr>
                <w:rFonts w:hint="eastAsia" w:ascii="宋体" w:hAnsi="宋体" w:eastAsia="宋体" w:cs="宋体"/>
                <w:lang w:val="en-US" w:eastAsia="en-US"/>
              </w:rPr>
            </w:pPr>
          </w:p>
        </w:tc>
        <w:tc>
          <w:tcPr>
            <w:tcW w:w="850" w:type="dxa"/>
            <w:vAlign w:val="center"/>
          </w:tcPr>
          <w:p w14:paraId="66B248EA">
            <w:pPr>
              <w:bidi w:val="0"/>
              <w:ind w:left="0" w:leftChars="0" w:firstLine="0" w:firstLineChars="0"/>
              <w:jc w:val="both"/>
              <w:rPr>
                <w:rFonts w:hint="eastAsia" w:ascii="宋体" w:hAnsi="宋体" w:eastAsia="宋体" w:cs="宋体"/>
                <w:lang w:val="en-US" w:eastAsia="en-US"/>
              </w:rPr>
            </w:pPr>
          </w:p>
        </w:tc>
        <w:tc>
          <w:tcPr>
            <w:tcW w:w="850" w:type="dxa"/>
            <w:vAlign w:val="center"/>
          </w:tcPr>
          <w:p w14:paraId="2673718E">
            <w:pPr>
              <w:bidi w:val="0"/>
              <w:ind w:left="0" w:leftChars="0" w:firstLine="0" w:firstLineChars="0"/>
              <w:jc w:val="both"/>
              <w:rPr>
                <w:rFonts w:hint="eastAsia" w:ascii="宋体" w:hAnsi="宋体" w:eastAsia="宋体" w:cs="宋体"/>
                <w:lang w:val="en-US" w:eastAsia="en-US"/>
              </w:rPr>
            </w:pPr>
          </w:p>
        </w:tc>
        <w:tc>
          <w:tcPr>
            <w:tcW w:w="850" w:type="dxa"/>
            <w:vAlign w:val="center"/>
          </w:tcPr>
          <w:p w14:paraId="47CA06A0">
            <w:pPr>
              <w:bidi w:val="0"/>
              <w:ind w:left="0" w:leftChars="0" w:firstLine="0" w:firstLineChars="0"/>
              <w:jc w:val="both"/>
              <w:rPr>
                <w:rFonts w:hint="eastAsia" w:ascii="宋体" w:hAnsi="宋体" w:eastAsia="宋体" w:cs="宋体"/>
                <w:lang w:val="en-US" w:eastAsia="en-US"/>
              </w:rPr>
            </w:pPr>
          </w:p>
        </w:tc>
        <w:tc>
          <w:tcPr>
            <w:tcW w:w="850" w:type="dxa"/>
            <w:vAlign w:val="center"/>
          </w:tcPr>
          <w:p w14:paraId="57A16FEF">
            <w:pPr>
              <w:bidi w:val="0"/>
              <w:ind w:left="0" w:leftChars="0" w:firstLine="0" w:firstLineChars="0"/>
              <w:jc w:val="both"/>
              <w:rPr>
                <w:rFonts w:hint="eastAsia" w:ascii="宋体" w:hAnsi="宋体" w:eastAsia="宋体" w:cs="宋体"/>
                <w:lang w:val="en-US" w:eastAsia="en-US"/>
              </w:rPr>
            </w:pPr>
          </w:p>
        </w:tc>
        <w:tc>
          <w:tcPr>
            <w:tcW w:w="850" w:type="dxa"/>
            <w:vAlign w:val="center"/>
          </w:tcPr>
          <w:p w14:paraId="30147E57">
            <w:pPr>
              <w:bidi w:val="0"/>
              <w:ind w:left="0" w:leftChars="0" w:firstLine="0" w:firstLineChars="0"/>
              <w:jc w:val="both"/>
              <w:rPr>
                <w:rFonts w:hint="eastAsia" w:ascii="宋体" w:hAnsi="宋体" w:eastAsia="宋体" w:cs="宋体"/>
                <w:lang w:val="en-US" w:eastAsia="en-US"/>
              </w:rPr>
            </w:pPr>
          </w:p>
        </w:tc>
      </w:tr>
      <w:tr w14:paraId="042C51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auto"/>
          <w:trHeight w:val="1134" w:hRule="atLeast"/>
          <w:jc w:val="center"/>
        </w:trPr>
        <w:tc>
          <w:tcPr>
            <w:tcW w:w="577" w:type="dxa"/>
            <w:vAlign w:val="center"/>
          </w:tcPr>
          <w:p w14:paraId="2904E75C">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en-US"/>
              </w:rPr>
              <w:t>4</w:t>
            </w:r>
          </w:p>
        </w:tc>
        <w:tc>
          <w:tcPr>
            <w:tcW w:w="2675" w:type="dxa"/>
            <w:vAlign w:val="center"/>
          </w:tcPr>
          <w:p w14:paraId="3BA96E1D">
            <w:pPr>
              <w:bidi w:val="0"/>
              <w:ind w:left="0" w:leftChars="0" w:firstLine="0" w:firstLineChars="0"/>
              <w:jc w:val="both"/>
              <w:rPr>
                <w:rFonts w:hint="default" w:ascii="宋体" w:hAnsi="宋体" w:eastAsia="宋体" w:cs="宋体"/>
                <w:lang w:val="en-US" w:eastAsia="zh-CN"/>
              </w:rPr>
            </w:pPr>
            <w:r>
              <w:rPr>
                <w:rFonts w:hint="eastAsia" w:ascii="宋体" w:hAnsi="宋体" w:eastAsia="宋体" w:cs="宋体"/>
                <w:lang w:val="en-US" w:eastAsia="zh-CN"/>
              </w:rPr>
              <w:t>预应力管桩施工（31日历天）</w:t>
            </w:r>
          </w:p>
        </w:tc>
        <w:tc>
          <w:tcPr>
            <w:tcW w:w="850" w:type="dxa"/>
            <w:vAlign w:val="center"/>
          </w:tcPr>
          <w:p w14:paraId="2EBF567B">
            <w:pPr>
              <w:bidi w:val="0"/>
              <w:ind w:left="0" w:leftChars="0" w:firstLine="0" w:firstLineChars="0"/>
              <w:jc w:val="both"/>
              <w:rPr>
                <w:rFonts w:hint="eastAsia" w:ascii="宋体" w:hAnsi="宋体" w:eastAsia="宋体" w:cs="宋体"/>
                <w:lang w:val="en-US" w:eastAsia="en-US"/>
              </w:rPr>
            </w:pPr>
          </w:p>
        </w:tc>
        <w:tc>
          <w:tcPr>
            <w:tcW w:w="850" w:type="dxa"/>
            <w:vAlign w:val="center"/>
          </w:tcPr>
          <w:p w14:paraId="718A219D">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en-US"/>
              </w:rPr>
              <mc:AlternateContent>
                <mc:Choice Requires="wps">
                  <w:drawing>
                    <wp:anchor distT="0" distB="0" distL="114300" distR="114300" simplePos="0" relativeHeight="251674624" behindDoc="0" locked="0" layoutInCell="1" allowOverlap="1">
                      <wp:simplePos x="0" y="0"/>
                      <wp:positionH relativeFrom="column">
                        <wp:posOffset>-67310</wp:posOffset>
                      </wp:positionH>
                      <wp:positionV relativeFrom="paragraph">
                        <wp:posOffset>277495</wp:posOffset>
                      </wp:positionV>
                      <wp:extent cx="1073785" cy="0"/>
                      <wp:effectExtent l="0" t="6350" r="0" b="6350"/>
                      <wp:wrapNone/>
                      <wp:docPr id="1" name="直接连接符 1"/>
                      <wp:cNvGraphicFramePr/>
                      <a:graphic xmlns:a="http://schemas.openxmlformats.org/drawingml/2006/main">
                        <a:graphicData uri="http://schemas.microsoft.com/office/word/2010/wordprocessingShape">
                          <wps:wsp>
                            <wps:cNvCnPr/>
                            <wps:spPr>
                              <a:xfrm>
                                <a:off x="0" y="0"/>
                                <a:ext cx="1073785" cy="0"/>
                              </a:xfrm>
                              <a:prstGeom prst="line">
                                <a:avLst/>
                              </a:prstGeom>
                              <a:noFill/>
                              <a:ln w="12700" cap="flat" cmpd="sng" algn="ctr">
                                <a:solidFill>
                                  <a:srgbClr val="000000"/>
                                </a:solidFill>
                                <a:prstDash val="solid"/>
                                <a:miter lim="800000"/>
                              </a:ln>
                              <a:effectLst/>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5.3pt;margin-top:21.85pt;height:0pt;width:84.55pt;z-index:251674624;mso-width-relative:page;mso-height-relative:page;" filled="f" stroked="t" coordsize="21600,21600" o:gfxdata="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BH32bvY&#10;AAAACQEAAA8AAAAAAAAAAQAgAAAAIgAAAGRycy9kb3ducmV2LnhtbFBLAQIUABQAAAAIAIdO4kCQ&#10;HcOs5wEAAMADAAAOAAAAAAAAAAEAIAAAACcBAABkcnMvZTJvRG9jLnhtbFBLBQYAAAAABgAGAFkB&#10;AACABQAAAAA=&#10;">
                      <v:fill on="f" focussize="0,0"/>
                      <v:stroke weight="1pt" color="#000000 [3204]" miterlimit="8" joinstyle="miter"/>
                      <v:imagedata o:title=""/>
                      <o:lock v:ext="edit" aspectratio="f"/>
                    </v:line>
                  </w:pict>
                </mc:Fallback>
              </mc:AlternateContent>
            </w:r>
          </w:p>
        </w:tc>
        <w:tc>
          <w:tcPr>
            <w:tcW w:w="850" w:type="dxa"/>
            <w:vAlign w:val="center"/>
          </w:tcPr>
          <w:p w14:paraId="002E6C21">
            <w:pPr>
              <w:bidi w:val="0"/>
              <w:ind w:left="0" w:leftChars="0" w:firstLine="0" w:firstLineChars="0"/>
              <w:jc w:val="both"/>
              <w:rPr>
                <w:rFonts w:hint="eastAsia" w:ascii="宋体" w:hAnsi="宋体" w:eastAsia="宋体" w:cs="宋体"/>
                <w:lang w:val="en-US" w:eastAsia="en-US"/>
              </w:rPr>
            </w:pPr>
          </w:p>
        </w:tc>
        <w:tc>
          <w:tcPr>
            <w:tcW w:w="850" w:type="dxa"/>
            <w:vAlign w:val="center"/>
          </w:tcPr>
          <w:p w14:paraId="2EE09EAC">
            <w:pPr>
              <w:bidi w:val="0"/>
              <w:ind w:left="0" w:leftChars="0" w:firstLine="0" w:firstLineChars="0"/>
              <w:jc w:val="both"/>
              <w:rPr>
                <w:rFonts w:hint="eastAsia" w:ascii="宋体" w:hAnsi="宋体" w:eastAsia="宋体" w:cs="宋体"/>
                <w:lang w:val="en-US" w:eastAsia="en-US"/>
              </w:rPr>
            </w:pPr>
          </w:p>
        </w:tc>
        <w:tc>
          <w:tcPr>
            <w:tcW w:w="850" w:type="dxa"/>
            <w:vAlign w:val="center"/>
          </w:tcPr>
          <w:p w14:paraId="3925B261">
            <w:pPr>
              <w:bidi w:val="0"/>
              <w:ind w:left="0" w:leftChars="0" w:firstLine="0" w:firstLineChars="0"/>
              <w:jc w:val="both"/>
              <w:rPr>
                <w:rFonts w:hint="eastAsia" w:ascii="宋体" w:hAnsi="宋体" w:eastAsia="宋体" w:cs="宋体"/>
                <w:lang w:val="en-US" w:eastAsia="en-US"/>
              </w:rPr>
            </w:pPr>
          </w:p>
        </w:tc>
        <w:tc>
          <w:tcPr>
            <w:tcW w:w="850" w:type="dxa"/>
            <w:vAlign w:val="center"/>
          </w:tcPr>
          <w:p w14:paraId="0082187C">
            <w:pPr>
              <w:bidi w:val="0"/>
              <w:ind w:left="0" w:leftChars="0" w:firstLine="0" w:firstLineChars="0"/>
              <w:jc w:val="both"/>
              <w:rPr>
                <w:rFonts w:hint="eastAsia" w:ascii="宋体" w:hAnsi="宋体" w:eastAsia="宋体" w:cs="宋体"/>
                <w:lang w:val="en-US" w:eastAsia="en-US"/>
              </w:rPr>
            </w:pPr>
          </w:p>
        </w:tc>
        <w:tc>
          <w:tcPr>
            <w:tcW w:w="850" w:type="dxa"/>
            <w:vAlign w:val="center"/>
          </w:tcPr>
          <w:p w14:paraId="787AD25F">
            <w:pPr>
              <w:bidi w:val="0"/>
              <w:ind w:left="0" w:leftChars="0" w:firstLine="0" w:firstLineChars="0"/>
              <w:jc w:val="both"/>
              <w:rPr>
                <w:rFonts w:hint="eastAsia" w:ascii="宋体" w:hAnsi="宋体" w:eastAsia="宋体" w:cs="宋体"/>
                <w:lang w:val="en-US" w:eastAsia="en-US"/>
              </w:rPr>
            </w:pPr>
          </w:p>
        </w:tc>
        <w:tc>
          <w:tcPr>
            <w:tcW w:w="850" w:type="dxa"/>
            <w:vAlign w:val="center"/>
          </w:tcPr>
          <w:p w14:paraId="01B5210E">
            <w:pPr>
              <w:bidi w:val="0"/>
              <w:ind w:left="0" w:leftChars="0" w:firstLine="0" w:firstLineChars="0"/>
              <w:jc w:val="both"/>
              <w:rPr>
                <w:rFonts w:hint="eastAsia" w:ascii="宋体" w:hAnsi="宋体" w:eastAsia="宋体" w:cs="宋体"/>
                <w:lang w:val="en-US" w:eastAsia="en-US"/>
              </w:rPr>
            </w:pPr>
          </w:p>
        </w:tc>
      </w:tr>
      <w:tr w14:paraId="770F25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auto"/>
          <w:trHeight w:val="1134" w:hRule="atLeast"/>
          <w:jc w:val="center"/>
        </w:trPr>
        <w:tc>
          <w:tcPr>
            <w:tcW w:w="577" w:type="dxa"/>
            <w:vAlign w:val="center"/>
          </w:tcPr>
          <w:p w14:paraId="192A34BF">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en-US"/>
              </w:rPr>
              <w:t>5</w:t>
            </w:r>
          </w:p>
        </w:tc>
        <w:tc>
          <w:tcPr>
            <w:tcW w:w="2675" w:type="dxa"/>
            <w:vAlign w:val="center"/>
          </w:tcPr>
          <w:p w14:paraId="17F1458A">
            <w:pPr>
              <w:bidi w:val="0"/>
              <w:ind w:left="0" w:leftChars="0" w:firstLine="0" w:firstLineChars="0"/>
              <w:jc w:val="both"/>
              <w:rPr>
                <w:rFonts w:hint="default" w:ascii="宋体" w:hAnsi="宋体" w:eastAsia="宋体" w:cs="宋体"/>
                <w:lang w:val="en-US" w:eastAsia="zh-CN"/>
              </w:rPr>
            </w:pPr>
            <w:r>
              <w:rPr>
                <w:rFonts w:hint="eastAsia" w:ascii="宋体" w:hAnsi="宋体" w:eastAsia="宋体" w:cs="宋体"/>
                <w:lang w:val="en-US" w:eastAsia="zh-CN"/>
              </w:rPr>
              <w:t>小西河闸站主体（45日历天）</w:t>
            </w:r>
          </w:p>
        </w:tc>
        <w:tc>
          <w:tcPr>
            <w:tcW w:w="850" w:type="dxa"/>
            <w:vAlign w:val="center"/>
          </w:tcPr>
          <w:p w14:paraId="600B74F3">
            <w:pPr>
              <w:bidi w:val="0"/>
              <w:ind w:left="0" w:leftChars="0" w:firstLine="0" w:firstLineChars="0"/>
              <w:jc w:val="both"/>
              <w:rPr>
                <w:rFonts w:hint="eastAsia" w:ascii="宋体" w:hAnsi="宋体" w:eastAsia="宋体" w:cs="宋体"/>
                <w:lang w:val="en-US" w:eastAsia="en-US"/>
              </w:rPr>
            </w:pPr>
          </w:p>
        </w:tc>
        <w:tc>
          <w:tcPr>
            <w:tcW w:w="850" w:type="dxa"/>
            <w:vAlign w:val="center"/>
          </w:tcPr>
          <w:p w14:paraId="6E94975D">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en-US"/>
              </w:rPr>
              <mc:AlternateContent>
                <mc:Choice Requires="wps">
                  <w:drawing>
                    <wp:anchor distT="0" distB="0" distL="114300" distR="114300" simplePos="0" relativeHeight="251675648" behindDoc="0" locked="0" layoutInCell="1" allowOverlap="1">
                      <wp:simplePos x="0" y="0"/>
                      <wp:positionH relativeFrom="column">
                        <wp:posOffset>154305</wp:posOffset>
                      </wp:positionH>
                      <wp:positionV relativeFrom="paragraph">
                        <wp:posOffset>275590</wp:posOffset>
                      </wp:positionV>
                      <wp:extent cx="1684020" cy="0"/>
                      <wp:effectExtent l="0" t="6350" r="0" b="6350"/>
                      <wp:wrapNone/>
                      <wp:docPr id="3" name="直接连接符 3"/>
                      <wp:cNvGraphicFramePr/>
                      <a:graphic xmlns:a="http://schemas.openxmlformats.org/drawingml/2006/main">
                        <a:graphicData uri="http://schemas.microsoft.com/office/word/2010/wordprocessingShape">
                          <wps:wsp>
                            <wps:cNvCnPr/>
                            <wps:spPr>
                              <a:xfrm>
                                <a:off x="0" y="0"/>
                                <a:ext cx="1684020" cy="0"/>
                              </a:xfrm>
                              <a:prstGeom prst="line">
                                <a:avLst/>
                              </a:prstGeom>
                              <a:noFill/>
                              <a:ln w="12700" cap="flat" cmpd="sng" algn="ctr">
                                <a:solidFill>
                                  <a:srgbClr val="000000"/>
                                </a:solidFill>
                                <a:prstDash val="solid"/>
                                <a:miter lim="800000"/>
                              </a:ln>
                              <a:effectLst/>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2.15pt;margin-top:21.7pt;height:0pt;width:132.6pt;z-index:251675648;mso-width-relative:page;mso-height-relative:page;" filled="f" stroked="t" coordsize="21600,21600" o:gfxdata="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FUHSbLY&#10;AAAACAEAAA8AAAAAAAAAAQAgAAAAIgAAAGRycy9kb3ducmV2LnhtbFBLAQIUABQAAAAIAIdO4kCI&#10;cteE5wEAAMADAAAOAAAAAAAAAAEAIAAAACcBAABkcnMvZTJvRG9jLnhtbFBLBQYAAAAABgAGAFkB&#10;AACABQAAAAA=&#10;">
                      <v:fill on="f" focussize="0,0"/>
                      <v:stroke weight="1pt" color="#000000 [3204]" miterlimit="8" joinstyle="miter"/>
                      <v:imagedata o:title=""/>
                      <o:lock v:ext="edit" aspectratio="f"/>
                    </v:line>
                  </w:pict>
                </mc:Fallback>
              </mc:AlternateContent>
            </w:r>
          </w:p>
        </w:tc>
        <w:tc>
          <w:tcPr>
            <w:tcW w:w="850" w:type="dxa"/>
            <w:vAlign w:val="center"/>
          </w:tcPr>
          <w:p w14:paraId="52E6177D">
            <w:pPr>
              <w:bidi w:val="0"/>
              <w:ind w:left="0" w:leftChars="0" w:firstLine="0" w:firstLineChars="0"/>
              <w:jc w:val="both"/>
              <w:rPr>
                <w:rFonts w:hint="eastAsia" w:ascii="宋体" w:hAnsi="宋体" w:eastAsia="宋体" w:cs="宋体"/>
                <w:lang w:val="en-US" w:eastAsia="en-US"/>
              </w:rPr>
            </w:pPr>
          </w:p>
        </w:tc>
        <w:tc>
          <w:tcPr>
            <w:tcW w:w="850" w:type="dxa"/>
            <w:vAlign w:val="center"/>
          </w:tcPr>
          <w:p w14:paraId="41119C6B">
            <w:pPr>
              <w:bidi w:val="0"/>
              <w:ind w:left="0" w:leftChars="0" w:firstLine="0" w:firstLineChars="0"/>
              <w:jc w:val="both"/>
              <w:rPr>
                <w:rFonts w:hint="eastAsia" w:ascii="宋体" w:hAnsi="宋体" w:eastAsia="宋体" w:cs="宋体"/>
                <w:lang w:val="en-US" w:eastAsia="en-US"/>
              </w:rPr>
            </w:pPr>
          </w:p>
        </w:tc>
        <w:tc>
          <w:tcPr>
            <w:tcW w:w="850" w:type="dxa"/>
            <w:vAlign w:val="center"/>
          </w:tcPr>
          <w:p w14:paraId="7241B783">
            <w:pPr>
              <w:bidi w:val="0"/>
              <w:ind w:left="0" w:leftChars="0" w:firstLine="0" w:firstLineChars="0"/>
              <w:jc w:val="both"/>
              <w:rPr>
                <w:rFonts w:hint="eastAsia" w:ascii="宋体" w:hAnsi="宋体" w:eastAsia="宋体" w:cs="宋体"/>
                <w:lang w:val="en-US" w:eastAsia="en-US"/>
              </w:rPr>
            </w:pPr>
          </w:p>
        </w:tc>
        <w:tc>
          <w:tcPr>
            <w:tcW w:w="850" w:type="dxa"/>
            <w:vAlign w:val="center"/>
          </w:tcPr>
          <w:p w14:paraId="23DF11F4">
            <w:pPr>
              <w:bidi w:val="0"/>
              <w:ind w:left="0" w:leftChars="0" w:firstLine="0" w:firstLineChars="0"/>
              <w:jc w:val="both"/>
              <w:rPr>
                <w:rFonts w:hint="eastAsia" w:ascii="宋体" w:hAnsi="宋体" w:eastAsia="宋体" w:cs="宋体"/>
                <w:lang w:val="en-US" w:eastAsia="en-US"/>
              </w:rPr>
            </w:pPr>
          </w:p>
        </w:tc>
        <w:tc>
          <w:tcPr>
            <w:tcW w:w="850" w:type="dxa"/>
            <w:vAlign w:val="center"/>
          </w:tcPr>
          <w:p w14:paraId="2CF5613F">
            <w:pPr>
              <w:bidi w:val="0"/>
              <w:ind w:left="0" w:leftChars="0" w:firstLine="0" w:firstLineChars="0"/>
              <w:jc w:val="both"/>
              <w:rPr>
                <w:rFonts w:hint="eastAsia" w:ascii="宋体" w:hAnsi="宋体" w:eastAsia="宋体" w:cs="宋体"/>
                <w:lang w:val="en-US" w:eastAsia="en-US"/>
              </w:rPr>
            </w:pPr>
          </w:p>
        </w:tc>
        <w:tc>
          <w:tcPr>
            <w:tcW w:w="850" w:type="dxa"/>
            <w:vAlign w:val="center"/>
          </w:tcPr>
          <w:p w14:paraId="436AFDDA">
            <w:pPr>
              <w:bidi w:val="0"/>
              <w:ind w:left="0" w:leftChars="0" w:firstLine="0" w:firstLineChars="0"/>
              <w:jc w:val="both"/>
              <w:rPr>
                <w:rFonts w:hint="eastAsia" w:ascii="宋体" w:hAnsi="宋体" w:eastAsia="宋体" w:cs="宋体"/>
                <w:lang w:val="en-US" w:eastAsia="en-US"/>
              </w:rPr>
            </w:pPr>
          </w:p>
        </w:tc>
      </w:tr>
      <w:tr w14:paraId="586A37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auto"/>
          <w:trHeight w:val="1134" w:hRule="atLeast"/>
          <w:jc w:val="center"/>
        </w:trPr>
        <w:tc>
          <w:tcPr>
            <w:tcW w:w="577" w:type="dxa"/>
            <w:vAlign w:val="center"/>
          </w:tcPr>
          <w:p w14:paraId="2C2D59D7">
            <w:pPr>
              <w:bidi w:val="0"/>
              <w:ind w:left="0" w:leftChars="0" w:firstLine="0" w:firstLineChars="0"/>
              <w:jc w:val="both"/>
              <w:rPr>
                <w:rFonts w:hint="eastAsia" w:ascii="宋体" w:hAnsi="宋体" w:eastAsia="宋体" w:cs="宋体"/>
                <w:lang w:val="en-US" w:eastAsia="zh-CN"/>
              </w:rPr>
            </w:pPr>
            <w:r>
              <w:rPr>
                <w:rFonts w:hint="eastAsia" w:ascii="宋体" w:hAnsi="宋体" w:eastAsia="宋体" w:cs="宋体"/>
                <w:lang w:val="en-US" w:eastAsia="zh-CN"/>
              </w:rPr>
              <w:t>6</w:t>
            </w:r>
          </w:p>
        </w:tc>
        <w:tc>
          <w:tcPr>
            <w:tcW w:w="2675" w:type="dxa"/>
            <w:vAlign w:val="center"/>
          </w:tcPr>
          <w:p w14:paraId="4BD57075">
            <w:pPr>
              <w:bidi w:val="0"/>
              <w:ind w:left="0" w:leftChars="0" w:firstLine="0" w:firstLineChars="0"/>
              <w:jc w:val="both"/>
              <w:rPr>
                <w:rFonts w:hint="default" w:ascii="宋体" w:hAnsi="宋体" w:eastAsia="宋体" w:cs="宋体"/>
                <w:lang w:val="en-US" w:eastAsia="zh-CN"/>
              </w:rPr>
            </w:pPr>
            <w:r>
              <w:rPr>
                <w:rFonts w:hint="eastAsia" w:ascii="宋体" w:hAnsi="宋体" w:eastAsia="宋体" w:cs="宋体"/>
                <w:lang w:val="en-US" w:eastAsia="zh-CN"/>
              </w:rPr>
              <w:t>四干三排干排涝站主体（45日历天）</w:t>
            </w:r>
          </w:p>
        </w:tc>
        <w:tc>
          <w:tcPr>
            <w:tcW w:w="850" w:type="dxa"/>
            <w:vAlign w:val="center"/>
          </w:tcPr>
          <w:p w14:paraId="42FA032F">
            <w:pPr>
              <w:bidi w:val="0"/>
              <w:ind w:left="0" w:leftChars="0" w:firstLine="0" w:firstLineChars="0"/>
              <w:jc w:val="both"/>
              <w:rPr>
                <w:rFonts w:hint="eastAsia" w:ascii="宋体" w:hAnsi="宋体" w:eastAsia="宋体" w:cs="宋体"/>
                <w:lang w:val="en-US" w:eastAsia="en-US"/>
              </w:rPr>
            </w:pPr>
          </w:p>
        </w:tc>
        <w:tc>
          <w:tcPr>
            <w:tcW w:w="850" w:type="dxa"/>
            <w:vAlign w:val="center"/>
          </w:tcPr>
          <w:p w14:paraId="56E6A90F">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en-US"/>
              </w:rPr>
              <mc:AlternateContent>
                <mc:Choice Requires="wps">
                  <w:drawing>
                    <wp:anchor distT="0" distB="0" distL="114300" distR="114300" simplePos="0" relativeHeight="251676672" behindDoc="0" locked="0" layoutInCell="1" allowOverlap="1">
                      <wp:simplePos x="0" y="0"/>
                      <wp:positionH relativeFrom="column">
                        <wp:posOffset>467995</wp:posOffset>
                      </wp:positionH>
                      <wp:positionV relativeFrom="paragraph">
                        <wp:posOffset>276860</wp:posOffset>
                      </wp:positionV>
                      <wp:extent cx="1626870" cy="0"/>
                      <wp:effectExtent l="0" t="6350" r="0" b="6350"/>
                      <wp:wrapNone/>
                      <wp:docPr id="7" name="直接连接符 7"/>
                      <wp:cNvGraphicFramePr/>
                      <a:graphic xmlns:a="http://schemas.openxmlformats.org/drawingml/2006/main">
                        <a:graphicData uri="http://schemas.microsoft.com/office/word/2010/wordprocessingShape">
                          <wps:wsp>
                            <wps:cNvCnPr/>
                            <wps:spPr>
                              <a:xfrm>
                                <a:off x="0" y="0"/>
                                <a:ext cx="1626870" cy="0"/>
                              </a:xfrm>
                              <a:prstGeom prst="line">
                                <a:avLst/>
                              </a:prstGeom>
                              <a:noFill/>
                              <a:ln w="12700" cap="flat" cmpd="sng" algn="ctr">
                                <a:solidFill>
                                  <a:srgbClr val="000000"/>
                                </a:solidFill>
                                <a:prstDash val="solid"/>
                                <a:miter lim="800000"/>
                              </a:ln>
                              <a:effectLst/>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36.85pt;margin-top:21.8pt;height:0pt;width:128.1pt;z-index:251676672;mso-width-relative:page;mso-height-relative:page;" filled="f" stroked="t" coordsize="21600,21600" o:gfxdata="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kkAj79gA&#10;AAAIAQAADwAAAAAAAAABACAAAAAiAAAAZHJzL2Rvd25yZXYueG1sUEsBAhQAFAAAAAgAh07iQO8t&#10;7TTmAQAAwAMAAA4AAAAAAAAAAQAgAAAAJwEAAGRycy9lMm9Eb2MueG1sUEsFBgAAAAAGAAYAWQEA&#10;AH8FAAAAAA==&#10;">
                      <v:fill on="f" focussize="0,0"/>
                      <v:stroke weight="1pt" color="#000000 [3204]" miterlimit="8" joinstyle="miter"/>
                      <v:imagedata o:title=""/>
                      <o:lock v:ext="edit" aspectratio="f"/>
                    </v:line>
                  </w:pict>
                </mc:Fallback>
              </mc:AlternateContent>
            </w:r>
          </w:p>
        </w:tc>
        <w:tc>
          <w:tcPr>
            <w:tcW w:w="850" w:type="dxa"/>
            <w:vAlign w:val="center"/>
          </w:tcPr>
          <w:p w14:paraId="5C4930A5">
            <w:pPr>
              <w:bidi w:val="0"/>
              <w:ind w:left="0" w:leftChars="0" w:firstLine="0" w:firstLineChars="0"/>
              <w:jc w:val="both"/>
              <w:rPr>
                <w:rFonts w:hint="eastAsia" w:ascii="宋体" w:hAnsi="宋体" w:eastAsia="宋体" w:cs="宋体"/>
                <w:lang w:val="en-US" w:eastAsia="en-US"/>
              </w:rPr>
            </w:pPr>
          </w:p>
        </w:tc>
        <w:tc>
          <w:tcPr>
            <w:tcW w:w="850" w:type="dxa"/>
            <w:vAlign w:val="center"/>
          </w:tcPr>
          <w:p w14:paraId="7E36C11C">
            <w:pPr>
              <w:bidi w:val="0"/>
              <w:ind w:left="0" w:leftChars="0" w:firstLine="0" w:firstLineChars="0"/>
              <w:jc w:val="both"/>
              <w:rPr>
                <w:rFonts w:hint="eastAsia" w:ascii="宋体" w:hAnsi="宋体" w:eastAsia="宋体" w:cs="宋体"/>
                <w:lang w:val="en-US" w:eastAsia="en-US"/>
              </w:rPr>
            </w:pPr>
          </w:p>
        </w:tc>
        <w:tc>
          <w:tcPr>
            <w:tcW w:w="850" w:type="dxa"/>
            <w:vAlign w:val="center"/>
          </w:tcPr>
          <w:p w14:paraId="46CE9FF5">
            <w:pPr>
              <w:bidi w:val="0"/>
              <w:ind w:left="0" w:leftChars="0" w:firstLine="0" w:firstLineChars="0"/>
              <w:jc w:val="both"/>
              <w:rPr>
                <w:rFonts w:hint="eastAsia" w:ascii="宋体" w:hAnsi="宋体" w:eastAsia="宋体" w:cs="宋体"/>
                <w:lang w:val="en-US" w:eastAsia="en-US"/>
              </w:rPr>
            </w:pPr>
          </w:p>
        </w:tc>
        <w:tc>
          <w:tcPr>
            <w:tcW w:w="850" w:type="dxa"/>
            <w:vAlign w:val="center"/>
          </w:tcPr>
          <w:p w14:paraId="43A3A748">
            <w:pPr>
              <w:bidi w:val="0"/>
              <w:ind w:left="0" w:leftChars="0" w:firstLine="0" w:firstLineChars="0"/>
              <w:jc w:val="both"/>
              <w:rPr>
                <w:rFonts w:hint="eastAsia" w:ascii="宋体" w:hAnsi="宋体" w:eastAsia="宋体" w:cs="宋体"/>
                <w:lang w:val="en-US" w:eastAsia="en-US"/>
              </w:rPr>
            </w:pPr>
          </w:p>
        </w:tc>
        <w:tc>
          <w:tcPr>
            <w:tcW w:w="850" w:type="dxa"/>
            <w:vAlign w:val="center"/>
          </w:tcPr>
          <w:p w14:paraId="4B152260">
            <w:pPr>
              <w:bidi w:val="0"/>
              <w:ind w:left="0" w:leftChars="0" w:firstLine="0" w:firstLineChars="0"/>
              <w:jc w:val="both"/>
              <w:rPr>
                <w:rFonts w:hint="eastAsia" w:ascii="宋体" w:hAnsi="宋体" w:eastAsia="宋体" w:cs="宋体"/>
                <w:lang w:val="en-US" w:eastAsia="en-US"/>
              </w:rPr>
            </w:pPr>
          </w:p>
        </w:tc>
        <w:tc>
          <w:tcPr>
            <w:tcW w:w="850" w:type="dxa"/>
            <w:vAlign w:val="center"/>
          </w:tcPr>
          <w:p w14:paraId="4625E07B">
            <w:pPr>
              <w:bidi w:val="0"/>
              <w:ind w:left="0" w:leftChars="0" w:firstLine="0" w:firstLineChars="0"/>
              <w:jc w:val="both"/>
              <w:rPr>
                <w:rFonts w:hint="eastAsia" w:ascii="宋体" w:hAnsi="宋体" w:eastAsia="宋体" w:cs="宋体"/>
                <w:lang w:val="en-US" w:eastAsia="en-US"/>
              </w:rPr>
            </w:pPr>
          </w:p>
        </w:tc>
      </w:tr>
      <w:tr w14:paraId="48BDD1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auto"/>
          <w:trHeight w:val="1134" w:hRule="atLeast"/>
          <w:jc w:val="center"/>
        </w:trPr>
        <w:tc>
          <w:tcPr>
            <w:tcW w:w="577" w:type="dxa"/>
            <w:vAlign w:val="center"/>
          </w:tcPr>
          <w:p w14:paraId="3ACD12F7">
            <w:pPr>
              <w:bidi w:val="0"/>
              <w:ind w:left="0" w:leftChars="0" w:firstLine="0" w:firstLineChars="0"/>
              <w:jc w:val="both"/>
              <w:rPr>
                <w:rFonts w:hint="default" w:ascii="宋体" w:hAnsi="宋体" w:eastAsia="宋体" w:cs="宋体"/>
                <w:lang w:val="en-US" w:eastAsia="zh-CN"/>
              </w:rPr>
            </w:pPr>
            <w:r>
              <w:rPr>
                <w:rFonts w:hint="eastAsia" w:ascii="宋体" w:hAnsi="宋体" w:eastAsia="宋体" w:cs="宋体"/>
                <w:lang w:val="en-US" w:eastAsia="zh-CN"/>
              </w:rPr>
              <w:t>7</w:t>
            </w:r>
          </w:p>
        </w:tc>
        <w:tc>
          <w:tcPr>
            <w:tcW w:w="2675" w:type="dxa"/>
            <w:vAlign w:val="center"/>
          </w:tcPr>
          <w:p w14:paraId="6A6FE733">
            <w:pPr>
              <w:bidi w:val="0"/>
              <w:ind w:left="0" w:leftChars="0" w:firstLine="0" w:firstLineChars="0"/>
              <w:jc w:val="both"/>
              <w:rPr>
                <w:rFonts w:hint="default" w:ascii="宋体" w:hAnsi="宋体" w:eastAsia="宋体" w:cs="宋体"/>
                <w:lang w:val="en-US" w:eastAsia="zh-CN"/>
              </w:rPr>
            </w:pPr>
            <w:r>
              <w:rPr>
                <w:rFonts w:hint="eastAsia" w:ascii="宋体" w:hAnsi="宋体" w:eastAsia="宋体" w:cs="宋体"/>
                <w:lang w:val="en-US" w:eastAsia="zh-CN"/>
              </w:rPr>
              <w:t>倒虹吸顶管施工（45日历天）</w:t>
            </w:r>
          </w:p>
        </w:tc>
        <w:tc>
          <w:tcPr>
            <w:tcW w:w="850" w:type="dxa"/>
            <w:vAlign w:val="center"/>
          </w:tcPr>
          <w:p w14:paraId="19CBD46D">
            <w:pPr>
              <w:bidi w:val="0"/>
              <w:ind w:left="0" w:leftChars="0" w:firstLine="0" w:firstLineChars="0"/>
              <w:jc w:val="both"/>
              <w:rPr>
                <w:rFonts w:hint="eastAsia" w:ascii="宋体" w:hAnsi="宋体" w:eastAsia="宋体" w:cs="宋体"/>
                <w:lang w:val="en-US" w:eastAsia="en-US"/>
              </w:rPr>
            </w:pPr>
          </w:p>
        </w:tc>
        <w:tc>
          <w:tcPr>
            <w:tcW w:w="850" w:type="dxa"/>
            <w:vAlign w:val="center"/>
          </w:tcPr>
          <w:p w14:paraId="3C25C994">
            <w:pPr>
              <w:bidi w:val="0"/>
              <w:ind w:left="0" w:leftChars="0" w:firstLine="0" w:firstLineChars="0"/>
              <w:jc w:val="both"/>
              <w:rPr>
                <w:rFonts w:hint="eastAsia" w:ascii="宋体" w:hAnsi="宋体" w:eastAsia="宋体" w:cs="宋体"/>
                <w:lang w:val="en-US" w:eastAsia="en-US"/>
              </w:rPr>
            </w:pPr>
          </w:p>
        </w:tc>
        <w:tc>
          <w:tcPr>
            <w:tcW w:w="850" w:type="dxa"/>
            <w:vAlign w:val="center"/>
          </w:tcPr>
          <w:p w14:paraId="313BC70B">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en-US"/>
              </w:rPr>
              <mc:AlternateContent>
                <mc:Choice Requires="wps">
                  <w:drawing>
                    <wp:anchor distT="0" distB="0" distL="114300" distR="114300" simplePos="0" relativeHeight="251677696" behindDoc="0" locked="0" layoutInCell="1" allowOverlap="1">
                      <wp:simplePos x="0" y="0"/>
                      <wp:positionH relativeFrom="column">
                        <wp:posOffset>136525</wp:posOffset>
                      </wp:positionH>
                      <wp:positionV relativeFrom="paragraph">
                        <wp:posOffset>264160</wp:posOffset>
                      </wp:positionV>
                      <wp:extent cx="1626870" cy="0"/>
                      <wp:effectExtent l="0" t="6350" r="0" b="6350"/>
                      <wp:wrapNone/>
                      <wp:docPr id="8" name="直接连接符 8"/>
                      <wp:cNvGraphicFramePr/>
                      <a:graphic xmlns:a="http://schemas.openxmlformats.org/drawingml/2006/main">
                        <a:graphicData uri="http://schemas.microsoft.com/office/word/2010/wordprocessingShape">
                          <wps:wsp>
                            <wps:cNvCnPr/>
                            <wps:spPr>
                              <a:xfrm>
                                <a:off x="0" y="0"/>
                                <a:ext cx="1626870" cy="0"/>
                              </a:xfrm>
                              <a:prstGeom prst="line">
                                <a:avLst/>
                              </a:prstGeom>
                              <a:noFill/>
                              <a:ln w="12700" cap="flat" cmpd="sng" algn="ctr">
                                <a:solidFill>
                                  <a:srgbClr val="000000"/>
                                </a:solidFill>
                                <a:prstDash val="solid"/>
                                <a:miter lim="800000"/>
                              </a:ln>
                              <a:effectLst/>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0.75pt;margin-top:20.8pt;height:0pt;width:128.1pt;z-index:251677696;mso-width-relative:page;mso-height-relative:page;" filled="f" stroked="t" coordsize="21600,21600" o:gfxdata="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0/i4S2AAA&#10;AAgBAAAPAAAAAAAAAAEAIAAAACIAAABkcnMvZG93bnJldi54bWxQSwECFAAUAAAACACHTuJAMm4I&#10;/+UBAADAAwAADgAAAAAAAAABACAAAAAnAQAAZHJzL2Uyb0RvYy54bWxQSwUGAAAAAAYABgBZAQAA&#10;fgUAAAAA&#10;">
                      <v:fill on="f" focussize="0,0"/>
                      <v:stroke weight="1pt" color="#000000 [3204]" miterlimit="8" joinstyle="miter"/>
                      <v:imagedata o:title=""/>
                      <o:lock v:ext="edit" aspectratio="f"/>
                    </v:line>
                  </w:pict>
                </mc:Fallback>
              </mc:AlternateContent>
            </w:r>
          </w:p>
        </w:tc>
        <w:tc>
          <w:tcPr>
            <w:tcW w:w="850" w:type="dxa"/>
            <w:vAlign w:val="center"/>
          </w:tcPr>
          <w:p w14:paraId="119F5045">
            <w:pPr>
              <w:bidi w:val="0"/>
              <w:ind w:left="0" w:leftChars="0" w:firstLine="0" w:firstLineChars="0"/>
              <w:jc w:val="both"/>
              <w:rPr>
                <w:rFonts w:hint="eastAsia" w:ascii="宋体" w:hAnsi="宋体" w:eastAsia="宋体" w:cs="宋体"/>
                <w:lang w:val="en-US" w:eastAsia="en-US"/>
              </w:rPr>
            </w:pPr>
          </w:p>
        </w:tc>
        <w:tc>
          <w:tcPr>
            <w:tcW w:w="850" w:type="dxa"/>
            <w:vAlign w:val="center"/>
          </w:tcPr>
          <w:p w14:paraId="0D9C2265">
            <w:pPr>
              <w:bidi w:val="0"/>
              <w:ind w:left="0" w:leftChars="0" w:firstLine="0" w:firstLineChars="0"/>
              <w:jc w:val="both"/>
              <w:rPr>
                <w:rFonts w:hint="eastAsia" w:ascii="宋体" w:hAnsi="宋体" w:eastAsia="宋体" w:cs="宋体"/>
                <w:lang w:val="en-US" w:eastAsia="en-US"/>
              </w:rPr>
            </w:pPr>
          </w:p>
        </w:tc>
        <w:tc>
          <w:tcPr>
            <w:tcW w:w="850" w:type="dxa"/>
            <w:vAlign w:val="center"/>
          </w:tcPr>
          <w:p w14:paraId="09146BBA">
            <w:pPr>
              <w:bidi w:val="0"/>
              <w:ind w:left="0" w:leftChars="0" w:firstLine="0" w:firstLineChars="0"/>
              <w:jc w:val="both"/>
              <w:rPr>
                <w:rFonts w:hint="eastAsia" w:ascii="宋体" w:hAnsi="宋体" w:eastAsia="宋体" w:cs="宋体"/>
                <w:lang w:val="en-US" w:eastAsia="en-US"/>
              </w:rPr>
            </w:pPr>
          </w:p>
        </w:tc>
        <w:tc>
          <w:tcPr>
            <w:tcW w:w="850" w:type="dxa"/>
            <w:vAlign w:val="center"/>
          </w:tcPr>
          <w:p w14:paraId="7866EEA6">
            <w:pPr>
              <w:bidi w:val="0"/>
              <w:ind w:left="0" w:leftChars="0" w:firstLine="0" w:firstLineChars="0"/>
              <w:jc w:val="both"/>
              <w:rPr>
                <w:rFonts w:hint="eastAsia" w:ascii="宋体" w:hAnsi="宋体" w:eastAsia="宋体" w:cs="宋体"/>
                <w:lang w:val="en-US" w:eastAsia="en-US"/>
              </w:rPr>
            </w:pPr>
          </w:p>
        </w:tc>
        <w:tc>
          <w:tcPr>
            <w:tcW w:w="850" w:type="dxa"/>
            <w:vAlign w:val="center"/>
          </w:tcPr>
          <w:p w14:paraId="4ECEF73F">
            <w:pPr>
              <w:bidi w:val="0"/>
              <w:ind w:left="0" w:leftChars="0" w:firstLine="0" w:firstLineChars="0"/>
              <w:jc w:val="both"/>
              <w:rPr>
                <w:rFonts w:hint="eastAsia" w:ascii="宋体" w:hAnsi="宋体" w:eastAsia="宋体" w:cs="宋体"/>
                <w:lang w:val="en-US" w:eastAsia="en-US"/>
              </w:rPr>
            </w:pPr>
          </w:p>
        </w:tc>
      </w:tr>
      <w:tr w14:paraId="49DA7E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auto"/>
          <w:trHeight w:val="1134" w:hRule="atLeast"/>
          <w:jc w:val="center"/>
        </w:trPr>
        <w:tc>
          <w:tcPr>
            <w:tcW w:w="577" w:type="dxa"/>
            <w:vAlign w:val="center"/>
          </w:tcPr>
          <w:p w14:paraId="6BCF2F4E">
            <w:pPr>
              <w:bidi w:val="0"/>
              <w:ind w:left="0" w:leftChars="0" w:firstLine="0" w:firstLineChars="0"/>
              <w:jc w:val="both"/>
              <w:rPr>
                <w:rFonts w:hint="eastAsia" w:ascii="宋体" w:hAnsi="宋体" w:eastAsia="宋体" w:cs="宋体"/>
                <w:lang w:val="en-US" w:eastAsia="zh-CN"/>
              </w:rPr>
            </w:pPr>
            <w:r>
              <w:rPr>
                <w:rFonts w:hint="eastAsia" w:ascii="宋体" w:hAnsi="宋体" w:eastAsia="宋体" w:cs="宋体"/>
                <w:lang w:val="en-US" w:eastAsia="zh-CN"/>
              </w:rPr>
              <w:t>8</w:t>
            </w:r>
          </w:p>
        </w:tc>
        <w:tc>
          <w:tcPr>
            <w:tcW w:w="2675" w:type="dxa"/>
            <w:vAlign w:val="center"/>
          </w:tcPr>
          <w:p w14:paraId="3EF15CE8">
            <w:pPr>
              <w:bidi w:val="0"/>
              <w:ind w:left="0" w:leftChars="0" w:firstLine="0" w:firstLineChars="0"/>
              <w:jc w:val="both"/>
              <w:rPr>
                <w:rFonts w:hint="default" w:ascii="宋体" w:hAnsi="宋体" w:eastAsia="宋体" w:cs="宋体"/>
                <w:lang w:val="en-US" w:eastAsia="zh-CN"/>
              </w:rPr>
            </w:pPr>
            <w:r>
              <w:rPr>
                <w:rFonts w:hint="eastAsia" w:ascii="宋体" w:hAnsi="宋体" w:eastAsia="宋体" w:cs="宋体"/>
                <w:lang w:val="en-US" w:eastAsia="zh-CN"/>
              </w:rPr>
              <w:t>12座路涵施工（71日历天）</w:t>
            </w:r>
          </w:p>
        </w:tc>
        <w:tc>
          <w:tcPr>
            <w:tcW w:w="850" w:type="dxa"/>
            <w:vAlign w:val="center"/>
          </w:tcPr>
          <w:p w14:paraId="06C8303C">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en-US"/>
              </w:rPr>
              <mc:AlternateContent>
                <mc:Choice Requires="wps">
                  <w:drawing>
                    <wp:anchor distT="0" distB="0" distL="114300" distR="114300" simplePos="0" relativeHeight="251678720" behindDoc="0" locked="0" layoutInCell="1" allowOverlap="1">
                      <wp:simplePos x="0" y="0"/>
                      <wp:positionH relativeFrom="column">
                        <wp:posOffset>351790</wp:posOffset>
                      </wp:positionH>
                      <wp:positionV relativeFrom="paragraph">
                        <wp:posOffset>269240</wp:posOffset>
                      </wp:positionV>
                      <wp:extent cx="2277110" cy="0"/>
                      <wp:effectExtent l="0" t="6350" r="0" b="6350"/>
                      <wp:wrapNone/>
                      <wp:docPr id="15" name="直接连接符 15"/>
                      <wp:cNvGraphicFramePr/>
                      <a:graphic xmlns:a="http://schemas.openxmlformats.org/drawingml/2006/main">
                        <a:graphicData uri="http://schemas.microsoft.com/office/word/2010/wordprocessingShape">
                          <wps:wsp>
                            <wps:cNvCnPr/>
                            <wps:spPr>
                              <a:xfrm>
                                <a:off x="0" y="0"/>
                                <a:ext cx="2277110" cy="0"/>
                              </a:xfrm>
                              <a:prstGeom prst="line">
                                <a:avLst/>
                              </a:prstGeom>
                              <a:noFill/>
                              <a:ln w="12700" cap="flat" cmpd="sng" algn="ctr">
                                <a:solidFill>
                                  <a:srgbClr val="000000"/>
                                </a:solidFill>
                                <a:prstDash val="solid"/>
                                <a:miter lim="800000"/>
                              </a:ln>
                              <a:effectLst/>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27.7pt;margin-top:21.2pt;height:0pt;width:179.3pt;z-index:251678720;mso-width-relative:page;mso-height-relative:page;" filled="f" stroked="t" coordsize="21600,21600" o:gfxdata="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OWpBMfX&#10;AAAACAEAAA8AAAAAAAAAAQAgAAAAIgAAAGRycy9kb3ducmV2LnhtbFBLAQIUABQAAAAIAIdO4kC8&#10;blUG6AEAAMIDAAAOAAAAAAAAAAEAIAAAACYBAABkcnMvZTJvRG9jLnhtbFBLBQYAAAAABgAGAFkB&#10;AACABQAAAAA=&#10;">
                      <v:fill on="f" focussize="0,0"/>
                      <v:stroke weight="1pt" color="#000000 [3204]" miterlimit="8" joinstyle="miter"/>
                      <v:imagedata o:title=""/>
                      <o:lock v:ext="edit" aspectratio="f"/>
                    </v:line>
                  </w:pict>
                </mc:Fallback>
              </mc:AlternateContent>
            </w:r>
          </w:p>
        </w:tc>
        <w:tc>
          <w:tcPr>
            <w:tcW w:w="850" w:type="dxa"/>
            <w:vAlign w:val="center"/>
          </w:tcPr>
          <w:p w14:paraId="2CCE3901">
            <w:pPr>
              <w:bidi w:val="0"/>
              <w:ind w:left="0" w:leftChars="0" w:firstLine="0" w:firstLineChars="0"/>
              <w:jc w:val="both"/>
              <w:rPr>
                <w:rFonts w:hint="eastAsia" w:ascii="宋体" w:hAnsi="宋体" w:eastAsia="宋体" w:cs="宋体"/>
                <w:lang w:val="en-US" w:eastAsia="en-US"/>
              </w:rPr>
            </w:pPr>
          </w:p>
        </w:tc>
        <w:tc>
          <w:tcPr>
            <w:tcW w:w="850" w:type="dxa"/>
            <w:vAlign w:val="center"/>
          </w:tcPr>
          <w:p w14:paraId="73BCEC2B">
            <w:pPr>
              <w:bidi w:val="0"/>
              <w:ind w:left="0" w:leftChars="0" w:firstLine="0" w:firstLineChars="0"/>
              <w:jc w:val="both"/>
              <w:rPr>
                <w:rFonts w:hint="eastAsia" w:ascii="宋体" w:hAnsi="宋体" w:eastAsia="宋体" w:cs="宋体"/>
                <w:lang w:val="en-US" w:eastAsia="en-US"/>
              </w:rPr>
            </w:pPr>
          </w:p>
        </w:tc>
        <w:tc>
          <w:tcPr>
            <w:tcW w:w="850" w:type="dxa"/>
            <w:vAlign w:val="center"/>
          </w:tcPr>
          <w:p w14:paraId="0685029E">
            <w:pPr>
              <w:bidi w:val="0"/>
              <w:ind w:left="0" w:leftChars="0" w:firstLine="0" w:firstLineChars="0"/>
              <w:jc w:val="both"/>
              <w:rPr>
                <w:rFonts w:hint="eastAsia" w:ascii="宋体" w:hAnsi="宋体" w:eastAsia="宋体" w:cs="宋体"/>
                <w:lang w:val="en-US" w:eastAsia="en-US"/>
              </w:rPr>
            </w:pPr>
          </w:p>
        </w:tc>
        <w:tc>
          <w:tcPr>
            <w:tcW w:w="850" w:type="dxa"/>
            <w:vAlign w:val="center"/>
          </w:tcPr>
          <w:p w14:paraId="39C41FF8">
            <w:pPr>
              <w:bidi w:val="0"/>
              <w:ind w:left="0" w:leftChars="0" w:firstLine="0" w:firstLineChars="0"/>
              <w:jc w:val="both"/>
              <w:rPr>
                <w:rFonts w:hint="eastAsia" w:ascii="宋体" w:hAnsi="宋体" w:eastAsia="宋体" w:cs="宋体"/>
                <w:lang w:val="en-US" w:eastAsia="en-US"/>
              </w:rPr>
            </w:pPr>
          </w:p>
        </w:tc>
        <w:tc>
          <w:tcPr>
            <w:tcW w:w="850" w:type="dxa"/>
            <w:vAlign w:val="center"/>
          </w:tcPr>
          <w:p w14:paraId="14B7D454">
            <w:pPr>
              <w:bidi w:val="0"/>
              <w:ind w:left="0" w:leftChars="0" w:firstLine="0" w:firstLineChars="0"/>
              <w:jc w:val="both"/>
              <w:rPr>
                <w:rFonts w:hint="eastAsia" w:ascii="宋体" w:hAnsi="宋体" w:eastAsia="宋体" w:cs="宋体"/>
                <w:lang w:val="en-US" w:eastAsia="en-US"/>
              </w:rPr>
            </w:pPr>
          </w:p>
        </w:tc>
        <w:tc>
          <w:tcPr>
            <w:tcW w:w="850" w:type="dxa"/>
            <w:vAlign w:val="center"/>
          </w:tcPr>
          <w:p w14:paraId="336F7086">
            <w:pPr>
              <w:bidi w:val="0"/>
              <w:ind w:left="0" w:leftChars="0" w:firstLine="0" w:firstLineChars="0"/>
              <w:jc w:val="both"/>
              <w:rPr>
                <w:rFonts w:hint="eastAsia" w:ascii="宋体" w:hAnsi="宋体" w:eastAsia="宋体" w:cs="宋体"/>
                <w:lang w:val="en-US" w:eastAsia="en-US"/>
              </w:rPr>
            </w:pPr>
          </w:p>
        </w:tc>
        <w:tc>
          <w:tcPr>
            <w:tcW w:w="850" w:type="dxa"/>
            <w:vAlign w:val="center"/>
          </w:tcPr>
          <w:p w14:paraId="1C923DB0">
            <w:pPr>
              <w:bidi w:val="0"/>
              <w:ind w:left="0" w:leftChars="0" w:firstLine="0" w:firstLineChars="0"/>
              <w:jc w:val="both"/>
              <w:rPr>
                <w:rFonts w:hint="eastAsia" w:ascii="宋体" w:hAnsi="宋体" w:eastAsia="宋体" w:cs="宋体"/>
                <w:lang w:val="en-US" w:eastAsia="en-US"/>
              </w:rPr>
            </w:pPr>
          </w:p>
        </w:tc>
      </w:tr>
      <w:tr w14:paraId="7519BD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auto"/>
          <w:trHeight w:val="1134" w:hRule="atLeast"/>
          <w:jc w:val="center"/>
        </w:trPr>
        <w:tc>
          <w:tcPr>
            <w:tcW w:w="577" w:type="dxa"/>
            <w:vAlign w:val="center"/>
          </w:tcPr>
          <w:p w14:paraId="6AC352A2">
            <w:pPr>
              <w:bidi w:val="0"/>
              <w:ind w:left="0" w:leftChars="0" w:firstLine="0" w:firstLineChars="0"/>
              <w:jc w:val="both"/>
              <w:rPr>
                <w:rFonts w:hint="eastAsia" w:ascii="宋体" w:hAnsi="宋体" w:eastAsia="宋体" w:cs="宋体"/>
                <w:lang w:val="en-US" w:eastAsia="zh-CN"/>
              </w:rPr>
            </w:pPr>
            <w:r>
              <w:rPr>
                <w:rFonts w:hint="eastAsia" w:ascii="宋体" w:hAnsi="宋体" w:eastAsia="宋体" w:cs="宋体"/>
                <w:lang w:val="en-US" w:eastAsia="zh-CN"/>
              </w:rPr>
              <w:t>9</w:t>
            </w:r>
          </w:p>
        </w:tc>
        <w:tc>
          <w:tcPr>
            <w:tcW w:w="2675" w:type="dxa"/>
            <w:shd w:val="clear" w:color="auto" w:fill="auto"/>
            <w:vAlign w:val="center"/>
          </w:tcPr>
          <w:p w14:paraId="24C34560">
            <w:pPr>
              <w:bidi w:val="0"/>
              <w:ind w:left="0" w:leftChars="0" w:firstLine="0" w:firstLineChars="0"/>
              <w:jc w:val="both"/>
              <w:rPr>
                <w:rFonts w:hint="default" w:ascii="宋体" w:hAnsi="宋体" w:eastAsia="宋体" w:cs="宋体"/>
                <w:lang w:val="en-US" w:eastAsia="zh-CN"/>
              </w:rPr>
            </w:pPr>
            <w:r>
              <w:rPr>
                <w:rFonts w:hint="eastAsia" w:ascii="宋体" w:hAnsi="宋体" w:eastAsia="宋体" w:cs="宋体"/>
                <w:lang w:val="en-US" w:eastAsia="zh-CN"/>
              </w:rPr>
              <w:t>渠道护坡工程（41日历天）</w:t>
            </w:r>
          </w:p>
        </w:tc>
        <w:tc>
          <w:tcPr>
            <w:tcW w:w="850" w:type="dxa"/>
            <w:shd w:val="clear" w:color="auto" w:fill="auto"/>
            <w:vAlign w:val="center"/>
          </w:tcPr>
          <w:p w14:paraId="5CF48CC7">
            <w:pPr>
              <w:bidi w:val="0"/>
              <w:ind w:left="0" w:leftChars="0" w:firstLine="0" w:firstLineChars="0"/>
              <w:jc w:val="both"/>
              <w:rPr>
                <w:rFonts w:hint="eastAsia" w:ascii="宋体" w:hAnsi="宋体" w:eastAsia="宋体" w:cs="宋体"/>
                <w:lang w:val="en-US" w:eastAsia="zh-CN"/>
              </w:rPr>
            </w:pPr>
          </w:p>
        </w:tc>
        <w:tc>
          <w:tcPr>
            <w:tcW w:w="850" w:type="dxa"/>
            <w:shd w:val="clear" w:color="auto" w:fill="auto"/>
            <w:vAlign w:val="center"/>
          </w:tcPr>
          <w:p w14:paraId="1AE325CE">
            <w:pPr>
              <w:bidi w:val="0"/>
              <w:ind w:left="0" w:leftChars="0" w:firstLine="0" w:firstLineChars="0"/>
              <w:jc w:val="both"/>
              <w:rPr>
                <w:rFonts w:hint="eastAsia" w:ascii="宋体" w:hAnsi="宋体" w:eastAsia="宋体" w:cs="宋体"/>
                <w:lang w:val="en-US" w:eastAsia="zh-CN"/>
              </w:rPr>
            </w:pPr>
          </w:p>
        </w:tc>
        <w:tc>
          <w:tcPr>
            <w:tcW w:w="850" w:type="dxa"/>
            <w:shd w:val="clear" w:color="auto" w:fill="auto"/>
            <w:vAlign w:val="center"/>
          </w:tcPr>
          <w:p w14:paraId="1B7869AB">
            <w:pPr>
              <w:bidi w:val="0"/>
              <w:ind w:left="0" w:leftChars="0" w:firstLine="0" w:firstLineChars="0"/>
              <w:jc w:val="both"/>
              <w:rPr>
                <w:rFonts w:hint="eastAsia" w:ascii="宋体" w:hAnsi="宋体" w:eastAsia="宋体" w:cs="宋体"/>
                <w:lang w:val="en-US" w:eastAsia="zh-CN"/>
              </w:rPr>
            </w:pPr>
            <w:r>
              <w:rPr>
                <w:rFonts w:hint="eastAsia" w:ascii="宋体" w:hAnsi="宋体" w:eastAsia="宋体" w:cs="宋体"/>
                <w:lang w:val="en-US" w:eastAsia="en-US"/>
              </w:rPr>
              <mc:AlternateContent>
                <mc:Choice Requires="wps">
                  <w:drawing>
                    <wp:anchor distT="0" distB="0" distL="114300" distR="114300" simplePos="0" relativeHeight="251679744" behindDoc="0" locked="0" layoutInCell="1" allowOverlap="1">
                      <wp:simplePos x="0" y="0"/>
                      <wp:positionH relativeFrom="column">
                        <wp:posOffset>626110</wp:posOffset>
                      </wp:positionH>
                      <wp:positionV relativeFrom="paragraph">
                        <wp:posOffset>257810</wp:posOffset>
                      </wp:positionV>
                      <wp:extent cx="1471295" cy="0"/>
                      <wp:effectExtent l="0" t="6350" r="0" b="6350"/>
                      <wp:wrapNone/>
                      <wp:docPr id="16" name="直接连接符 16"/>
                      <wp:cNvGraphicFramePr/>
                      <a:graphic xmlns:a="http://schemas.openxmlformats.org/drawingml/2006/main">
                        <a:graphicData uri="http://schemas.microsoft.com/office/word/2010/wordprocessingShape">
                          <wps:wsp>
                            <wps:cNvCnPr/>
                            <wps:spPr>
                              <a:xfrm>
                                <a:off x="0" y="0"/>
                                <a:ext cx="1471295" cy="0"/>
                              </a:xfrm>
                              <a:prstGeom prst="line">
                                <a:avLst/>
                              </a:prstGeom>
                              <a:noFill/>
                              <a:ln w="12700" cap="flat" cmpd="sng" algn="ctr">
                                <a:solidFill>
                                  <a:srgbClr val="000000"/>
                                </a:solidFill>
                                <a:prstDash val="solid"/>
                                <a:miter lim="800000"/>
                              </a:ln>
                              <a:effectLst/>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49.3pt;margin-top:20.3pt;height:0pt;width:115.85pt;z-index:251679744;mso-width-relative:page;mso-height-relative:page;" filled="f" stroked="t" coordsize="21600,21600" o:gfxdata="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gIYD&#10;8NcAAAAIAQAADwAAAAAAAAABACAAAAAiAAAAZHJzL2Rvd25yZXYueG1sUEsBAhQAFAAAAAgAh07i&#10;QHodLs7qAQAAwgMAAA4AAAAAAAAAAQAgAAAAJgEAAGRycy9lMm9Eb2MueG1sUEsFBgAAAAAGAAYA&#10;WQEAAIIFAAAAAA==&#10;">
                      <v:fill on="f" focussize="0,0"/>
                      <v:stroke weight="1pt" color="#000000 [3204]" miterlimit="8" joinstyle="miter"/>
                      <v:imagedata o:title=""/>
                      <o:lock v:ext="edit" aspectratio="f"/>
                    </v:line>
                  </w:pict>
                </mc:Fallback>
              </mc:AlternateContent>
            </w:r>
          </w:p>
        </w:tc>
        <w:tc>
          <w:tcPr>
            <w:tcW w:w="850" w:type="dxa"/>
            <w:shd w:val="clear" w:color="auto" w:fill="auto"/>
            <w:vAlign w:val="center"/>
          </w:tcPr>
          <w:p w14:paraId="73908F73">
            <w:pPr>
              <w:bidi w:val="0"/>
              <w:ind w:left="0" w:leftChars="0" w:firstLine="0" w:firstLineChars="0"/>
              <w:jc w:val="both"/>
              <w:rPr>
                <w:rFonts w:hint="eastAsia" w:ascii="宋体" w:hAnsi="宋体" w:eastAsia="宋体" w:cs="宋体"/>
                <w:lang w:val="en-US" w:eastAsia="zh-CN"/>
              </w:rPr>
            </w:pPr>
          </w:p>
        </w:tc>
        <w:tc>
          <w:tcPr>
            <w:tcW w:w="850" w:type="dxa"/>
            <w:shd w:val="clear" w:color="auto" w:fill="auto"/>
            <w:vAlign w:val="center"/>
          </w:tcPr>
          <w:p w14:paraId="2396529C">
            <w:pPr>
              <w:bidi w:val="0"/>
              <w:ind w:left="0" w:leftChars="0" w:firstLine="0" w:firstLineChars="0"/>
              <w:jc w:val="both"/>
              <w:rPr>
                <w:rFonts w:hint="eastAsia" w:ascii="宋体" w:hAnsi="宋体" w:eastAsia="宋体" w:cs="宋体"/>
                <w:lang w:val="en-US" w:eastAsia="zh-CN"/>
              </w:rPr>
            </w:pPr>
          </w:p>
        </w:tc>
        <w:tc>
          <w:tcPr>
            <w:tcW w:w="850" w:type="dxa"/>
            <w:shd w:val="clear" w:color="auto" w:fill="auto"/>
            <w:vAlign w:val="center"/>
          </w:tcPr>
          <w:p w14:paraId="2E3DFED3">
            <w:pPr>
              <w:bidi w:val="0"/>
              <w:ind w:left="0" w:leftChars="0" w:firstLine="0" w:firstLineChars="0"/>
              <w:jc w:val="both"/>
              <w:rPr>
                <w:rFonts w:hint="eastAsia" w:ascii="宋体" w:hAnsi="宋体" w:eastAsia="宋体" w:cs="宋体"/>
                <w:lang w:val="en-US" w:eastAsia="zh-CN"/>
              </w:rPr>
            </w:pPr>
          </w:p>
        </w:tc>
        <w:tc>
          <w:tcPr>
            <w:tcW w:w="850" w:type="dxa"/>
            <w:shd w:val="clear" w:color="auto" w:fill="auto"/>
            <w:vAlign w:val="center"/>
          </w:tcPr>
          <w:p w14:paraId="6B8113EC">
            <w:pPr>
              <w:bidi w:val="0"/>
              <w:ind w:left="0" w:leftChars="0" w:firstLine="0" w:firstLineChars="0"/>
              <w:jc w:val="both"/>
              <w:rPr>
                <w:rFonts w:hint="eastAsia" w:ascii="宋体" w:hAnsi="宋体" w:eastAsia="宋体" w:cs="宋体"/>
                <w:lang w:val="en-US" w:eastAsia="zh-CN"/>
              </w:rPr>
            </w:pPr>
          </w:p>
        </w:tc>
        <w:tc>
          <w:tcPr>
            <w:tcW w:w="850" w:type="dxa"/>
            <w:shd w:val="clear" w:color="auto" w:fill="auto"/>
            <w:vAlign w:val="center"/>
          </w:tcPr>
          <w:p w14:paraId="0CE175CB">
            <w:pPr>
              <w:bidi w:val="0"/>
              <w:ind w:left="0" w:leftChars="0" w:firstLine="0" w:firstLineChars="0"/>
              <w:jc w:val="both"/>
              <w:rPr>
                <w:rFonts w:hint="eastAsia" w:ascii="宋体" w:hAnsi="宋体" w:eastAsia="宋体" w:cs="宋体"/>
                <w:lang w:val="en-US" w:eastAsia="zh-CN"/>
              </w:rPr>
            </w:pPr>
          </w:p>
        </w:tc>
      </w:tr>
      <w:tr w14:paraId="05D3AF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auto"/>
          <w:trHeight w:val="1134" w:hRule="atLeast"/>
          <w:jc w:val="center"/>
        </w:trPr>
        <w:tc>
          <w:tcPr>
            <w:tcW w:w="577" w:type="dxa"/>
            <w:vAlign w:val="center"/>
          </w:tcPr>
          <w:p w14:paraId="21E95EF4">
            <w:pPr>
              <w:bidi w:val="0"/>
              <w:ind w:left="0" w:leftChars="0" w:firstLine="0" w:firstLineChars="0"/>
              <w:jc w:val="both"/>
              <w:rPr>
                <w:rFonts w:hint="default" w:ascii="宋体" w:hAnsi="宋体" w:eastAsia="宋体" w:cs="宋体"/>
                <w:lang w:val="en-US" w:eastAsia="zh-CN"/>
              </w:rPr>
            </w:pPr>
            <w:r>
              <w:rPr>
                <w:rFonts w:hint="eastAsia" w:ascii="宋体" w:hAnsi="宋体" w:eastAsia="宋体" w:cs="宋体"/>
                <w:lang w:val="en-US" w:eastAsia="zh-CN"/>
              </w:rPr>
              <w:t>10</w:t>
            </w:r>
          </w:p>
        </w:tc>
        <w:tc>
          <w:tcPr>
            <w:tcW w:w="2675" w:type="dxa"/>
            <w:shd w:val="clear" w:color="auto" w:fill="auto"/>
            <w:vAlign w:val="center"/>
          </w:tcPr>
          <w:p w14:paraId="6C5A04FD">
            <w:pPr>
              <w:bidi w:val="0"/>
              <w:ind w:left="0" w:leftChars="0" w:firstLine="0" w:firstLineChars="0"/>
              <w:jc w:val="both"/>
              <w:rPr>
                <w:rFonts w:hint="eastAsia" w:ascii="宋体" w:hAnsi="宋体" w:eastAsia="宋体" w:cs="宋体"/>
                <w:lang w:val="en-US" w:eastAsia="zh-CN"/>
              </w:rPr>
            </w:pPr>
            <w:r>
              <w:rPr>
                <w:rFonts w:hint="eastAsia" w:ascii="宋体" w:hAnsi="宋体" w:eastAsia="宋体" w:cs="宋体"/>
                <w:lang w:val="en-US" w:eastAsia="zh-CN"/>
              </w:rPr>
              <w:t>机电设备安装调试（30日历天）</w:t>
            </w:r>
          </w:p>
        </w:tc>
        <w:tc>
          <w:tcPr>
            <w:tcW w:w="850" w:type="dxa"/>
            <w:shd w:val="clear" w:color="auto" w:fill="auto"/>
            <w:vAlign w:val="center"/>
          </w:tcPr>
          <w:p w14:paraId="65D2FA48">
            <w:pPr>
              <w:bidi w:val="0"/>
              <w:ind w:left="0" w:leftChars="0" w:firstLine="0" w:firstLineChars="0"/>
              <w:jc w:val="both"/>
              <w:rPr>
                <w:rFonts w:hint="eastAsia" w:ascii="宋体" w:hAnsi="宋体" w:eastAsia="宋体" w:cs="宋体"/>
                <w:lang w:val="en-US" w:eastAsia="zh-CN"/>
              </w:rPr>
            </w:pPr>
          </w:p>
        </w:tc>
        <w:tc>
          <w:tcPr>
            <w:tcW w:w="850" w:type="dxa"/>
            <w:shd w:val="clear" w:color="auto" w:fill="auto"/>
            <w:vAlign w:val="center"/>
          </w:tcPr>
          <w:p w14:paraId="1E57F953">
            <w:pPr>
              <w:bidi w:val="0"/>
              <w:ind w:left="0" w:leftChars="0" w:firstLine="0" w:firstLineChars="0"/>
              <w:jc w:val="both"/>
              <w:rPr>
                <w:rFonts w:hint="eastAsia" w:ascii="宋体" w:hAnsi="宋体" w:eastAsia="宋体" w:cs="宋体"/>
                <w:lang w:val="en-US" w:eastAsia="zh-CN"/>
              </w:rPr>
            </w:pPr>
          </w:p>
        </w:tc>
        <w:tc>
          <w:tcPr>
            <w:tcW w:w="850" w:type="dxa"/>
            <w:shd w:val="clear" w:color="auto" w:fill="auto"/>
            <w:vAlign w:val="center"/>
          </w:tcPr>
          <w:p w14:paraId="50885B06">
            <w:pPr>
              <w:bidi w:val="0"/>
              <w:ind w:left="0" w:leftChars="0" w:firstLine="0" w:firstLineChars="0"/>
              <w:jc w:val="both"/>
              <w:rPr>
                <w:rFonts w:hint="eastAsia" w:ascii="宋体" w:hAnsi="宋体" w:eastAsia="宋体" w:cs="宋体"/>
                <w:lang w:val="en-US" w:eastAsia="en-US"/>
              </w:rPr>
            </w:pPr>
          </w:p>
        </w:tc>
        <w:tc>
          <w:tcPr>
            <w:tcW w:w="850" w:type="dxa"/>
            <w:shd w:val="clear" w:color="auto" w:fill="auto"/>
            <w:vAlign w:val="center"/>
          </w:tcPr>
          <w:p w14:paraId="79A27318">
            <w:pPr>
              <w:bidi w:val="0"/>
              <w:ind w:left="0" w:leftChars="0" w:firstLine="0" w:firstLineChars="0"/>
              <w:jc w:val="both"/>
              <w:rPr>
                <w:rFonts w:hint="eastAsia" w:ascii="宋体" w:hAnsi="宋体" w:eastAsia="宋体" w:cs="宋体"/>
                <w:lang w:val="en-US" w:eastAsia="zh-CN"/>
              </w:rPr>
            </w:pPr>
          </w:p>
        </w:tc>
        <w:tc>
          <w:tcPr>
            <w:tcW w:w="850" w:type="dxa"/>
            <w:shd w:val="clear" w:color="auto" w:fill="auto"/>
            <w:vAlign w:val="center"/>
          </w:tcPr>
          <w:p w14:paraId="2DA409EA">
            <w:pPr>
              <w:bidi w:val="0"/>
              <w:ind w:left="0" w:leftChars="0" w:firstLine="0" w:firstLineChars="0"/>
              <w:jc w:val="both"/>
              <w:rPr>
                <w:rFonts w:hint="eastAsia" w:ascii="宋体" w:hAnsi="宋体" w:eastAsia="宋体" w:cs="宋体"/>
                <w:lang w:val="en-US" w:eastAsia="zh-CN"/>
              </w:rPr>
            </w:pPr>
          </w:p>
        </w:tc>
        <w:tc>
          <w:tcPr>
            <w:tcW w:w="850" w:type="dxa"/>
            <w:shd w:val="clear" w:color="auto" w:fill="auto"/>
            <w:vAlign w:val="center"/>
          </w:tcPr>
          <w:p w14:paraId="0A783D24">
            <w:pPr>
              <w:bidi w:val="0"/>
              <w:ind w:left="0" w:leftChars="0" w:firstLine="0" w:firstLineChars="0"/>
              <w:jc w:val="both"/>
              <w:rPr>
                <w:rFonts w:hint="eastAsia" w:ascii="宋体" w:hAnsi="宋体" w:eastAsia="宋体" w:cs="宋体"/>
                <w:lang w:val="en-US" w:eastAsia="zh-CN"/>
              </w:rPr>
            </w:pPr>
            <w:r>
              <w:rPr>
                <w:rFonts w:hint="eastAsia" w:ascii="宋体" w:hAnsi="宋体" w:eastAsia="宋体" w:cs="宋体"/>
                <w:lang w:val="en-US" w:eastAsia="en-US"/>
              </w:rPr>
              <mc:AlternateContent>
                <mc:Choice Requires="wps">
                  <w:drawing>
                    <wp:anchor distT="0" distB="0" distL="114300" distR="114300" simplePos="0" relativeHeight="251673600" behindDoc="0" locked="0" layoutInCell="1" allowOverlap="1">
                      <wp:simplePos x="0" y="0"/>
                      <wp:positionH relativeFrom="column">
                        <wp:posOffset>55880</wp:posOffset>
                      </wp:positionH>
                      <wp:positionV relativeFrom="paragraph">
                        <wp:posOffset>296545</wp:posOffset>
                      </wp:positionV>
                      <wp:extent cx="1071880" cy="0"/>
                      <wp:effectExtent l="0" t="6350" r="0" b="6350"/>
                      <wp:wrapNone/>
                      <wp:docPr id="28" name="直接连接符 28"/>
                      <wp:cNvGraphicFramePr/>
                      <a:graphic xmlns:a="http://schemas.openxmlformats.org/drawingml/2006/main">
                        <a:graphicData uri="http://schemas.microsoft.com/office/word/2010/wordprocessingShape">
                          <wps:wsp>
                            <wps:cNvCnPr/>
                            <wps:spPr>
                              <a:xfrm>
                                <a:off x="6501765" y="1332865"/>
                                <a:ext cx="1071880" cy="0"/>
                              </a:xfrm>
                              <a:prstGeom prst="line">
                                <a:avLst/>
                              </a:prstGeom>
                              <a:noFill/>
                              <a:ln w="12700" cap="flat" cmpd="sng" algn="ctr">
                                <a:solidFill>
                                  <a:srgbClr val="000000"/>
                                </a:solidFill>
                                <a:prstDash val="solid"/>
                                <a:miter lim="800000"/>
                              </a:ln>
                              <a:effectLst/>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4.4pt;margin-top:23.35pt;height:0pt;width:84.4pt;z-index:251673600;mso-width-relative:page;mso-height-relative:page;" filled="f" stroked="t" coordsize="21600,21600" o:gfxdata="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eiM39NYAAAAHAQAADwAAAAAAAAABACAAAAAiAAAAZHJzL2Rvd25yZXYueG1sUEsB&#10;AhQAFAAAAAgAh07iQERJxvj3AQAAzgMAAA4AAAAAAAAAAQAgAAAAJQEAAGRycy9lMm9Eb2MueG1s&#10;UEsFBgAAAAAGAAYAWQEAAI4FAAAAAA==&#10;">
                      <v:fill on="f" focussize="0,0"/>
                      <v:stroke weight="1pt" color="#000000 [3204]" miterlimit="8" joinstyle="miter"/>
                      <v:imagedata o:title=""/>
                      <o:lock v:ext="edit" aspectratio="f"/>
                    </v:line>
                  </w:pict>
                </mc:Fallback>
              </mc:AlternateContent>
            </w:r>
          </w:p>
        </w:tc>
        <w:tc>
          <w:tcPr>
            <w:tcW w:w="850" w:type="dxa"/>
            <w:shd w:val="clear" w:color="auto" w:fill="auto"/>
            <w:vAlign w:val="center"/>
          </w:tcPr>
          <w:p w14:paraId="4EE491EF">
            <w:pPr>
              <w:bidi w:val="0"/>
              <w:ind w:left="0" w:leftChars="0" w:firstLine="0" w:firstLineChars="0"/>
              <w:jc w:val="both"/>
              <w:rPr>
                <w:rFonts w:hint="eastAsia" w:ascii="宋体" w:hAnsi="宋体" w:eastAsia="宋体" w:cs="宋体"/>
                <w:lang w:val="en-US" w:eastAsia="zh-CN"/>
              </w:rPr>
            </w:pPr>
          </w:p>
        </w:tc>
        <w:tc>
          <w:tcPr>
            <w:tcW w:w="850" w:type="dxa"/>
            <w:shd w:val="clear" w:color="auto" w:fill="auto"/>
            <w:vAlign w:val="center"/>
          </w:tcPr>
          <w:p w14:paraId="0C333B6B">
            <w:pPr>
              <w:bidi w:val="0"/>
              <w:ind w:left="0" w:leftChars="0" w:firstLine="0" w:firstLineChars="0"/>
              <w:jc w:val="both"/>
              <w:rPr>
                <w:rFonts w:hint="eastAsia" w:ascii="宋体" w:hAnsi="宋体" w:eastAsia="宋体" w:cs="宋体"/>
                <w:lang w:val="en-US" w:eastAsia="en-US"/>
              </w:rPr>
            </w:pPr>
          </w:p>
        </w:tc>
      </w:tr>
      <w:tr w14:paraId="4E80B2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auto"/>
          <w:trHeight w:val="1134" w:hRule="atLeast"/>
          <w:jc w:val="center"/>
        </w:trPr>
        <w:tc>
          <w:tcPr>
            <w:tcW w:w="577" w:type="dxa"/>
            <w:vAlign w:val="center"/>
          </w:tcPr>
          <w:p w14:paraId="4D9C09CD">
            <w:pPr>
              <w:bidi w:val="0"/>
              <w:ind w:left="0" w:leftChars="0" w:firstLine="0" w:firstLineChars="0"/>
              <w:jc w:val="both"/>
              <w:rPr>
                <w:rFonts w:hint="default" w:ascii="宋体" w:hAnsi="宋体" w:eastAsia="宋体" w:cs="宋体"/>
                <w:lang w:val="en-US" w:eastAsia="zh-CN"/>
              </w:rPr>
            </w:pPr>
            <w:r>
              <w:rPr>
                <w:rFonts w:hint="eastAsia" w:ascii="宋体" w:hAnsi="宋体" w:eastAsia="宋体" w:cs="宋体"/>
                <w:lang w:val="en-US" w:eastAsia="zh-CN"/>
              </w:rPr>
              <w:t>11</w:t>
            </w:r>
          </w:p>
        </w:tc>
        <w:tc>
          <w:tcPr>
            <w:tcW w:w="2675" w:type="dxa"/>
            <w:shd w:val="clear" w:color="auto" w:fill="auto"/>
            <w:vAlign w:val="center"/>
          </w:tcPr>
          <w:p w14:paraId="21ECBD03">
            <w:pPr>
              <w:bidi w:val="0"/>
              <w:ind w:left="0" w:leftChars="0" w:firstLine="0" w:firstLineChars="0"/>
              <w:jc w:val="both"/>
              <w:rPr>
                <w:rFonts w:hint="eastAsia" w:ascii="宋体" w:hAnsi="宋体" w:eastAsia="宋体" w:cs="宋体"/>
                <w:lang w:val="en-US" w:eastAsia="zh-CN"/>
              </w:rPr>
            </w:pPr>
            <w:r>
              <w:rPr>
                <w:rFonts w:hint="eastAsia" w:ascii="宋体" w:hAnsi="宋体" w:eastAsia="宋体" w:cs="宋体"/>
                <w:lang w:val="en-US" w:eastAsia="zh-CN"/>
              </w:rPr>
              <w:t>金属结构安装调试（25日历天）</w:t>
            </w:r>
          </w:p>
        </w:tc>
        <w:tc>
          <w:tcPr>
            <w:tcW w:w="850" w:type="dxa"/>
            <w:shd w:val="clear" w:color="auto" w:fill="auto"/>
            <w:vAlign w:val="center"/>
          </w:tcPr>
          <w:p w14:paraId="5CE22EF7">
            <w:pPr>
              <w:bidi w:val="0"/>
              <w:ind w:left="0" w:leftChars="0" w:firstLine="0" w:firstLineChars="0"/>
              <w:jc w:val="both"/>
              <w:rPr>
                <w:rFonts w:hint="eastAsia" w:ascii="宋体" w:hAnsi="宋体" w:eastAsia="宋体" w:cs="宋体"/>
                <w:lang w:val="en-US" w:eastAsia="zh-CN"/>
              </w:rPr>
            </w:pPr>
          </w:p>
        </w:tc>
        <w:tc>
          <w:tcPr>
            <w:tcW w:w="850" w:type="dxa"/>
            <w:shd w:val="clear" w:color="auto" w:fill="auto"/>
            <w:vAlign w:val="center"/>
          </w:tcPr>
          <w:p w14:paraId="5E6FC38C">
            <w:pPr>
              <w:bidi w:val="0"/>
              <w:ind w:left="0" w:leftChars="0" w:firstLine="0" w:firstLineChars="0"/>
              <w:jc w:val="both"/>
              <w:rPr>
                <w:rFonts w:hint="eastAsia" w:ascii="宋体" w:hAnsi="宋体" w:eastAsia="宋体" w:cs="宋体"/>
                <w:lang w:val="en-US" w:eastAsia="zh-CN"/>
              </w:rPr>
            </w:pPr>
          </w:p>
        </w:tc>
        <w:tc>
          <w:tcPr>
            <w:tcW w:w="850" w:type="dxa"/>
            <w:shd w:val="clear" w:color="auto" w:fill="auto"/>
            <w:vAlign w:val="center"/>
          </w:tcPr>
          <w:p w14:paraId="75068B97">
            <w:pPr>
              <w:bidi w:val="0"/>
              <w:ind w:left="0" w:leftChars="0" w:firstLine="0" w:firstLineChars="0"/>
              <w:jc w:val="both"/>
              <w:rPr>
                <w:rFonts w:hint="eastAsia" w:ascii="宋体" w:hAnsi="宋体" w:eastAsia="宋体" w:cs="宋体"/>
                <w:lang w:val="en-US" w:eastAsia="en-US"/>
              </w:rPr>
            </w:pPr>
          </w:p>
        </w:tc>
        <w:tc>
          <w:tcPr>
            <w:tcW w:w="850" w:type="dxa"/>
            <w:shd w:val="clear" w:color="auto" w:fill="auto"/>
            <w:vAlign w:val="center"/>
          </w:tcPr>
          <w:p w14:paraId="45C4C57F">
            <w:pPr>
              <w:bidi w:val="0"/>
              <w:ind w:left="0" w:leftChars="0" w:firstLine="0" w:firstLineChars="0"/>
              <w:jc w:val="both"/>
              <w:rPr>
                <w:rFonts w:hint="eastAsia" w:ascii="宋体" w:hAnsi="宋体" w:eastAsia="宋体" w:cs="宋体"/>
                <w:lang w:val="en-US" w:eastAsia="zh-CN"/>
              </w:rPr>
            </w:pPr>
          </w:p>
        </w:tc>
        <w:tc>
          <w:tcPr>
            <w:tcW w:w="850" w:type="dxa"/>
            <w:shd w:val="clear" w:color="auto" w:fill="auto"/>
            <w:vAlign w:val="center"/>
          </w:tcPr>
          <w:p w14:paraId="04788D45">
            <w:pPr>
              <w:bidi w:val="0"/>
              <w:ind w:left="0" w:leftChars="0" w:firstLine="0" w:firstLineChars="0"/>
              <w:jc w:val="both"/>
              <w:rPr>
                <w:rFonts w:hint="eastAsia" w:ascii="宋体" w:hAnsi="宋体" w:eastAsia="宋体" w:cs="宋体"/>
                <w:lang w:val="en-US" w:eastAsia="zh-CN"/>
              </w:rPr>
            </w:pPr>
          </w:p>
        </w:tc>
        <w:tc>
          <w:tcPr>
            <w:tcW w:w="850" w:type="dxa"/>
            <w:shd w:val="clear" w:color="auto" w:fill="auto"/>
            <w:vAlign w:val="center"/>
          </w:tcPr>
          <w:p w14:paraId="471E23B0">
            <w:pPr>
              <w:bidi w:val="0"/>
              <w:ind w:left="0" w:leftChars="0" w:firstLine="0" w:firstLineChars="0"/>
              <w:jc w:val="both"/>
              <w:rPr>
                <w:rFonts w:hint="eastAsia" w:ascii="宋体" w:hAnsi="宋体" w:eastAsia="宋体" w:cs="宋体"/>
                <w:lang w:val="en-US" w:eastAsia="zh-CN"/>
              </w:rPr>
            </w:pPr>
            <w:r>
              <w:rPr>
                <w:rFonts w:hint="eastAsia" w:ascii="宋体" w:hAnsi="宋体" w:eastAsia="宋体" w:cs="宋体"/>
                <w:lang w:val="en-US" w:eastAsia="en-US"/>
              </w:rPr>
              <mc:AlternateContent>
                <mc:Choice Requires="wps">
                  <w:drawing>
                    <wp:anchor distT="0" distB="0" distL="114300" distR="114300" simplePos="0" relativeHeight="251680768" behindDoc="0" locked="0" layoutInCell="1" allowOverlap="1">
                      <wp:simplePos x="0" y="0"/>
                      <wp:positionH relativeFrom="column">
                        <wp:posOffset>345440</wp:posOffset>
                      </wp:positionH>
                      <wp:positionV relativeFrom="paragraph">
                        <wp:posOffset>274955</wp:posOffset>
                      </wp:positionV>
                      <wp:extent cx="935990" cy="0"/>
                      <wp:effectExtent l="0" t="6350" r="0" b="6350"/>
                      <wp:wrapNone/>
                      <wp:docPr id="17" name="直接连接符 17"/>
                      <wp:cNvGraphicFramePr/>
                      <a:graphic xmlns:a="http://schemas.openxmlformats.org/drawingml/2006/main">
                        <a:graphicData uri="http://schemas.microsoft.com/office/word/2010/wordprocessingShape">
                          <wps:wsp>
                            <wps:cNvCnPr/>
                            <wps:spPr>
                              <a:xfrm>
                                <a:off x="0" y="0"/>
                                <a:ext cx="935990" cy="0"/>
                              </a:xfrm>
                              <a:prstGeom prst="line">
                                <a:avLst/>
                              </a:prstGeom>
                              <a:noFill/>
                              <a:ln w="12700" cap="flat" cmpd="sng" algn="ctr">
                                <a:solidFill>
                                  <a:srgbClr val="000000"/>
                                </a:solidFill>
                                <a:prstDash val="solid"/>
                                <a:miter lim="800000"/>
                              </a:ln>
                              <a:effectLst/>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27.2pt;margin-top:21.65pt;height:0pt;width:73.7pt;z-index:251680768;mso-width-relative:page;mso-height-relative:page;" filled="f" stroked="t" coordsize="21600,21600" o:gfxdata="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CVJLrjX&#10;AAAACAEAAA8AAAAAAAAAAQAgAAAAIgAAAGRycy9kb3ducmV2LnhtbFBLAQIUABQAAAAIAIdO4kCU&#10;+ima6AEAAMEDAAAOAAAAAAAAAAEAIAAAACYBAABkcnMvZTJvRG9jLnhtbFBLBQYAAAAABgAGAFkB&#10;AACABQAAAAA=&#10;">
                      <v:fill on="f" focussize="0,0"/>
                      <v:stroke weight="1pt" color="#000000 [3204]" miterlimit="8" joinstyle="miter"/>
                      <v:imagedata o:title=""/>
                      <o:lock v:ext="edit" aspectratio="f"/>
                    </v:line>
                  </w:pict>
                </mc:Fallback>
              </mc:AlternateContent>
            </w:r>
          </w:p>
        </w:tc>
        <w:tc>
          <w:tcPr>
            <w:tcW w:w="850" w:type="dxa"/>
            <w:shd w:val="clear" w:color="auto" w:fill="auto"/>
            <w:vAlign w:val="center"/>
          </w:tcPr>
          <w:p w14:paraId="7674A23D">
            <w:pPr>
              <w:bidi w:val="0"/>
              <w:ind w:left="0" w:leftChars="0" w:firstLine="0" w:firstLineChars="0"/>
              <w:jc w:val="both"/>
              <w:rPr>
                <w:rFonts w:hint="eastAsia" w:ascii="宋体" w:hAnsi="宋体" w:eastAsia="宋体" w:cs="宋体"/>
                <w:lang w:val="en-US" w:eastAsia="en-US"/>
              </w:rPr>
            </w:pPr>
          </w:p>
        </w:tc>
        <w:tc>
          <w:tcPr>
            <w:tcW w:w="850" w:type="dxa"/>
            <w:shd w:val="clear" w:color="auto" w:fill="auto"/>
            <w:vAlign w:val="center"/>
          </w:tcPr>
          <w:p w14:paraId="218190A0">
            <w:pPr>
              <w:bidi w:val="0"/>
              <w:ind w:left="0" w:leftChars="0" w:firstLine="0" w:firstLineChars="0"/>
              <w:jc w:val="both"/>
              <w:rPr>
                <w:rFonts w:hint="eastAsia" w:ascii="宋体" w:hAnsi="宋体" w:eastAsia="宋体" w:cs="宋体"/>
                <w:lang w:val="en-US" w:eastAsia="en-US"/>
              </w:rPr>
            </w:pPr>
          </w:p>
        </w:tc>
      </w:tr>
      <w:tr w14:paraId="13A533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auto"/>
          <w:trHeight w:val="1134" w:hRule="atLeast"/>
          <w:jc w:val="center"/>
        </w:trPr>
        <w:tc>
          <w:tcPr>
            <w:tcW w:w="577" w:type="dxa"/>
            <w:vAlign w:val="center"/>
          </w:tcPr>
          <w:p w14:paraId="0FD01187">
            <w:pPr>
              <w:bidi w:val="0"/>
              <w:ind w:left="0" w:leftChars="0" w:firstLine="0" w:firstLineChars="0"/>
              <w:jc w:val="both"/>
              <w:rPr>
                <w:rFonts w:hint="default" w:ascii="宋体" w:hAnsi="宋体" w:eastAsia="宋体" w:cs="宋体"/>
                <w:lang w:val="en-US" w:eastAsia="zh-CN"/>
              </w:rPr>
            </w:pPr>
            <w:r>
              <w:rPr>
                <w:rFonts w:hint="eastAsia" w:ascii="宋体" w:hAnsi="宋体" w:eastAsia="宋体" w:cs="宋体"/>
                <w:lang w:val="en-US" w:eastAsia="zh-CN"/>
              </w:rPr>
              <w:t>12</w:t>
            </w:r>
          </w:p>
        </w:tc>
        <w:tc>
          <w:tcPr>
            <w:tcW w:w="2675" w:type="dxa"/>
            <w:shd w:val="clear" w:color="auto" w:fill="auto"/>
            <w:vAlign w:val="center"/>
          </w:tcPr>
          <w:p w14:paraId="0E1A0D05">
            <w:pPr>
              <w:bidi w:val="0"/>
              <w:ind w:left="0" w:leftChars="0" w:firstLine="0" w:firstLineChars="0"/>
              <w:jc w:val="both"/>
              <w:rPr>
                <w:rFonts w:hint="eastAsia" w:ascii="宋体" w:hAnsi="宋体" w:eastAsia="宋体" w:cs="宋体"/>
                <w:lang w:val="en-US" w:eastAsia="zh-CN"/>
              </w:rPr>
            </w:pPr>
            <w:r>
              <w:rPr>
                <w:rFonts w:hint="eastAsia" w:ascii="宋体" w:hAnsi="宋体" w:eastAsia="宋体" w:cs="宋体"/>
                <w:lang w:val="en-US" w:eastAsia="zh-CN"/>
              </w:rPr>
              <w:t>收尾与竣工验收（15日历天）</w:t>
            </w:r>
          </w:p>
        </w:tc>
        <w:tc>
          <w:tcPr>
            <w:tcW w:w="850" w:type="dxa"/>
            <w:shd w:val="clear" w:color="auto" w:fill="auto"/>
            <w:vAlign w:val="center"/>
          </w:tcPr>
          <w:p w14:paraId="502895B7">
            <w:pPr>
              <w:bidi w:val="0"/>
              <w:ind w:left="0" w:leftChars="0" w:firstLine="0" w:firstLineChars="0"/>
              <w:jc w:val="both"/>
              <w:rPr>
                <w:rFonts w:hint="eastAsia" w:ascii="宋体" w:hAnsi="宋体" w:eastAsia="宋体" w:cs="宋体"/>
                <w:lang w:val="en-US" w:eastAsia="zh-CN"/>
              </w:rPr>
            </w:pPr>
          </w:p>
        </w:tc>
        <w:tc>
          <w:tcPr>
            <w:tcW w:w="850" w:type="dxa"/>
            <w:shd w:val="clear" w:color="auto" w:fill="auto"/>
            <w:vAlign w:val="center"/>
          </w:tcPr>
          <w:p w14:paraId="7563A029">
            <w:pPr>
              <w:bidi w:val="0"/>
              <w:ind w:left="0" w:leftChars="0" w:firstLine="0" w:firstLineChars="0"/>
              <w:jc w:val="both"/>
              <w:rPr>
                <w:rFonts w:hint="eastAsia" w:ascii="宋体" w:hAnsi="宋体" w:eastAsia="宋体" w:cs="宋体"/>
                <w:lang w:val="en-US" w:eastAsia="zh-CN"/>
              </w:rPr>
            </w:pPr>
          </w:p>
        </w:tc>
        <w:tc>
          <w:tcPr>
            <w:tcW w:w="850" w:type="dxa"/>
            <w:shd w:val="clear" w:color="auto" w:fill="auto"/>
            <w:vAlign w:val="center"/>
          </w:tcPr>
          <w:p w14:paraId="35DD6A75">
            <w:pPr>
              <w:bidi w:val="0"/>
              <w:ind w:left="0" w:leftChars="0" w:firstLine="0" w:firstLineChars="0"/>
              <w:jc w:val="both"/>
              <w:rPr>
                <w:rFonts w:hint="eastAsia" w:ascii="宋体" w:hAnsi="宋体" w:eastAsia="宋体" w:cs="宋体"/>
                <w:lang w:val="en-US" w:eastAsia="en-US"/>
              </w:rPr>
            </w:pPr>
          </w:p>
        </w:tc>
        <w:tc>
          <w:tcPr>
            <w:tcW w:w="850" w:type="dxa"/>
            <w:shd w:val="clear" w:color="auto" w:fill="auto"/>
            <w:vAlign w:val="center"/>
          </w:tcPr>
          <w:p w14:paraId="3AEAB7E9">
            <w:pPr>
              <w:bidi w:val="0"/>
              <w:ind w:left="0" w:leftChars="0" w:firstLine="0" w:firstLineChars="0"/>
              <w:jc w:val="both"/>
              <w:rPr>
                <w:rFonts w:hint="eastAsia" w:ascii="宋体" w:hAnsi="宋体" w:eastAsia="宋体" w:cs="宋体"/>
                <w:lang w:val="en-US" w:eastAsia="zh-CN"/>
              </w:rPr>
            </w:pPr>
          </w:p>
        </w:tc>
        <w:tc>
          <w:tcPr>
            <w:tcW w:w="850" w:type="dxa"/>
            <w:shd w:val="clear" w:color="auto" w:fill="auto"/>
            <w:vAlign w:val="center"/>
          </w:tcPr>
          <w:p w14:paraId="7668451F">
            <w:pPr>
              <w:bidi w:val="0"/>
              <w:ind w:left="0" w:leftChars="0" w:firstLine="0" w:firstLineChars="0"/>
              <w:jc w:val="both"/>
              <w:rPr>
                <w:rFonts w:hint="eastAsia" w:ascii="宋体" w:hAnsi="宋体" w:eastAsia="宋体" w:cs="宋体"/>
                <w:lang w:val="en-US" w:eastAsia="zh-CN"/>
              </w:rPr>
            </w:pPr>
          </w:p>
        </w:tc>
        <w:tc>
          <w:tcPr>
            <w:tcW w:w="850" w:type="dxa"/>
            <w:shd w:val="clear" w:color="auto" w:fill="auto"/>
            <w:vAlign w:val="center"/>
          </w:tcPr>
          <w:p w14:paraId="12011DFE">
            <w:pPr>
              <w:bidi w:val="0"/>
              <w:ind w:left="0" w:leftChars="0" w:firstLine="0" w:firstLineChars="0"/>
              <w:jc w:val="both"/>
              <w:rPr>
                <w:rFonts w:hint="eastAsia" w:ascii="宋体" w:hAnsi="宋体" w:eastAsia="宋体" w:cs="宋体"/>
                <w:lang w:val="en-US" w:eastAsia="en-US"/>
              </w:rPr>
            </w:pPr>
          </w:p>
        </w:tc>
        <w:tc>
          <w:tcPr>
            <w:tcW w:w="850" w:type="dxa"/>
            <w:shd w:val="clear" w:color="auto" w:fill="auto"/>
            <w:vAlign w:val="center"/>
          </w:tcPr>
          <w:p w14:paraId="6DCA04EE">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en-US"/>
              </w:rPr>
              <mc:AlternateContent>
                <mc:Choice Requires="wps">
                  <w:drawing>
                    <wp:anchor distT="0" distB="0" distL="114300" distR="114300" simplePos="0" relativeHeight="251681792" behindDoc="0" locked="0" layoutInCell="1" allowOverlap="1">
                      <wp:simplePos x="0" y="0"/>
                      <wp:positionH relativeFrom="column">
                        <wp:posOffset>475615</wp:posOffset>
                      </wp:positionH>
                      <wp:positionV relativeFrom="paragraph">
                        <wp:posOffset>274320</wp:posOffset>
                      </wp:positionV>
                      <wp:extent cx="543560" cy="0"/>
                      <wp:effectExtent l="0" t="6350" r="0" b="6350"/>
                      <wp:wrapNone/>
                      <wp:docPr id="18" name="直接连接符 18"/>
                      <wp:cNvGraphicFramePr/>
                      <a:graphic xmlns:a="http://schemas.openxmlformats.org/drawingml/2006/main">
                        <a:graphicData uri="http://schemas.microsoft.com/office/word/2010/wordprocessingShape">
                          <wps:wsp>
                            <wps:cNvCnPr/>
                            <wps:spPr>
                              <a:xfrm>
                                <a:off x="0" y="0"/>
                                <a:ext cx="543560" cy="0"/>
                              </a:xfrm>
                              <a:prstGeom prst="line">
                                <a:avLst/>
                              </a:prstGeom>
                              <a:noFill/>
                              <a:ln w="12700" cap="flat" cmpd="sng" algn="ctr">
                                <a:solidFill>
                                  <a:srgbClr val="000000"/>
                                </a:solidFill>
                                <a:prstDash val="solid"/>
                                <a:miter lim="800000"/>
                              </a:ln>
                              <a:effectLst/>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37.45pt;margin-top:21.6pt;height:0pt;width:42.8pt;z-index:251681792;mso-width-relative:page;mso-height-relative:page;" filled="f" stroked="t" coordsize="21600,21600" o:gfxdata="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GeYrRTY&#10;AAAACAEAAA8AAAAAAAAAAQAgAAAAIgAAAGRycy9kb3ducmV2LnhtbFBLAQIUABQAAAAIAIdO4kD5&#10;s8Ea5wEAAMEDAAAOAAAAAAAAAAEAIAAAACcBAABkcnMvZTJvRG9jLnhtbFBLBQYAAAAABgAGAFkB&#10;AACABQAAAAA=&#10;">
                      <v:fill on="f" focussize="0,0"/>
                      <v:stroke weight="1pt" color="#000000 [3204]" miterlimit="8" joinstyle="miter"/>
                      <v:imagedata o:title=""/>
                      <o:lock v:ext="edit" aspectratio="f"/>
                    </v:line>
                  </w:pict>
                </mc:Fallback>
              </mc:AlternateContent>
            </w:r>
          </w:p>
        </w:tc>
        <w:tc>
          <w:tcPr>
            <w:tcW w:w="850" w:type="dxa"/>
            <w:shd w:val="clear" w:color="auto" w:fill="auto"/>
            <w:vAlign w:val="center"/>
          </w:tcPr>
          <w:p w14:paraId="7F2D9945">
            <w:pPr>
              <w:bidi w:val="0"/>
              <w:ind w:left="0" w:leftChars="0" w:firstLine="0" w:firstLineChars="0"/>
              <w:jc w:val="both"/>
              <w:rPr>
                <w:rFonts w:hint="eastAsia" w:ascii="宋体" w:hAnsi="宋体" w:eastAsia="宋体" w:cs="宋体"/>
                <w:lang w:val="en-US" w:eastAsia="en-US"/>
              </w:rPr>
            </w:pPr>
          </w:p>
        </w:tc>
      </w:tr>
    </w:tbl>
    <w:p w14:paraId="0E1CEEC9">
      <w:pPr>
        <w:pStyle w:val="3"/>
        <w:pageBreakBefore w:val="0"/>
        <w:overflowPunct/>
        <w:autoSpaceDE w:val="0"/>
        <w:autoSpaceDN w:val="0"/>
        <w:bidi w:val="0"/>
        <w:adjustRightInd w:val="0"/>
        <w:snapToGrid w:val="0"/>
        <w:spacing w:beforeLines="0" w:afterLines="0"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zh-CN"/>
        </w:rPr>
        <w:t>（二）</w:t>
      </w:r>
      <w:r>
        <w:rPr>
          <w:rFonts w:hint="eastAsia" w:eastAsia="宋体" w:cs="宋体"/>
          <w:color w:val="000000"/>
          <w:sz w:val="28"/>
          <w:szCs w:val="28"/>
          <w:lang w:val="en-US" w:eastAsia="en-US"/>
        </w:rPr>
        <w:t>交叉、流水施工作业方案</w:t>
      </w:r>
    </w:p>
    <w:p w14:paraId="0B05ABE4">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项目班子</w:t>
      </w:r>
    </w:p>
    <w:p w14:paraId="3B7BE7DA">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强化项目管理，推行项目法施工，实行项目经理负责制。项目经理对施工全过程负责，统一组织，确保工期。我司将选派曾经施工过同类工程的项目经理担任该工程的项目经理，该同志有丰富的现场施工组织管理经验和协调能力；总工程师由有类似工程施工经历并有多年施工经验的工程师担任，同时将集中经验丰富、精力充沛的现场工程师担任施工员。强大的项目管理班子将确保工期有组织地实现。与业主、监理等单位密切配合，及时协调，以计划为龙头，有指令性地安排施工任务，每周开好生产协调会和技术协调会。每周向业主提交工程进度报告。</w:t>
      </w:r>
    </w:p>
    <w:p w14:paraId="63C422D7">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采用微机技术加强调度和工期动态管理</w:t>
      </w:r>
    </w:p>
    <w:p w14:paraId="3E8EC0D0">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合理安排工序穿插和工期，建立主要形象进度控制点，运用微机辅助的网络计划跟踪技术和动态管理方法。坚持月平衡、周调度，确保总进度计划实施。为了充分利用施工空间、时间应有流水段均衡施工工艺，合理安排工序，在绝对保证安全质量的前提下，充分利用施工空间，科学组织安装和装修二者的立体交叉作业。</w:t>
      </w:r>
    </w:p>
    <w:p w14:paraId="687CE4CE">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施工组织管理方面的其他措施</w:t>
      </w:r>
    </w:p>
    <w:p w14:paraId="719957C1">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严格各工序施工质量，确保一次验收合格，杜绝返工，以一次成优的良好施工质量获取工期的缩短。</w:t>
      </w:r>
    </w:p>
    <w:p w14:paraId="5484F5B2">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充分发挥群众积极性，开展劳动竞赛，对完成计划好的予以表扬和奖励，对完成差的予以批评和处罚。加强工序管理，为最大限度地挖掘关键线路的潜力，各关键工序施工时间，装修阶段各工种之间建立联合签认制确保空间、时间充分利用。</w:t>
      </w:r>
    </w:p>
    <w:p w14:paraId="69C3112F">
      <w:pPr>
        <w:pStyle w:val="3"/>
        <w:pageBreakBefore w:val="0"/>
        <w:overflowPunct/>
        <w:autoSpaceDE w:val="0"/>
        <w:autoSpaceDN w:val="0"/>
        <w:bidi w:val="0"/>
        <w:adjustRightInd w:val="0"/>
        <w:snapToGrid w:val="0"/>
        <w:spacing w:beforeLines="0" w:afterLines="0"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zh-CN"/>
        </w:rPr>
        <w:t>（三）</w:t>
      </w:r>
      <w:r>
        <w:rPr>
          <w:rFonts w:hint="eastAsia" w:eastAsia="宋体" w:cs="宋体"/>
          <w:color w:val="000000"/>
          <w:sz w:val="28"/>
          <w:szCs w:val="28"/>
          <w:lang w:val="en-US" w:eastAsia="en-US"/>
        </w:rPr>
        <w:t>合理调配机械、材料、劳动力方案</w:t>
      </w:r>
    </w:p>
    <w:p w14:paraId="2334E30B">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为确保工期，我司将选择具有很高专业素质的施工队进场承担施工任务。施工人员相对固定不会因农忙日或农忙季节导致劳动力缺乏。</w:t>
      </w:r>
    </w:p>
    <w:p w14:paraId="1DD93B66">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实行项目成本核算制，充分利用经济杠杆的作用，把施工进度、工程质量、文明施工等要素与效益紧密挂钩，调动作业人员的积极性和工作热情。优化生产要素的配置，组织专业化队伍，采用劳动竞赛的形式，充分发挥职工的积极性，提高劳动生产率。</w:t>
      </w:r>
    </w:p>
    <w:p w14:paraId="10A982DA">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本工程执行专款专用制度，以避免施工中因为资金问题影响工程进度。同时专款专用制度也为项目经理部应付万一某一环节完不成关键日期而采取果断措施提供了保证。</w:t>
      </w:r>
    </w:p>
    <w:p w14:paraId="6AA2B33F">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本工程材料和零星材料由项目经理部统一采购，现场检验验收。在资金保证和材料供应等方面的有力保证下，工程进度完全有保障。</w:t>
      </w:r>
    </w:p>
    <w:p w14:paraId="021C3993">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积极推广应用新工艺、新材料，从科技进步方面争取加快进度。</w:t>
      </w:r>
    </w:p>
    <w:p w14:paraId="63F068CD">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项目总工程师和各专业工程师指导、协助施工队及时解决施工中出现的各种技术问题，做好详细的施工方案和施工技术交底，在编制材料计划、加工件计划等时充分考虑合理的损耗系数，做到既满足施工需要，又不能造成浪费。与设计、监理和甲方随时联系及时把问题解决，保证施工的正确性和连续性。</w:t>
      </w:r>
    </w:p>
    <w:p w14:paraId="6137396C">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采用新材料，压缩工序流水节拍。严格按设计、标准、规范和工艺施工，做到分部、分项一次合格，杜绝返工，用高质量保证施工进度。</w:t>
      </w:r>
    </w:p>
    <w:p w14:paraId="221F7657">
      <w:pPr>
        <w:pStyle w:val="3"/>
        <w:pageBreakBefore w:val="0"/>
        <w:overflowPunct/>
        <w:autoSpaceDE w:val="0"/>
        <w:autoSpaceDN w:val="0"/>
        <w:bidi w:val="0"/>
        <w:adjustRightInd w:val="0"/>
        <w:snapToGrid w:val="0"/>
        <w:spacing w:beforeLines="0" w:afterLines="0"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zh-CN"/>
        </w:rPr>
        <w:t>（四）</w:t>
      </w:r>
      <w:r>
        <w:rPr>
          <w:rFonts w:hint="eastAsia" w:eastAsia="宋体" w:cs="宋体"/>
          <w:color w:val="000000"/>
          <w:sz w:val="28"/>
          <w:szCs w:val="28"/>
          <w:lang w:val="en-US" w:eastAsia="en-US"/>
        </w:rPr>
        <w:t>工期奖惩办法</w:t>
      </w:r>
    </w:p>
    <w:p w14:paraId="67D07E25">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制定工序工期奖惩措施，对一些直接影响到下道工序开工和总工期的关键工序，项目部根据总体计划向各施工队伍下达作业计划的同时，进一步明确责任人和完成时间，对提前或推迟完成的原因要进行分析，提出奖惩措施，本工程的奖惩以日历天计算，特殊工序以小时计算。</w:t>
      </w:r>
    </w:p>
    <w:p w14:paraId="1C6B8D6F">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为控制各区域或某一阶段工期，项目部将计划层层分解，组织各施工队伍之间开展各种形式的劳动竞赛，对提前完成的施工任务给予奖励，对滞后严重的要提出处罚，形成施工热潮。</w:t>
      </w:r>
    </w:p>
    <w:p w14:paraId="1F821E3C">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在与各施工队伍签订劳务合同时，把工期要求纳入主要条款，制定奖惩措施。</w:t>
      </w:r>
    </w:p>
    <w:p w14:paraId="54CAF6B4">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严格按照甲方、合同条款和项目部的计划工期完成施工任务，未按期完成的要进行经济处罚，直接从工程款中扣除。</w:t>
      </w:r>
    </w:p>
    <w:p w14:paraId="29B196D0">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周进度每延期一天予以500元的处罚，月进度每延期一天予以1000元的处罚，季进度每延期一天按照2000元予以处罚，总进度每延期一天按照10000元予以处罚。</w:t>
      </w:r>
    </w:p>
    <w:p w14:paraId="2B9B24D3">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周进度每提前一天按照300元进行奖励，月进度每天提前一天按照500元进行奖励，季进度每提前一天按照1000元进行奖励，总进度每提前一天按照5000元进行奖励。</w:t>
      </w:r>
    </w:p>
    <w:p w14:paraId="153FFA3D">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r>
        <w:rPr>
          <w:rFonts w:hint="eastAsia" w:eastAsia="宋体" w:cs="宋体"/>
          <w:color w:val="000000"/>
          <w:sz w:val="28"/>
          <w:szCs w:val="28"/>
          <w:lang w:val="en-US" w:eastAsia="en-US"/>
        </w:rPr>
        <w:t>工程所需材料，各施工单位必须在三天前报到项目部，否则由此造成工期的延误由各自承担。</w:t>
      </w:r>
    </w:p>
    <w:p w14:paraId="386B2666">
      <w:pPr>
        <w:pageBreakBefore w:val="0"/>
        <w:overflowPunct/>
        <w:autoSpaceDE w:val="0"/>
        <w:autoSpaceDN w:val="0"/>
        <w:bidi w:val="0"/>
        <w:adjustRightInd w:val="0"/>
        <w:snapToGrid w:val="0"/>
        <w:spacing w:line="600" w:lineRule="exact"/>
        <w:ind w:firstLine="560" w:firstLineChars="200"/>
        <w:jc w:val="left"/>
        <w:rPr>
          <w:rFonts w:eastAsia="宋体" w:cs="宋体"/>
          <w:color w:val="000000"/>
          <w:sz w:val="28"/>
          <w:szCs w:val="28"/>
          <w:lang w:val="en-US" w:eastAsia="en-US"/>
        </w:rPr>
      </w:pPr>
      <w:r>
        <w:rPr>
          <w:rFonts w:hint="eastAsia" w:eastAsia="宋体" w:cs="宋体"/>
          <w:color w:val="000000"/>
          <w:sz w:val="28"/>
          <w:szCs w:val="28"/>
          <w:lang w:val="en-US" w:eastAsia="en-US"/>
        </w:rPr>
        <w:t>由甲方或其他不可抵抗的因素造成无法完成进度的则不予以处罚。</w:t>
      </w:r>
    </w:p>
    <w:sectPr>
      <w:footerReference r:id="rId5" w:type="default"/>
      <w:pgSz w:w="11906" w:h="16839"/>
      <w:pgMar w:top="1417" w:right="1134" w:bottom="1134" w:left="1134" w:header="0" w:footer="624"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560"/>
      </w:pPr>
      <w:r>
        <w:separator/>
      </w:r>
    </w:p>
  </w:endnote>
  <w:endnote w:type="continuationSeparator" w:id="1">
    <w:p>
      <w:pPr>
        <w:spacing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auto"/>
    <w:pitch w:val="default"/>
    <w:sig w:usb0="E0002EFF" w:usb1="C000785B" w:usb2="00000009" w:usb3="00000000" w:csb0="400001FF" w:csb1="FFFF0000"/>
  </w:font>
  <w:font w:name="宋体">
    <w:panose1 w:val="02010600030101010101"/>
    <w:charset w:val="88"/>
    <w:family w:val="roma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新宋体">
    <w:panose1 w:val="02010609030101010101"/>
    <w:charset w:val="86"/>
    <w:family w:val="auto"/>
    <w:pitch w:val="default"/>
    <w:sig w:usb0="00000203" w:usb1="288F0000" w:usb2="0000000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libri Light">
    <w:panose1 w:val="020F0302020204030204"/>
    <w:charset w:val="00"/>
    <w:family w:val="auto"/>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9E73DE">
    <w:pPr>
      <w:widowControl/>
      <w:kinsoku w:val="0"/>
      <w:wordWrap/>
      <w:topLinePunct w:val="0"/>
      <w:autoSpaceDE w:val="0"/>
      <w:autoSpaceDN w:val="0"/>
      <w:spacing w:line="238" w:lineRule="auto"/>
      <w:ind w:left="4174"/>
      <w:jc w:val="left"/>
      <w:textAlignment w:val="baseline"/>
      <w:rPr>
        <w:rFonts w:ascii="宋体" w:hAnsi="宋体" w:eastAsia="宋体" w:cs="宋体"/>
        <w:snapToGrid w:val="0"/>
        <w:kern w:val="0"/>
        <w:sz w:val="19"/>
        <w:szCs w:val="19"/>
        <w:lang w:eastAsia="en-U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560"/>
      </w:pPr>
      <w:r>
        <w:separator/>
      </w:r>
    </w:p>
  </w:footnote>
  <w:footnote w:type="continuationSeparator" w:id="1">
    <w:p>
      <w:pPr>
        <w:spacing w:line="240" w:lineRule="auto"/>
        <w:ind w:firstLine="56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C87B43"/>
    <w:rsid w:val="01046683"/>
    <w:rsid w:val="01356E79"/>
    <w:rsid w:val="013A35A0"/>
    <w:rsid w:val="01D432D1"/>
    <w:rsid w:val="028326B0"/>
    <w:rsid w:val="02CB78A6"/>
    <w:rsid w:val="02D106A5"/>
    <w:rsid w:val="03504F0D"/>
    <w:rsid w:val="058574A4"/>
    <w:rsid w:val="069649DF"/>
    <w:rsid w:val="087D1DF8"/>
    <w:rsid w:val="09E20861"/>
    <w:rsid w:val="0A424F95"/>
    <w:rsid w:val="0A823B3C"/>
    <w:rsid w:val="0AB54681"/>
    <w:rsid w:val="0B4972B9"/>
    <w:rsid w:val="0B6D383A"/>
    <w:rsid w:val="0BEF7F86"/>
    <w:rsid w:val="0D234361"/>
    <w:rsid w:val="0DD72CD2"/>
    <w:rsid w:val="112428AE"/>
    <w:rsid w:val="1154735C"/>
    <w:rsid w:val="131D333A"/>
    <w:rsid w:val="13C11CC4"/>
    <w:rsid w:val="13DE675C"/>
    <w:rsid w:val="147F0B34"/>
    <w:rsid w:val="14D76B31"/>
    <w:rsid w:val="14EC0217"/>
    <w:rsid w:val="15A81D24"/>
    <w:rsid w:val="17824C23"/>
    <w:rsid w:val="188202A3"/>
    <w:rsid w:val="190F3329"/>
    <w:rsid w:val="19831126"/>
    <w:rsid w:val="1A05362E"/>
    <w:rsid w:val="1AB75C63"/>
    <w:rsid w:val="1ADA59FB"/>
    <w:rsid w:val="1AE747C4"/>
    <w:rsid w:val="1D0A774E"/>
    <w:rsid w:val="1D70408F"/>
    <w:rsid w:val="1E9E0EAE"/>
    <w:rsid w:val="1F09092E"/>
    <w:rsid w:val="1F5D43C6"/>
    <w:rsid w:val="1FE825D0"/>
    <w:rsid w:val="200B2904"/>
    <w:rsid w:val="20842894"/>
    <w:rsid w:val="21B12CCD"/>
    <w:rsid w:val="2416201E"/>
    <w:rsid w:val="25CC5E01"/>
    <w:rsid w:val="26085E74"/>
    <w:rsid w:val="26DF6528"/>
    <w:rsid w:val="26EA46A4"/>
    <w:rsid w:val="295703E0"/>
    <w:rsid w:val="2C10728C"/>
    <w:rsid w:val="2CE042F7"/>
    <w:rsid w:val="2CEF2CFC"/>
    <w:rsid w:val="2EA65ACE"/>
    <w:rsid w:val="2F514A9B"/>
    <w:rsid w:val="2FDC0670"/>
    <w:rsid w:val="31A739EA"/>
    <w:rsid w:val="347F70F2"/>
    <w:rsid w:val="363809E0"/>
    <w:rsid w:val="36F8775A"/>
    <w:rsid w:val="36FF13D6"/>
    <w:rsid w:val="38EF0109"/>
    <w:rsid w:val="3A27668D"/>
    <w:rsid w:val="3AE56B4F"/>
    <w:rsid w:val="3B59539A"/>
    <w:rsid w:val="3B6A2566"/>
    <w:rsid w:val="3CFD6A88"/>
    <w:rsid w:val="3DB1267B"/>
    <w:rsid w:val="41992C38"/>
    <w:rsid w:val="42344EB5"/>
    <w:rsid w:val="43BB24BA"/>
    <w:rsid w:val="43ED43F2"/>
    <w:rsid w:val="44821E59"/>
    <w:rsid w:val="45BE1866"/>
    <w:rsid w:val="45C908B7"/>
    <w:rsid w:val="45FC6A5B"/>
    <w:rsid w:val="46B336D6"/>
    <w:rsid w:val="478C26EF"/>
    <w:rsid w:val="47C80A8C"/>
    <w:rsid w:val="484C2B2E"/>
    <w:rsid w:val="495E5502"/>
    <w:rsid w:val="4A966AC3"/>
    <w:rsid w:val="4B0A6701"/>
    <w:rsid w:val="4B7D5237"/>
    <w:rsid w:val="4C811A01"/>
    <w:rsid w:val="4D9E13AA"/>
    <w:rsid w:val="4F4953D6"/>
    <w:rsid w:val="50A773CA"/>
    <w:rsid w:val="52DA3410"/>
    <w:rsid w:val="54BB3BC0"/>
    <w:rsid w:val="55425693"/>
    <w:rsid w:val="55BB3A81"/>
    <w:rsid w:val="57405A97"/>
    <w:rsid w:val="574746C0"/>
    <w:rsid w:val="58566802"/>
    <w:rsid w:val="5A9D2AEB"/>
    <w:rsid w:val="5AC2338B"/>
    <w:rsid w:val="5B5A4B34"/>
    <w:rsid w:val="5DD11D31"/>
    <w:rsid w:val="5F8674F3"/>
    <w:rsid w:val="60433DF0"/>
    <w:rsid w:val="63F3574C"/>
    <w:rsid w:val="63F86214"/>
    <w:rsid w:val="641471CD"/>
    <w:rsid w:val="64DF2328"/>
    <w:rsid w:val="66352A82"/>
    <w:rsid w:val="66547941"/>
    <w:rsid w:val="6A812A7E"/>
    <w:rsid w:val="6B3159CB"/>
    <w:rsid w:val="6BB311EB"/>
    <w:rsid w:val="6C3D161B"/>
    <w:rsid w:val="6F1C0740"/>
    <w:rsid w:val="706529D9"/>
    <w:rsid w:val="71CD1BE7"/>
    <w:rsid w:val="720A5D84"/>
    <w:rsid w:val="735C315A"/>
    <w:rsid w:val="75185D71"/>
    <w:rsid w:val="754E76F9"/>
    <w:rsid w:val="7555675A"/>
    <w:rsid w:val="76A179A6"/>
    <w:rsid w:val="76A54E7F"/>
    <w:rsid w:val="76C06B75"/>
    <w:rsid w:val="77B26A66"/>
    <w:rsid w:val="77CE491C"/>
    <w:rsid w:val="79A95CBE"/>
    <w:rsid w:val="7A6F6F7E"/>
    <w:rsid w:val="7AA678C6"/>
    <w:rsid w:val="7ED741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wordWrap w:val="0"/>
      <w:topLinePunct/>
      <w:autoSpaceDE w:val="0"/>
      <w:autoSpaceDN w:val="0"/>
      <w:adjustRightInd w:val="0"/>
      <w:snapToGrid w:val="0"/>
      <w:spacing w:line="600" w:lineRule="exact"/>
      <w:ind w:firstLine="420" w:firstLineChars="200"/>
      <w:jc w:val="left"/>
    </w:pPr>
    <w:rPr>
      <w:rFonts w:ascii="宋体" w:hAnsi="宋体" w:eastAsia="宋体" w:cs="宋体"/>
      <w:color w:val="000000"/>
      <w:kern w:val="2"/>
      <w:sz w:val="28"/>
      <w:szCs w:val="28"/>
      <w:lang w:val="en-US" w:eastAsia="zh-CN" w:bidi="ar-SA"/>
    </w:rPr>
  </w:style>
  <w:style w:type="paragraph" w:styleId="2">
    <w:name w:val="heading 1"/>
    <w:basedOn w:val="1"/>
    <w:next w:val="1"/>
    <w:link w:val="18"/>
    <w:qFormat/>
    <w:uiPriority w:val="0"/>
    <w:pPr>
      <w:keepNext/>
      <w:keepLines/>
      <w:spacing w:beforeLines="0" w:beforeAutospacing="0" w:afterLines="0" w:afterAutospacing="0" w:line="600" w:lineRule="exact"/>
      <w:jc w:val="left"/>
      <w:outlineLvl w:val="0"/>
    </w:pPr>
    <w:rPr>
      <w:kern w:val="44"/>
    </w:rPr>
  </w:style>
  <w:style w:type="paragraph" w:styleId="3">
    <w:name w:val="heading 2"/>
    <w:basedOn w:val="1"/>
    <w:next w:val="1"/>
    <w:link w:val="19"/>
    <w:unhideWhenUsed/>
    <w:qFormat/>
    <w:uiPriority w:val="0"/>
    <w:pPr>
      <w:keepNext w:val="0"/>
      <w:keepLines w:val="0"/>
      <w:autoSpaceDE w:val="0"/>
      <w:autoSpaceDN w:val="0"/>
      <w:spacing w:beforeLines="0" w:afterLines="0" w:line="600" w:lineRule="exact"/>
      <w:outlineLvl w:val="1"/>
    </w:pPr>
    <w:rPr>
      <w:rFonts w:ascii="仿宋" w:hAnsi="仿宋"/>
      <w:sz w:val="28"/>
      <w:szCs w:val="28"/>
    </w:rPr>
  </w:style>
  <w:style w:type="paragraph" w:styleId="4">
    <w:name w:val="heading 3"/>
    <w:basedOn w:val="1"/>
    <w:next w:val="5"/>
    <w:link w:val="20"/>
    <w:unhideWhenUsed/>
    <w:qFormat/>
    <w:uiPriority w:val="0"/>
    <w:pPr>
      <w:spacing w:before="0" w:beforeAutospacing="0" w:after="0" w:afterAutospacing="0"/>
      <w:jc w:val="left"/>
      <w:outlineLvl w:val="2"/>
    </w:pPr>
    <w:rPr>
      <w:rFonts w:hint="eastAsia"/>
      <w:kern w:val="0"/>
      <w:lang w:bidi="ar"/>
    </w:rPr>
  </w:style>
  <w:style w:type="paragraph" w:styleId="6">
    <w:name w:val="heading 4"/>
    <w:basedOn w:val="1"/>
    <w:next w:val="1"/>
    <w:link w:val="21"/>
    <w:unhideWhenUsed/>
    <w:qFormat/>
    <w:uiPriority w:val="0"/>
    <w:pPr>
      <w:spacing w:before="0" w:beforeAutospacing="0" w:after="0" w:afterAutospacing="0"/>
      <w:jc w:val="left"/>
      <w:outlineLvl w:val="3"/>
    </w:pPr>
    <w:rPr>
      <w:rFonts w:hint="eastAsia" w:cs="宋体"/>
      <w:kern w:val="0"/>
      <w:lang w:bidi="ar"/>
    </w:rPr>
  </w:style>
  <w:style w:type="paragraph" w:styleId="7">
    <w:name w:val="heading 5"/>
    <w:basedOn w:val="1"/>
    <w:next w:val="1"/>
    <w:semiHidden/>
    <w:unhideWhenUsed/>
    <w:qFormat/>
    <w:uiPriority w:val="0"/>
    <w:pPr>
      <w:keepNext/>
      <w:keepLines/>
      <w:spacing w:beforeLines="0" w:beforeAutospacing="0" w:afterLines="0" w:afterAutospacing="0" w:line="360" w:lineRule="auto"/>
      <w:outlineLvl w:val="4"/>
    </w:pPr>
    <w:rPr>
      <w:b/>
      <w:bCs/>
      <w:sz w:val="28"/>
      <w:szCs w:val="28"/>
    </w:rPr>
  </w:style>
  <w:style w:type="paragraph" w:styleId="8">
    <w:name w:val="heading 6"/>
    <w:basedOn w:val="1"/>
    <w:next w:val="1"/>
    <w:semiHidden/>
    <w:unhideWhenUsed/>
    <w:qFormat/>
    <w:uiPriority w:val="0"/>
    <w:pPr>
      <w:keepNext/>
      <w:keepLines/>
      <w:spacing w:beforeLines="0" w:beforeAutospacing="0" w:afterLines="0" w:afterAutospacing="0" w:line="360" w:lineRule="auto"/>
      <w:outlineLvl w:val="5"/>
    </w:pPr>
    <w:rPr>
      <w:rFonts w:ascii="仿宋" w:hAnsi="仿宋" w:eastAsia="仿宋" w:cs="仿宋"/>
      <w:b/>
    </w:rPr>
  </w:style>
  <w:style w:type="character" w:default="1" w:styleId="17">
    <w:name w:val="Default Paragraph Font"/>
    <w:autoRedefine/>
    <w:semiHidden/>
    <w:unhideWhenUsed/>
    <w:qFormat/>
    <w:uiPriority w:val="1"/>
  </w:style>
  <w:style w:type="table" w:default="1" w:styleId="15">
    <w:name w:val="Normal Table"/>
    <w:semiHidden/>
    <w:qFormat/>
    <w:uiPriority w:val="0"/>
    <w:tblPr>
      <w:tblCellMar>
        <w:top w:w="0" w:type="dxa"/>
        <w:left w:w="108" w:type="dxa"/>
        <w:bottom w:w="0" w:type="dxa"/>
        <w:right w:w="108" w:type="dxa"/>
      </w:tblCellMar>
    </w:tblPr>
  </w:style>
  <w:style w:type="paragraph" w:styleId="5">
    <w:name w:val="Body Text"/>
    <w:basedOn w:val="1"/>
    <w:qFormat/>
    <w:uiPriority w:val="0"/>
    <w:pPr>
      <w:spacing w:afterLines="0" w:afterAutospacing="0"/>
    </w:pPr>
  </w:style>
  <w:style w:type="paragraph" w:styleId="9">
    <w:name w:val="Normal Indent"/>
    <w:basedOn w:val="1"/>
    <w:qFormat/>
    <w:uiPriority w:val="0"/>
    <w:pPr>
      <w:ind w:firstLine="420" w:firstLineChars="200"/>
    </w:pPr>
  </w:style>
  <w:style w:type="paragraph" w:styleId="10">
    <w:name w:val="toc 3"/>
    <w:basedOn w:val="1"/>
    <w:next w:val="1"/>
    <w:qFormat/>
    <w:uiPriority w:val="0"/>
    <w:pPr>
      <w:adjustRightInd w:val="0"/>
      <w:snapToGrid w:val="0"/>
      <w:spacing w:line="360" w:lineRule="auto"/>
      <w:ind w:left="0" w:leftChars="0" w:firstLine="1446" w:firstLineChars="400"/>
    </w:pPr>
    <w:rPr>
      <w:rFonts w:ascii="仿宋" w:hAnsi="仿宋" w:eastAsia="仿宋"/>
    </w:rPr>
  </w:style>
  <w:style w:type="paragraph" w:styleId="11">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2">
    <w:name w:val="toc 1"/>
    <w:basedOn w:val="1"/>
    <w:next w:val="1"/>
    <w:qFormat/>
    <w:uiPriority w:val="0"/>
    <w:pPr>
      <w:tabs>
        <w:tab w:val="right" w:leader="dot" w:pos="8302"/>
      </w:tabs>
      <w:spacing w:line="360" w:lineRule="auto"/>
      <w:ind w:firstLine="0" w:firstLineChars="0"/>
    </w:pPr>
    <w:rPr>
      <w:rFonts w:ascii="仿宋" w:hAnsi="仿宋" w:eastAsia="仿宋"/>
    </w:rPr>
  </w:style>
  <w:style w:type="paragraph" w:styleId="13">
    <w:name w:val="toc 2"/>
    <w:basedOn w:val="1"/>
    <w:next w:val="1"/>
    <w:qFormat/>
    <w:uiPriority w:val="0"/>
    <w:pPr>
      <w:adjustRightInd w:val="0"/>
      <w:snapToGrid w:val="0"/>
      <w:spacing w:line="360" w:lineRule="auto"/>
      <w:ind w:left="0" w:leftChars="0" w:firstLine="723" w:firstLineChars="200"/>
    </w:pPr>
    <w:rPr>
      <w:rFonts w:ascii="仿宋" w:hAnsi="仿宋" w:eastAsia="仿宋"/>
    </w:rPr>
  </w:style>
  <w:style w:type="paragraph" w:styleId="14">
    <w:name w:val="Body Text First Indent"/>
    <w:basedOn w:val="5"/>
    <w:qFormat/>
    <w:uiPriority w:val="0"/>
    <w:pPr>
      <w:ind w:firstLine="420" w:firstLineChars="100"/>
    </w:pPr>
  </w:style>
  <w:style w:type="table" w:styleId="16">
    <w:name w:val="Table Grid"/>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character" w:customStyle="1" w:styleId="18">
    <w:name w:val="标题 1 Char"/>
    <w:link w:val="2"/>
    <w:qFormat/>
    <w:uiPriority w:val="0"/>
    <w:rPr>
      <w:rFonts w:ascii="仿宋" w:hAnsi="仿宋" w:eastAsia="宋体" w:cs="仿宋"/>
      <w:kern w:val="44"/>
      <w:sz w:val="28"/>
      <w:szCs w:val="28"/>
    </w:rPr>
  </w:style>
  <w:style w:type="character" w:customStyle="1" w:styleId="19">
    <w:name w:val="标题 2 Char"/>
    <w:link w:val="3"/>
    <w:qFormat/>
    <w:uiPriority w:val="0"/>
    <w:rPr>
      <w:rFonts w:ascii="仿宋" w:hAnsi="仿宋" w:eastAsia="宋体" w:cs="仿宋"/>
      <w:kern w:val="2"/>
      <w:sz w:val="28"/>
      <w:szCs w:val="28"/>
      <w:lang w:val="en-US" w:eastAsia="zh-CN" w:bidi="ar-SA"/>
    </w:rPr>
  </w:style>
  <w:style w:type="character" w:customStyle="1" w:styleId="20">
    <w:name w:val="标题 3 Char"/>
    <w:link w:val="4"/>
    <w:qFormat/>
    <w:uiPriority w:val="9"/>
    <w:rPr>
      <w:rFonts w:ascii="宋体" w:hAnsi="宋体" w:eastAsia="宋体" w:cs="宋体"/>
      <w:sz w:val="28"/>
      <w:szCs w:val="28"/>
    </w:rPr>
  </w:style>
  <w:style w:type="character" w:customStyle="1" w:styleId="21">
    <w:name w:val="标题 4 Char"/>
    <w:link w:val="6"/>
    <w:qFormat/>
    <w:locked/>
    <w:uiPriority w:val="0"/>
    <w:rPr>
      <w:rFonts w:ascii="宋体" w:hAnsi="宋体" w:eastAsia="宋体" w:cs="宋体"/>
      <w:kern w:val="2"/>
      <w:sz w:val="28"/>
      <w:szCs w:val="28"/>
      <w:lang w:val="en-US" w:eastAsia="zh-CN"/>
    </w:rPr>
  </w:style>
  <w:style w:type="table" w:customStyle="1" w:styleId="22">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111</Pages>
  <Words>342</Words>
  <Characters>345</Characters>
  <Lines>0</Lines>
  <Paragraphs>0</Paragraphs>
  <TotalTime>49</TotalTime>
  <ScaleCrop>false</ScaleCrop>
  <LinksUpToDate>false</LinksUpToDate>
  <CharactersWithSpaces>349</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2026-05-11T00:30:00Z</dcterms:created>
  <dc:creator>Ye</dc:creator>
  <cp:lastModifiedBy>Ye</cp:lastModifiedBy>
  <dcterms:modified xsi:type="dcterms:W3CDTF">2026-05-12T09:05:11Z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7476293580E24115B3BA2BAACB65B36B_11</vt:lpwstr>
  </property>
  <property fmtid="{D5CDD505-2E9C-101B-9397-08002B2CF9AE}" pid="4" name="KSOTemplateDocerSaveRecord">
    <vt:lpwstr>eyJoZGlkIjoiMjM2MWI2Zjc1OWYzZGQwNjViNGIxMzI0ZWM3ZWQ5OTgiLCJ1c2VySWQiOiIxMzg5MDgxOTQ2In0=</vt:lpwstr>
  </property>
</Properties>
</file>