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28614D">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5"/>
      <w:r>
        <w:rPr>
          <w:rFonts w:ascii="宋体" w:hAnsi="宋体" w:eastAsia="宋体" w:cs="宋体"/>
          <w:b w:val="0"/>
          <w:bCs w:val="0"/>
          <w:iCs w:val="0"/>
          <w:color w:val="000000"/>
          <w:kern w:val="0"/>
          <w:sz w:val="28"/>
          <w:szCs w:val="28"/>
        </w:rPr>
        <w:t>第一章内容完整性和编制水平</w:t>
      </w:r>
      <w:commentRangeEnd w:id="95"/>
      <w:r>
        <w:rPr>
          <w:rStyle w:val="CommentReference"/>
        </w:rPr>
        <w:commentReference w:id="95"/>
      </w:r>
    </w:p>
    <w:p w14:paraId="2DD56D8A">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第一节工程概况概述</w:t>
      </w:r>
    </w:p>
    <w:p w14:paraId="2B0C75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实施区域为原防洪规划河道中心线桩号6+200—12+730，主要建设内容包括对7.78km的河道岸线进行治理，对同样长度7.78km的岸坡开展防护工作，以及修建7.78km的巡河路。该工程等别为IV等，堤防级别设定为4级，防洪标准达到20年一遇，能够有效抵御对应洪水灾害，保障周边地区的安全。</w:t>
      </w:r>
    </w:p>
    <w:p w14:paraId="55B465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计划工期为10个月，需在规定时间内高效、优质地完成各项建设任务。招标范围广泛，涵盖了工程量清单及施工图纸所列全部工程内容，这要求在施工过程中严格按照相关清单和图纸要求进行操作，确保工程的完整性和准确性，以满足项目的整体需求和质量标准。</w:t>
      </w:r>
    </w:p>
    <w:p w14:paraId="1145BFBF">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第二节编制依据说明</w:t>
      </w:r>
    </w:p>
    <w:p w14:paraId="0B57F8D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本标书的编制严格遵循一系列相关依据，以确保工程的科学性、规范性和可行性。依据招标文件及建设方提供的相关资料，明确了项目的具体要求和目标，为施工提供了基础的指导方向。</w:t>
      </w:r>
    </w:p>
    <w:p w14:paraId="2901681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执行相关安全技术规范，包括《水利水电工程施工通用安全技术规程》《水利水电工程劳动安全与工业卫生设计规范》《水利水电工程施工安全防护设施技术规范》《水利水电工程施工作业人员安全操作规程》《水利水电工程机电设备安装安全技术规程》《水利水电工程土建施工安全技术规程》，严格遵守其中的强制性条文，保障施工过程中的人员安全和工程安全。</w:t>
      </w:r>
    </w:p>
    <w:p w14:paraId="7A6E3B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遵守国家现行水利行业标准、规程与规范，确保工程符合行业的通用要求和标准。满足施工详图要求，当图纸与规范不一致时，以监理单位指定为准，保证施工的准确性和一致性。</w:t>
      </w:r>
    </w:p>
    <w:p w14:paraId="43A32F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质量评定方面，执行《水利水电工程施工质量检验与评定规程》SL176-2017要求，确保工程质量符合相关标准和规范。在施工过程中严格落实这些依据和规范，以保障本项目顺利实施。</w:t>
      </w:r>
    </w:p>
    <w:p w14:paraId="2F7B892A">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第三节编制原则与适用范围</w:t>
      </w:r>
    </w:p>
    <w:p w14:paraId="0BAC71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
      <w:r>
        <w:rPr>
          <w:rFonts w:ascii="宋体" w:hAnsi="宋体" w:eastAsia="宋体" w:cs="宋体"/>
          <w:b w:val="0"/>
          <w:bCs w:val="0"/>
          <w:iCs w:val="0"/>
          <w:color w:val="000000"/>
          <w:kern w:val="0"/>
          <w:sz w:val="28"/>
          <w:szCs w:val="28"/>
        </w:rPr>
        <w:t>坚持科学性、可操作性与合规性统一原则。科学性原则促使编制标书科学合理，依据专业知识和科学方法，进行方案设计、资源配置和技术措施制定，确保施工过程有序且高效。可操作性原则强调编写方案贴合实际施工情况，确保每项措施在实践中能有效执行，实现预期目标。合规性原则保障标书严格遵守国家法律法规、行业标准及相关政策要求，确保施工合法合规。编制内容覆盖招标范围内土建、岸坡防护、巡河路、格宾石笼、路面、附属设施等各专业工程，对各工程所需材料、施工工艺、质量要求等明确规定，确保招标范围内所有工程内容均有详细规划。</w:t>
      </w:r>
      <w:commentRangeEnd w:id="1"/>
      <w:r>
        <w:rPr>
          <w:rStyle w:val="CommentReference"/>
        </w:rPr>
        <w:commentReference w:id="1"/>
      </w:r>
    </w:p>
    <w:p w14:paraId="264B95E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编制方案适用于堤防工程施工全过程管理与实施，涵盖施工准备、工程施工、竣工验收等全流程，确保各阶段工作顺利开展。服务于质量、安全、进度、环保、资源等专项管理体系的协同落地，通过明确各管理体系的职责和工作流程，实现各体系有机结合和协同运作，提升管理效率和水平。支撑施工组织设计中各项技术措施、资源配置与管理方案的系统集成，促进施工更加科学、合理、高效。</w:t>
      </w:r>
    </w:p>
    <w:p w14:paraId="4C626B62">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第四节工程目标体系</w:t>
      </w:r>
    </w:p>
    <w:p w14:paraId="42090FD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一、质量目标</w:t>
      </w:r>
    </w:p>
    <w:p w14:paraId="5D7CC31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（一）工程验收合格标准</w:t>
      </w:r>
    </w:p>
    <w:p w14:paraId="6AED6D0E">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1、满足技术与规范要求</w:t>
      </w:r>
    </w:p>
    <w:p w14:paraId="5D7137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质量要求为合格，严格满足技术要求，符合国家现行的技术要求和验收规范。在施工过程中，严格遵守国家和现行行业标准、规程、规范，确保施工符合施工详图要求。当内容与图纸不一致时，以监理单位指定的标准为准。施工过程中，将组织施工人员学习和掌握相关的标准和规范，确保每一道工序都符合质量要求。建立完善的质量检查制度，对施工质量进行定期和不定期的检查，及时发现和解决问题，确保工程质量始终处于可控状态。</w:t>
      </w:r>
    </w:p>
    <w:p w14:paraId="37189F4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2、遵循质量评定标准</w:t>
      </w:r>
    </w:p>
    <w:p w14:paraId="0B172E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质量评定严格执行相关评定规程，确保工程整体达到合格标准。在施工过程中，严格按照该评定规程进行质量检验与评定工作，做好各项质量检查记录。从原材料的检验到各施工工序的验收，都进行详细的记录和评定。对于每一个施工环节，都制定严格的质量检验标准，确保每一个环节都符合质量要求。加强对施工过程的监督和管理，确保评定工作的公正性和准确性。所有的质量检查记录都将妥善保存，作为工程质量评定的重要依据。</w:t>
      </w:r>
    </w:p>
    <w:p w14:paraId="2419E6A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（二）重要隐蔽单元评定</w:t>
      </w:r>
    </w:p>
    <w:p w14:paraId="7B30B2A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1、严格过程控制</w:t>
      </w:r>
    </w:p>
    <w:p w14:paraId="37ECC6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重要隐蔽单元工程，在施工过程中进行严格的质量控制。从原材料的采购、检验，到各施工工序的操作，都进行全程监控。原材料采购时，选择具有良好信誉的供应商，确保原材料的质量达到要求。对采购的原材料进行严格的检验，检验合格后方可使用。在施工过程中，施工遇到实际情况与设计不符时，及时报监理工程师并与设计单位沟通，禁止擅自施工。每一道工序完成后，都进行严格的质量检查，只有检查合格后才能进行下一道工序。增强对施工人员的培训和管理，改善他们的质量意识和操作技能，确保施工质量。</w:t>
      </w:r>
    </w:p>
    <w:p w14:paraId="0479C63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2、确保评定合格</w:t>
      </w:r>
    </w:p>
    <w:p w14:paraId="6D1AEDC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依据相关质量评定标准，确保重要隐蔽单元工程质量评定合格。在评定过程中，提供详细的质量检验数据和施工记录，保证评定结果的真实性和可靠性。为确保评定合格，采取以下措施：一是建立完善的质量检验体系，对每一个重要隐蔽单元工程进行全面的质量检验；二是增强对施工过程的管理，确保施工符合设计要求和相关规范；三是依照评定标准进行评定，不弄虚作假；四是对评定过程中发现的问题及时进行整改，确保工程质量。评定过程中提供的质量检验数据和施工记录将作为评定结果的重要依据，确保评定结果真实可靠。</w:t>
      </w:r>
    </w:p>
    <w:p w14:paraId="301D79C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（三）关键部位单元质量</w:t>
      </w:r>
    </w:p>
    <w:p w14:paraId="5398AAB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1、增强质量检查</w:t>
      </w:r>
    </w:p>
    <w:p w14:paraId="2BB4703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关键部位单元工程增强质量检查力度。设置专门的质量检查机构，配备专职质量检查人员和实验设备，履行质量三检制。对关键部位的施工质量进行定期和不定期的检查，及时发现和解决质量问题。质量检查机构将制定详细的检查计划，明确检查的内容和标准。专职质量检查人员将依照检查计划进行检查，对发现的质量问题及时提出整改意见。利用实验设备对关键部位的质量进行检测，确保检测结果的准确性。加大对施工人员的质量教育，提高他们的质量意识，使其自觉遵守质量规定，确保施工质量。</w:t>
      </w:r>
    </w:p>
    <w:p w14:paraId="3988627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2、保障质量达标</w:t>
      </w:r>
    </w:p>
    <w:p w14:paraId="505DB34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通过严格的质量控制措施，确保关键部位单元工程质量达到合格标准。在施工前进行详细的技术交底，明确施工工艺和质量要求；在施工过程中，加大对施工人员的操作指导和监督；施工完成后，进行全面的质量验收。施工前，组织施工人员学习施工图纸和相关规范，明确每一个关键部位的施工工艺和质量要求。施工过程中，安排专业技术人员对施工人员进行操作指导，及时纠正不正确的操作方法。强化对施工现场的监督管理，确保施工符合质量要求。施工完成后，按照相关标准进行全面的质量验收，对验收中发现的问题及时进行整改，确保关键部位单元工程质量达标。</w:t>
      </w:r>
    </w:p>
    <w:p w14:paraId="31BA1E9C">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二、安全目标</w:t>
      </w:r>
    </w:p>
    <w:p w14:paraId="230D95F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（一）杜绝重大安全事故</w:t>
      </w:r>
    </w:p>
    <w:p w14:paraId="20802F6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1、制定安全预案</w:t>
      </w:r>
    </w:p>
    <w:p w14:paraId="75A10F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有效应对可能发生的重大安全事故，如坍塌、火灾、触电等情况，制定详细且具有高度可行性的安全预案。预案全面明确应急响应流程，涵盖事故报告、指挥协调、救援行动等环节的具体步骤，确保信息传递及时、指令下达准确。清晰划分各部门及人员的职责，从管理层到一线施工人员，每个人在应急救援中的任务和权限都有明确界定。救援措施方面，结合本项目特点，制定针对性的救援方法和技术手段，确保在事故发生时能够迅速、有效地开展救援工作。物资调配部分，建立完善的物资储备清单和调配机制，确保救援物资能够及时供应到事故现场。通过这样的预案制定，确保在事故发生时能够迅速、有效地进行应对，最大限度地减少人员伤亡和财产损失。</w:t>
      </w:r>
    </w:p>
    <w:p w14:paraId="6786715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2、强化安全培训</w:t>
      </w:r>
    </w:p>
    <w:p w14:paraId="5D7DBE0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所有参与施工的人员进行全面且深入的安全培训，涵盖安全法规、操作规程、安全意识等多个重要方面。通过定期组织安全培训课程，邀请专业讲师进行授课，系统讲解相关法律法规和标准要求。现场演示环节，让施工人员直观了解正确的操作方法和安全防护措施。案例分析则通过实际发生的安全事故案例，剖析事故原因和教训，提高施工人员的安全意识和风险识别能力。同时，针对不同岗位和工种，制定个性化的培训方案，确保培训内容具有针对性和实用性。通过这些方式，全面提高施工人员的安全知识水平和应急处理能力，使其能够正确识别和防范安全风险，杜绝因人为因素导致的重大安全事故。</w:t>
      </w:r>
    </w:p>
    <w:p w14:paraId="48C0FF9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（二）落实安全生产责任</w:t>
      </w:r>
    </w:p>
    <w:p w14:paraId="4F0E5E8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1、明确责任主体</w:t>
      </w:r>
    </w:p>
    <w:p w14:paraId="77CBFF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健全一套科学完善的安全生产责任制度，全面明确各级管理人员和施工人员的安全生产职责。从项目经理作为项目安全生产的第一责任人，到一线施工人员具体操作环节的安全责任，每个岗位都有清晰明确的安全责任界定。通过制定详细的岗位安全责任书，安全责任落实到具体个人，确保安全生产工作事事有人管、人人有专责。建立责任追溯机制，对发生安全事故的环节和人员进行责任倒查，强化责任意识。定期组织责任主体进行安全责任学习和培训，加深对自身责任的理解和认识，确保责任制度得到有效执行。</w:t>
      </w:r>
    </w:p>
    <w:p w14:paraId="50CF9D2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2、强化责任考核</w:t>
      </w:r>
    </w:p>
    <w:p w14:paraId="0FD7DF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定期对各级管理人员和施工人员的安全生产责任落实情况进行严格考核，将考核结果与绩效紧密挂钩。考核内容包括安全制度执行情况、安全措施落实情况、安全事故发生情况等多个方面。对于安全生产责任落实不到位的人员，进行严肃批评教育和相关的处罚，如扣除绩效奖金、岗位调整等。对于表现突出、严格履行安全生产责任的人员，给予表彰和奖励，如颁发荣誉证书、评选优秀员工等。通过这种激励与约束相结合的方式，激励全员积极履行安全生产责任，形成良好的安全生产氛围。对考核结果进行公开公示，接受全体员工的监督，确保考核的公平公正。</w:t>
      </w:r>
    </w:p>
    <w:p w14:paraId="350856F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（三）执行安全技术规程</w:t>
      </w:r>
    </w:p>
    <w:p w14:paraId="64BBED3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1、组织规程学习</w:t>
      </w:r>
    </w:p>
    <w:p w14:paraId="68B0A0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组织施工人员系统全面地学习《水利水电工程施工通用安全技术规程》《水利水电工程劳动安全与工业卫生设计规范》《水利水电工程施工安全防护设施技术规范》等相关安全技术规程。通过集中培训、专题讲座、现场指导等多种方式，确保施工人员熟悉并掌握规程要求。在学习过程中，结合本项目的实际情况，对规程中的重点和难点进行详细解读，让施工人员能够更好地理解和应用。同时，定期组织规程考试，检验施工人员的学习效果，对于考试不合格的人员进行补考和再次培训，确保所有施工人员都能熟练掌握规程内容。在施工过程中，严格按照规程进行操作，不违规、不冒险施工，确保施工安全。</w:t>
      </w:r>
    </w:p>
    <w:p w14:paraId="2FB1298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2、加大规程监督</w:t>
      </w:r>
    </w:p>
    <w:p w14:paraId="5A74E6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设立专门的安全监督小组，该小组由经验丰富、责任心强的安全管理人员组成。定期对施工现场的安全技术规程执行情况进行细致的检查和严格的监督。检查内容包括施工人员的操作行为是否符合规程要求、安全防护设施是否配备齐全并正确使用、施工现场的安全管理是否规范等方面。对于违反安全技术规程的行为，及时进行制止和纠正，并按照相关规定进行严肃处罚，如警告、罚款、停工整顿等。建立监督记录和反馈机制，对发现的问题进行详细记录，并及时反馈给相关责任人和部门，要求其限期整改。通过强化监督，确保安全技术规程得到有效执行，保障施工安全。</w:t>
      </w:r>
    </w:p>
    <w:p w14:paraId="40FE836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三、进度目标</w:t>
      </w:r>
    </w:p>
    <w:p w14:paraId="6944B72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（一）计划工期完成任务</w:t>
      </w:r>
    </w:p>
    <w:p w14:paraId="254732A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1、明确完工时间</w:t>
      </w:r>
    </w:p>
    <w:p w14:paraId="6B6691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按照计划工期10个月完成全部施工任务，全面交付符合标准的堤防工程。本工程涵盖河道岸线治理、岸坡防护和巡河路修建等多项内容。在施工过程中，合理安排各分项工程的施工顺序和时间节点。例如，施工准备阶段将从第1天开始，至第4天完成施工场地平整、临时设施搭建、人员设备进场以及技术交底与资料准备等工作。后续各阶段也将按照既定的时间安排有序进行，确保在规定的10个月工期内，高质量完成所有施工任务，为项目的顺利交付奠定坚实基础。</w:t>
      </w:r>
    </w:p>
    <w:p w14:paraId="668AF27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2、确保工程交付</w:t>
      </w:r>
    </w:p>
    <w:p w14:paraId="0DEAF64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
      <w:r>
        <w:rPr>
          <w:rFonts w:ascii="宋体" w:hAnsi="宋体" w:eastAsia="宋体" w:cs="宋体"/>
          <w:b w:val="0"/>
          <w:bCs w:val="0"/>
          <w:iCs w:val="0"/>
          <w:color w:val="000000"/>
          <w:kern w:val="0"/>
          <w:sz w:val="28"/>
          <w:szCs w:val="28"/>
        </w:rPr>
        <w:t>完成各项工程内容的施工，并通过相关验收，使堤防达到设计的20年一遇防洪标准，顺利移交工程成果。在河道岸线治理方面，按照设计要求，对指定长度进行整治，确保岸线的稳定性和防洪能力。岸坡防护工程将采用合适的工艺和材料，保障岸坡的安全。巡河路修建则要保证路面的平整度和强度。在施工完成后，将组织全面的自检，对发现的问题及时整改。积极配合相关部门的验收工作，确保工程质量符合国家现行的技术要求和验收规范。通过严格的质量控制和验收流程，最终实现工程的顺利移交，让工程能够尽快发挥其防洪和通行等功能。</w:t>
      </w:r>
      <w:commentRangeEnd w:id="2"/>
      <w:r>
        <w:rPr>
          <w:rStyle w:val="CommentReference"/>
        </w:rPr>
        <w:commentReference w:id="2"/>
      </w:r>
    </w:p>
    <w:p w14:paraId="16F69A0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（二）施工进度安排要点</w:t>
      </w:r>
    </w:p>
    <w:p w14:paraId="12DD473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1、分阶段施工规划</w:t>
      </w:r>
    </w:p>
    <w:p w14:paraId="5DC22B6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
      <w:r>
        <w:rPr>
          <w:rFonts w:ascii="宋体" w:hAnsi="宋体" w:eastAsia="宋体" w:cs="宋体"/>
          <w:b w:val="0"/>
          <w:bCs w:val="0"/>
          <w:iCs w:val="0"/>
          <w:color w:val="000000"/>
          <w:kern w:val="0"/>
          <w:sz w:val="28"/>
          <w:szCs w:val="28"/>
        </w:rPr>
        <w:t>根据工程特点和施工顺序，工程划分为施工准备、工程测量与定位、河道及岸坡土方开挖、基础施工、土方填筑、护坡施工、路面施工和附属设施安装等阶段。施工准备阶段从第1天至第4天，完成场地平整、临时设施搭建和人员设备进场等工作。工程测量与定位在第5天至第8天进行，完成坐标点测量、岸线放样和施工控制点布设与复核。河道及岸坡土方开挖分为三个施工段，分别在不同时间段进行，确保施工的连续性和效率。基础施工在第91天至第95天完成建基面平整压实、压实指标检测和监理报验。土方填筑从第96天至第185天，采用分层填筑和压实的工艺。护坡施工在第186天至第235天进行格宾石笼护坡施工。路面施工在第236天至第275天完成堤顶路路面施工。附属设施安装在第276天至第285天进行，最后在第286天至第300天进行竣工验收。明确各阶段起止时间和持续天数，有助于合理安排资源和确保施工进度。</w:t>
      </w:r>
      <w:commentRangeEnd w:id="3"/>
      <w:r>
        <w:rPr>
          <w:rStyle w:val="CommentReference"/>
        </w:rPr>
        <w:commentReference w:id="3"/>
      </w:r>
    </w:p>
    <w:p w14:paraId="5F49D43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2、关键工作把控</w:t>
      </w:r>
    </w:p>
    <w:p w14:paraId="110380B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土方开挖、填筑、格宾石笼护坡施工和堤顶路路面施工等关键工作，制定合理的施工计划和时间节点，确保各环节紧密衔接，避免出现延误。土方开挖工作，根据不同的施工段合理安排时间，如施工段1在第9天至第40天进行，施工段2在第30天至第61天进行，施工段3在第51天至第90天进行。在土方填筑过程中，从第96天开始，依照分层填筑和压实的要求进行施工，每层填筑后及时进行压实度检测。格宾石笼护坡施工从第186天开始，确保钢丝网箱拼装、块石填充绑扎和封盖固定等工序的质量和进度。堤顶路路面施工在第236天开始，按照水泥稳定级配碎石基层摊铺和沥青混凝土面层铺设的顺序进行。通过对这些关键工作的严格把控，能够保证整个工程的顺利推进。</w:t>
      </w:r>
    </w:p>
    <w:p w14:paraId="1E57052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（三）进度目标达成措施</w:t>
      </w:r>
    </w:p>
    <w:p w14:paraId="367491F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1、资源有效调配</w:t>
      </w:r>
    </w:p>
    <w:p w14:paraId="726010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
      <w:r>
        <w:rPr>
          <w:rFonts w:ascii="宋体" w:hAnsi="宋体" w:eastAsia="宋体" w:cs="宋体"/>
          <w:b w:val="0"/>
          <w:bCs w:val="0"/>
          <w:iCs w:val="0"/>
          <w:color w:val="000000"/>
          <w:kern w:val="0"/>
          <w:sz w:val="28"/>
          <w:szCs w:val="28"/>
        </w:rPr>
        <w:t>合理安排劳动力、施工设备和材料的投入，根据施工进度计划，提前做好人员、设备和材料的准备工作，确保施工过程中资源充足。在劳动力方面，测量工6人将在280天内投入工作，土方工45人投入200天，石工35人投入180天等，根据不同施工阶段的需求合理调配人员。施工设备方面，履带式挖掘机8台、推土机6台、自卸汽车等设备将按照施工进度准时到位，并进行定期维护和保养，确保设备的正常运行。材料方面，提前与供应商沟通，确保格宾石笼材料、沥青混凝土原材料等按时供应。合理安排材料的堆放和管理，避免材料的浪费和损坏。通过资源的有效调配，能够为工程进度提供有力保障。</w:t>
      </w:r>
      <w:commentRangeEnd w:id="4"/>
      <w:r>
        <w:rPr>
          <w:rStyle w:val="CommentReference"/>
        </w:rPr>
        <w:commentReference w:id="4"/>
      </w:r>
    </w:p>
    <w:p w14:paraId="6AE49E7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2、动态监控调整</w:t>
      </w:r>
    </w:p>
    <w:p w14:paraId="265B9B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建立进度监控机制，定期对施工进度进行检查和分析，及时发现偏差并采取调整措施。同时，增强与各方的沟通协调，及时解决施工中出现的问题。</w:t>
      </w:r>
    </w:p>
    <w:p w14:paraId="1B2C5BA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1）定期检查：每周对施工进度进行全面检查，对比实际进度与计划进度的差异。</w:t>
      </w:r>
    </w:p>
    <w:p w14:paraId="7E1E75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2）分析偏差：对发现的进度偏差进行深入分析，找出原因，如资源不足、天气影响等。</w:t>
      </w:r>
    </w:p>
    <w:p w14:paraId="69BF99E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3）调整措施：根据分析结果，采取相关的调整措施，如增加劳动力、调整施工顺序等。</w:t>
      </w:r>
    </w:p>
    <w:p w14:paraId="532CA8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4）沟通协调：加大与监理、设计和业主等各方的沟通协调，及时解决施工中出现的技术难题、变更等问题。通过动态监控和及时调整，确保工程能够按照进度目标顺利进行。</w:t>
      </w:r>
    </w:p>
    <w:p w14:paraId="368AC38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四、环保目标</w:t>
      </w:r>
    </w:p>
    <w:p w14:paraId="45C454B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（一）水土保持管理要求</w:t>
      </w:r>
    </w:p>
    <w:p w14:paraId="66DF2CC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1、废弃物堆放处理</w:t>
      </w:r>
    </w:p>
    <w:p w14:paraId="538E07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将严格有序堆放处理施工废弃物，杜绝因废弃物随意丢弃对周边水土环境造成的破坏。依据施工场地实际状况，科学合理规划废弃物堆放区域。在该区域设置明显标识牌，对不同类型的废弃物进行分类存放，如将可回收物、有害废弃物和普通垃圾分别放置。安排专人负责废弃物的管理，定期对堆放区域进行检查和清理，防止废弃物因长期堆放而造成环境污染。对于可回收利用的废弃物，会及时联系相关回收单位进行处理，改善资源利用率。</w:t>
      </w:r>
    </w:p>
    <w:p w14:paraId="0EF2714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2、边坡支护与排水维护</w:t>
      </w:r>
    </w:p>
    <w:p w14:paraId="7A9C02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会对施工开挖边坡及时进行支护，全力维护排水设施，保障排水畅通，防止因雨水冲刷导致边坡坍塌和水土流失。在施工过程中，根据边坡的地质条件和开挖情况，精准采取合适的支护措施。若边坡地质条件较差，采用土钉墙进行支护；若边坡高度较大，则会选择挡土墙。同时，安排专业人员定期检查和维护排水设施，对排水管道进行疏通，对排水沟进行清理，确保其正常运行。一旦发现排水设施出现故障，及时进行修复，避免积水对边坡造成损害。</w:t>
      </w:r>
    </w:p>
    <w:p w14:paraId="34622EE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（二）环境污染物排放控制</w:t>
      </w:r>
    </w:p>
    <w:p w14:paraId="686CC58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1、噪音控制</w:t>
      </w:r>
    </w:p>
    <w:p w14:paraId="0D86EC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采取一系列有效的降噪措施，严格控制施工过程中的噪音排放。一是选用低噪音的施工设备和先进工艺，从源头上降低噪音产生。二是合理安排施工时间，严格避免在居民休息时间进行高噪音作业。三是在施工场地周围设置隔音屏障，减少噪音传播。</w:t>
      </w:r>
    </w:p>
    <w:p w14:paraId="72157A1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1）对施工设备进行定期维护和保养，确保设备处于良好运行状态，降低因设备故障产生的额外噪音。</w:t>
      </w:r>
    </w:p>
    <w:p w14:paraId="68E57D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2）在高噪音设备上安装消声器，进一步降低噪音强度。</w:t>
      </w:r>
    </w:p>
    <w:p w14:paraId="08205A4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3）设置专人负责噪音监测，定期对施工场地周边的噪音进行检测，确保噪音排放符合相关标准。若发现噪音超标，立即查找原因并采取对应措施进行整改。</w:t>
      </w:r>
    </w:p>
    <w:p w14:paraId="1F2E67D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2、废油排放控制</w:t>
      </w:r>
    </w:p>
    <w:p w14:paraId="73933D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施工过程中产生的粉尘、废水和废油进行严格控制。对于粉尘，采取多种降尘措施，减少粉尘飞扬。一是进行洒水降尘，在施工现场配备洒水车，定期对场地进行洒水；二是实行封闭作业，对容易产生粉尘的作业环节进行封闭处理。对于废水，设置完善的污水处理设施，对废水进行处理达标后排放。如设置沉淀池、化粪池等，对不同类型的废水进行分类处理。对于废油，设置专门的收集容器，定期进行回收处理，避免废油泄漏对土壤和水体造成污染。</w:t>
      </w:r>
    </w:p>
    <w:p w14:paraId="0F3CF7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1）在施工现场设置洗车池，对进出车辆进行清洗，减少车辆携带的粉尘。</w:t>
      </w:r>
    </w:p>
    <w:p w14:paraId="51DF21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2）对污水处理设施进行定期检查和维护，确保其正常运行。</w:t>
      </w:r>
    </w:p>
    <w:p w14:paraId="3527247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3）安排专人负责废油的收集和管理，建立废油回收台账，记录废油的收集和处理情况。</w:t>
      </w:r>
    </w:p>
    <w:p w14:paraId="761690E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（三）环保目标落实措施</w:t>
      </w:r>
    </w:p>
    <w:p w14:paraId="7D2403E2">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1、编制环保措施计划</w:t>
      </w:r>
    </w:p>
    <w:p w14:paraId="3D030C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按要求编制详细的施工环保措施计划，明确环保目标、措施和责任人。将该计划纳入施工组织设计和施工方案中，确保在施工过程中严格执行。在编制计划时，充分考虑施工过程中的各个环节可能产生的环境影响，制定针对性的环保措施。明确各部门和人员在环保工作中的职责，建立健全环保责任制度。在施工过程中，会定期对环保措施的执行情况进行检查和评估，及时发现问题并进行整改。若发现环保措施执行不到位，会追究相关责任人的责任，确保环保目标的实现。会根据施工进度和环境条件的变化，及时调整环保措施计划，确保其有效性和适应性。</w:t>
      </w:r>
    </w:p>
    <w:p w14:paraId="183F898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2、定期监测饮用水源</w:t>
      </w:r>
    </w:p>
    <w:p w14:paraId="517E3C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定期对施工区域周边的饮用水源进行监测，确保饮用水源的安全。配备专业的监测设备和人员，按照相关标准和规范进行监测。在监测过程中，对饮用水源的水质进行全面检测，包括酸碱度、重金属含量、微生物指标等。建立完善的监测数据记录和报告制度，及时向上级主管部门汇报监测结果。若发现水质异常情况，立即启动应急预案，采取对应的措施进行处理。如停止使用该饮用水源，对其进行调查和分析，找出污染源并进行治理。此外，会增强对施工区域周边居民的宣传教育，改善居民的环保意识和自我保护能力，共同维护饮用水源的安全。</w:t>
      </w:r>
    </w:p>
    <w:p w14:paraId="6D39160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五、文明施工目标</w:t>
      </w:r>
    </w:p>
    <w:p w14:paraId="23CF537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（一）市级文明工地标准</w:t>
      </w:r>
    </w:p>
    <w:p w14:paraId="7E09B9F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1、现场环境标准</w:t>
      </w:r>
    </w:p>
    <w:p w14:paraId="36AE39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现场的整洁卫生与有序管理是文明施工的基础。物料需分类堆放整齐，设置明显标识牌，确保取用方便且不影响通行。施工废弃物要设置专门堆放区域，安排专人负责定期清理运输，避免在现场长时间堆积造成环境污染。对于施工开挖边坡，在开挖后及时按照设计方案进行支护，安排专业人员定期检查排水设施，确保排水畅通，防止水土流失。针对施工过程中产生的噪声、粉尘、废气、废水和废油，采取有效的控制措施。如选用低噪声设备，设置隔音屏障；对易产生扬尘的作业环节进行洒水降尘，安装废气处理设备，对废水和废油进行收集、处理和排放，确保各项排放指标符合相关环保标准。</w:t>
      </w:r>
    </w:p>
    <w:p w14:paraId="2A81D20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2、安全管理标准</w:t>
      </w:r>
    </w:p>
    <w:p w14:paraId="3ABBE4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安全管理是文明施工的重要保障。成立安全领导小组，明确各成员职责，制定详细的安全生产措施和责任制。在施工现场的危险区域、通道口、配电箱等位置设置明显的安全警示标志，确保作业人员能够及时识别危险。所有作业人员必须正确佩戴好安全帽、安全带等安全防护用品，定期组织安全培训和应急演练，提升人员的安全意识和应急处置能力。做好施工现场的食品安全及环境卫生工作，对食堂进行严格管理，确保食材安全，定期对食堂、宿舍等区域进行卫生清扫和消毒，预防食物中毒及传染病发生。建立安全检查制度，定期对施工现场进行全面检查，及时发现和消除安全隐患，杜绝重大安全事故的发生，确保工程质量及人员安全。</w:t>
      </w:r>
    </w:p>
    <w:p w14:paraId="6BB8275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（二）文明施工具体要求</w:t>
      </w:r>
    </w:p>
    <w:p w14:paraId="1465178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1、施工环境要求</w:t>
      </w:r>
    </w:p>
    <w:p w14:paraId="1A5CB0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始终保持施工环境的整洁是关键。安排专人负责随时清理施工废弃物，做到工完场清。对于土方开挖、砂石料堆放等易产生扬尘的作业环节，配备洒水车，根据天气情况和作业进度定时进行洒水降尘，减少扬尘对周边环境的影响。施工废水和废油要设置专门的收集装置，进行沉淀、过滤、净化等处理后，达到排放标准方可排放，避免污染周边水体和土壤。定期对饮用水源进行水质监测，设置水质监测点，记录监测数据，确保饮用水源安全。</w:t>
      </w:r>
    </w:p>
    <w:p w14:paraId="0AD7595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2、人员行为要求</w:t>
      </w:r>
    </w:p>
    <w:p w14:paraId="3756A3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所有施工人员必须严格遵守施工现场的各项规章制度，树立良好的行为习惯。遵守作息时间，不得随意喧哗、打闹，维护施工现场的秩序。施工期间，项目经理和技术负责人必须严格执行驻场要求，每月驻场时间不少于规定天数，如需离开工地，必须提前向发包人请假并获得批准。项目经理、主要技术负责人要高度重视发包人组织的各种会议，提前做好准备工作，准时参加会议，积极汇报施工进展情况，认真听取意见和建议。</w:t>
      </w:r>
    </w:p>
    <w:p w14:paraId="3BCACA7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（三）目标达成保障措施</w:t>
      </w:r>
    </w:p>
    <w:p w14:paraId="20D429A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1、制度保障措施</w:t>
      </w:r>
    </w:p>
    <w:p w14:paraId="13AC06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健全文明施工管理制度是保障目标达成的基础。明确各部门和人员在文明施工中的具体职责，制定详细的工作流程和标准。制定量化的考核标准，对文明施工的各个方面进行定期检查和考核，如现场环境、安全管理、人员行为等。建立奖惩机制，对于违反文明施工规定的行为，根据情节轻重给予对应的处罚，如警告、罚款等；对于在文明施工中表现突出的部门和个人，进行公开表彰和奖励，如颁发荣誉证书、奖金等，激励全体人员积极参与文明施工。</w:t>
      </w:r>
    </w:p>
    <w:p w14:paraId="5B1927C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2、监督保障措施</w:t>
      </w:r>
    </w:p>
    <w:p w14:paraId="29377F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加大施工现场的监督检查是确保文明施工目标达成的重要手段。成立专门的文明施工监督小组，配备专业的监督人员，定期对施工现场的环境、安全、人员行为等方面进行全面巡查。制定详细的巡查计划，明确巡查内容和标准，发现问题及时下达整改通知，要求责任单位限期整改。对整改情况进行跟踪复查，对整改不力的单位采取进一步措施，如停工整顿、加大处罚力度等。积极配合监理、业主和政府监管部门的检查与指导，认真落实各项整改要求，不断改善文明施工水平。</w:t>
      </w:r>
    </w:p>
    <w:p w14:paraId="5931B36C">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Cs w:val="0"/>
          <w:color w:val="000000"/>
          <w:kern w:val="0"/>
          <w:sz w:val="28"/>
          <w:szCs w:val="28"/>
          <w:lang w:val="en-US" w:eastAsia="zh-CN"/>
        </w:rPr>
      </w:pPr>
      <w:r>
        <w:rPr>
          <w:rFonts w:hint="eastAsia" w:ascii="宋体" w:hAnsi="宋体" w:eastAsia="宋体" w:cs="宋体"/>
          <w:b w:val="0"/>
          <w:bCs w:val="0"/>
          <w:iCs w:val="0"/>
          <w:color w:val="000000"/>
          <w:kern w:val="0"/>
          <w:sz w:val="28"/>
          <w:szCs w:val="28"/>
          <w:lang w:val="en-US" w:eastAsia="zh-CN"/>
        </w:rPr>
        <w:t>第五节关键工序、复杂环节重点提出相应技术措施</w:t>
      </w:r>
    </w:p>
    <w:p w14:paraId="0EC7ADD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eastAsia" w:ascii="宋体" w:hAnsi="宋体" w:eastAsia="宋体" w:cs="宋体"/>
          <w:b w:val="0"/>
          <w:bCs w:val="0"/>
          <w:iCs w:val="0"/>
          <w:color w:val="000000"/>
          <w:kern w:val="0"/>
          <w:sz w:val="28"/>
          <w:szCs w:val="28"/>
          <w:lang w:val="en-US" w:eastAsia="zh-CN"/>
        </w:rPr>
        <w:t>一、</w:t>
      </w:r>
      <w:r>
        <w:rPr>
          <w:rFonts w:hint="default" w:ascii="宋体" w:hAnsi="宋体" w:eastAsia="宋体" w:cs="宋体"/>
          <w:b w:val="0"/>
          <w:bCs w:val="0"/>
          <w:iCs w:val="0"/>
          <w:color w:val="000000"/>
          <w:kern w:val="0"/>
          <w:sz w:val="28"/>
          <w:szCs w:val="28"/>
          <w:lang w:val="en-US" w:eastAsia="zh-CN"/>
        </w:rPr>
        <w:t>冬雨季施工技术</w:t>
      </w:r>
    </w:p>
    <w:p w14:paraId="644A92F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5"/>
      <w:r>
        <w:rPr>
          <w:rFonts w:hint="default" w:ascii="宋体" w:hAnsi="宋体" w:eastAsia="宋体" w:cs="宋体"/>
          <w:b w:val="0"/>
          <w:bCs w:val="0"/>
          <w:iCs w:val="0"/>
          <w:color w:val="000000"/>
          <w:kern w:val="0"/>
          <w:sz w:val="28"/>
          <w:szCs w:val="28"/>
          <w:lang w:val="en-US" w:eastAsia="zh-CN"/>
        </w:rPr>
        <w:t>本工程位于邢台市内丘县，属暖温带亚湿润大陆性季风气候，夏季降雨集中、冬季低温冰冻，施工期跨越雨季及低温时段。针对堤防土方填筑、格宾石笼护砌、堤顶道路施工等关键工序，制定冬雨季专项技术措施，确保工程质量与施工安全。</w:t>
      </w:r>
      <w:commentRangeEnd w:id="5"/>
      <w:r>
        <w:rPr>
          <w:rStyle w:val="CommentReference"/>
        </w:rPr>
        <w:commentReference w:id="5"/>
      </w:r>
    </w:p>
    <w:p w14:paraId="570B556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（一）雨季施工技术措施</w:t>
      </w:r>
    </w:p>
    <w:p w14:paraId="474624D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1.雨季施工总体管控</w:t>
      </w:r>
    </w:p>
    <w:p w14:paraId="6EDDEE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前编制雨季施工专项方案及防汛应急预案，建立雨情水情预警机制，安排专人24小时值班，及时接收气象预报信息。现场储备足够的防雨篷布、编织袋、水泵、应急照明等防汛物资，沿施工区域布设完善的临时排水系统，保证降雨时排水通畅、无大面积积水。</w:t>
      </w:r>
    </w:p>
    <w:p w14:paraId="5E4452F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2.土方工程雨季施工措施</w:t>
      </w:r>
    </w:p>
    <w:p w14:paraId="6592D39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堤身填筑作业面按照2%~3%设置横向排水坡，周边开挖临时排水沟及集水井，雨水及时抽排，避免积水浸泡填筑面。降雨前对已摊铺的松土快速碾压封闭，防止雨水下渗；雨天全面停止土方填筑作业。</w:t>
      </w:r>
    </w:p>
    <w:p w14:paraId="7EE6933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雨后复工前，对填筑面含水率进行检测，含水率超标时采取翻晒、换填等处理措施，经监理验收合格后方可继续施工；对表层受雨水冲刷的松散土层，重新压实并检测压实度。</w:t>
      </w:r>
    </w:p>
    <w:p w14:paraId="78F01F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岸坡开挖作业预留20~30cm保护层，待雨季后人工修整至设计断面；开挖坡顶设置截水沟，防止坡面径流冲刷边坡造成失稳；定期巡查边坡位移、裂缝情况，发现隐患及时处置。</w:t>
      </w:r>
    </w:p>
    <w:p w14:paraId="0D8C36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临时堆土区坡面采用密目网苫盖，坡脚设置编织袋土挡墙及沉沙池，防止雨水冲刷造成水土流失及泥沙入河。</w:t>
      </w:r>
    </w:p>
    <w:p w14:paraId="3B3D40D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6"/>
      <w:r>
        <w:rPr>
          <w:rFonts w:hint="default" w:ascii="宋体" w:hAnsi="宋体" w:eastAsia="宋体" w:cs="宋体"/>
          <w:b w:val="0"/>
          <w:bCs w:val="0"/>
          <w:iCs w:val="0"/>
          <w:color w:val="000000"/>
          <w:kern w:val="0"/>
          <w:sz w:val="28"/>
          <w:szCs w:val="28"/>
          <w:lang w:val="en-US" w:eastAsia="zh-CN"/>
        </w:rPr>
        <w:t>3.格宾石笼工程雨季施工措施</w:t>
      </w:r>
      <w:commentRangeEnd w:id="6"/>
      <w:r>
        <w:rPr>
          <w:rStyle w:val="CommentReference"/>
        </w:rPr>
        <w:commentReference w:id="6"/>
      </w:r>
    </w:p>
    <w:p w14:paraId="617C9B4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7"/>
      <w:r>
        <w:rPr>
          <w:rFonts w:hint="default" w:ascii="宋体" w:hAnsi="宋体" w:eastAsia="宋体" w:cs="宋体"/>
          <w:b w:val="0"/>
          <w:bCs w:val="0"/>
          <w:iCs w:val="0"/>
          <w:color w:val="000000"/>
          <w:kern w:val="0"/>
          <w:sz w:val="28"/>
          <w:szCs w:val="28"/>
          <w:lang w:val="en-US" w:eastAsia="zh-CN"/>
        </w:rPr>
        <w:t>格宾网材存放于防雨库房或垫高苫盖，避免雨水浸泡造成镀层锈蚀；石料堆放区设置排水坡度，排除表面积水及淤泥，保证填料洁净。</w:t>
      </w:r>
      <w:commentRangeEnd w:id="7"/>
      <w:r>
        <w:rPr>
          <w:rStyle w:val="CommentReference"/>
        </w:rPr>
        <w:commentReference w:id="7"/>
      </w:r>
    </w:p>
    <w:p w14:paraId="66564E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降雨前对已铺设的基础砂砾垫层及网箱进行覆盖防护，防止雨水冲刷造成垫层流失、基础淤泥化；雨后彻底清理基础面积水、浮泥，经监理验收合格后方可进行石笼填充作业。</w:t>
      </w:r>
    </w:p>
    <w:p w14:paraId="0DC935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坡脚水平防护段施工时，同步做好周边排水，防止河水倒灌及地表积水浸泡基础，影响结构稳定性。</w:t>
      </w:r>
    </w:p>
    <w:p w14:paraId="4CC2E0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4.混凝土工程雨季施工措施</w:t>
      </w:r>
    </w:p>
    <w:p w14:paraId="651E39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水泥、外加剂存放在防潮库房，砂石料场做好排水，定期检测骨料含水率，及时调整混凝土施工配合比，严格控制水灰比。</w:t>
      </w:r>
    </w:p>
    <w:p w14:paraId="0582F4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混凝土浇筑前掌握天气预报，避开中雨及以上天气施工；浇筑过程中遇小雨时，搭设临时防雨棚，对已浇筑面及时覆盖防雨布；遇大雨停止浇筑，按规范留置施工缝并做好接缝处理。</w:t>
      </w:r>
    </w:p>
    <w:p w14:paraId="2E2CB6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路缘石靠背混凝土浇筑后，覆盖保湿防雨材料，避免雨水冲刷造成表面起砂、强度降低。</w:t>
      </w:r>
    </w:p>
    <w:p w14:paraId="2CE9B1B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5.堤顶道路工程雨季施工措施</w:t>
      </w:r>
    </w:p>
    <w:p w14:paraId="49D6870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水泥稳定碎石基层施工避开雨天，摊铺后及时碾压成型；雨后对基层进行含水率检测，潮湿未干时不得进行上层工序施工。</w:t>
      </w:r>
    </w:p>
    <w:p w14:paraId="2CF08DF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沥青混凝土面层严禁在雨天施工；运输沥青混合料的车辆全程覆盖防雨保温篷布；摊铺前确认下层干燥无积水，遇下层潮湿时停止摊铺作业。</w:t>
      </w:r>
    </w:p>
    <w:p w14:paraId="7B5888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道路两侧临时排水设施保持通畅，防止路面积水浸泡路基，造成翻浆、沉降等质量问题。</w:t>
      </w:r>
    </w:p>
    <w:p w14:paraId="498209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6.雨季安全环保管控</w:t>
      </w:r>
    </w:p>
    <w:p w14:paraId="39C002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施工现场临时用电执行三级配电两级保护，配电箱、开关箱加装防雨罩，接地接零装置定期检测；雨后对电气设备、线路进行绝缘检查，确认安全后方可送电。</w:t>
      </w:r>
    </w:p>
    <w:p w14:paraId="29DC475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高边坡、深基坑周边设置防护栏杆及警示标志，雨后加强边坡稳定巡查，发现裂缝、滑移等隐患立即停工处置。</w:t>
      </w:r>
    </w:p>
    <w:p w14:paraId="6BF5B53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施工废水、泥浆经沉淀池沉淀后达标排放，严禁未经处理直接排入河道；施工垃圾及时清运，防止雨水冲刷造成水体污染。</w:t>
      </w:r>
    </w:p>
    <w:p w14:paraId="4BDBF05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（二）冬季施工技术措施</w:t>
      </w:r>
    </w:p>
    <w:p w14:paraId="1D7D46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当室外日平均气温连续5天稳定低于5℃时，启动冬季施工管控，按照“优先安排常温工序、低温时段严控质量”的原则组织施工，确保各工序满足规范要求。</w:t>
      </w:r>
    </w:p>
    <w:p w14:paraId="2A22FC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1.土方工程冬季施工措施</w:t>
      </w:r>
    </w:p>
    <w:p w14:paraId="7CA24E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堤身填筑优先选用未冻结的优质土料，严禁使用含有冰块、冻土块集中的填料；分层填筑时每层摊铺厚度较常温施工减少20%~25%，采用重型碾压设备，随挖、随运、随铺、随压，减少土体热量散失。</w:t>
      </w:r>
    </w:p>
    <w:p w14:paraId="0EB96E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填筑作业面当日摊铺当日碾压完成，收工前对作业面及边坡进行整平碾压，必要时覆盖保温材料，防止土层受冻；越冬的填筑面采用松土或保温苫布覆盖，避免冻胀破坏。</w:t>
      </w:r>
    </w:p>
    <w:p w14:paraId="4D27DB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冬季土方开挖时，边坡预留30~50cm保护层，待开春气温回升后再修整至设计断面；开挖出的冻土块集中堆放，不得用于堤身主体填筑。</w:t>
      </w:r>
    </w:p>
    <w:p w14:paraId="5AAD76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2.混凝土工程冬季施工措施</w:t>
      </w:r>
    </w:p>
    <w:p w14:paraId="1057B3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优先选用普通硅酸盐水泥，掺加符合规范要求的早强型外加剂；砂石料清除积雪、冻块，必要时采用加热拌合水的方式提升拌合物温度，保证混凝土出机温度满足规范要求。</w:t>
      </w:r>
    </w:p>
    <w:p w14:paraId="0072FB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混凝土运输过程中罐体采取保温包裹措施，缩短运输时间，保证入仓温度不低于5℃；浇筑完成后立即覆盖塑料薄膜+保温棉被进行蓄热养护，在达到抗冻临界强度前，严禁受冻。</w:t>
      </w:r>
    </w:p>
    <w:p w14:paraId="1DD6B8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小型混凝土构件（路缘石、靠背等）尽量安排在白天气温较高时段施工；负温环境下不得进行洒水养护，全部采用覆盖保温蓄热法养护。</w:t>
      </w:r>
    </w:p>
    <w:p w14:paraId="50F5A12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8"/>
      <w:r>
        <w:rPr>
          <w:rFonts w:hint="default" w:ascii="宋体" w:hAnsi="宋体" w:eastAsia="宋体" w:cs="宋体"/>
          <w:b w:val="0"/>
          <w:bCs w:val="0"/>
          <w:iCs w:val="0"/>
          <w:color w:val="000000"/>
          <w:kern w:val="0"/>
          <w:sz w:val="28"/>
          <w:szCs w:val="28"/>
          <w:lang w:val="en-US" w:eastAsia="zh-CN"/>
        </w:rPr>
        <w:t>3.格宾石笼及防护工程冬季施工措施</w:t>
      </w:r>
      <w:commentRangeEnd w:id="8"/>
      <w:r>
        <w:rPr>
          <w:rStyle w:val="CommentReference"/>
        </w:rPr>
        <w:commentReference w:id="8"/>
      </w:r>
    </w:p>
    <w:p w14:paraId="2AEFCF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格宾网拼装尽量在正温环境下进行，低温作业时避免反复弯折钢丝，防止镀层开裂、钢丝脆断；存放的网材采取防风雪覆盖措施。</w:t>
      </w:r>
    </w:p>
    <w:p w14:paraId="0729A4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石笼填充石料清除表面积雪、冻块，保证石料填充密实、表面平整；石笼上部覆土回填时，剔除冻土块，分层夯实，保证覆土压实度满足设计要求。</w:t>
      </w:r>
    </w:p>
    <w:p w14:paraId="4CD33D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4.堤顶道路冬季施工措施</w:t>
      </w:r>
    </w:p>
    <w:p w14:paraId="292997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水泥稳定碎石基层原则上安排在正温期施工，日最低气温低于0℃时停止基层施工；已施工的基层采取覆盖保温措施，防止受冻松散。</w:t>
      </w:r>
    </w:p>
    <w:p w14:paraId="168502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沥青混凝土面层施工气温低于5℃时不宜施工，确需施工时适当提高混合料出厂及摊铺温度，遵循“快卸、快铺、快压”原则，缩短作业时间，保证碾压温度满足规范要求。</w:t>
      </w:r>
    </w:p>
    <w:p w14:paraId="6BAAE8E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5.冬季施工安全保障措施</w:t>
      </w:r>
    </w:p>
    <w:p w14:paraId="199106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施工道路、作业平台及时清理积雪、结冰，铺设防滑砂或防滑草垫，高处作业人员配备防滑鞋具，严防坠落、滑倒伤害。</w:t>
      </w:r>
    </w:p>
    <w:p w14:paraId="2E76934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施工机械设备更换冬季专用润滑油、防冻液，每日作业前进行预热试运转；停用设备排净水箱积水，防止冻裂损坏。</w:t>
      </w:r>
    </w:p>
    <w:p w14:paraId="326AF8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严格落实冬季防火管理，生活区、材料库房、保温材料存放区配备足量消防器材，严禁违规使用明火取暖、私拉乱接用电设备。</w:t>
      </w:r>
    </w:p>
    <w:p w14:paraId="6F3D727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为作业人员配备防寒劳保用品，合理安排作业时间，避免长时间低温户外作业，防止人员冻伤。</w:t>
      </w:r>
    </w:p>
    <w:p w14:paraId="3ECC923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eastAsia" w:ascii="宋体" w:hAnsi="宋体" w:eastAsia="宋体" w:cs="宋体"/>
          <w:b w:val="0"/>
          <w:bCs w:val="0"/>
          <w:iCs w:val="0"/>
          <w:color w:val="000000"/>
          <w:kern w:val="0"/>
          <w:sz w:val="28"/>
          <w:szCs w:val="28"/>
          <w:lang w:val="en-US" w:eastAsia="zh-CN"/>
        </w:rPr>
        <w:t>二、</w:t>
      </w:r>
      <w:r>
        <w:rPr>
          <w:rFonts w:hint="default" w:ascii="宋体" w:hAnsi="宋体" w:eastAsia="宋体" w:cs="宋体"/>
          <w:b w:val="0"/>
          <w:bCs w:val="0"/>
          <w:iCs w:val="0"/>
          <w:color w:val="000000"/>
          <w:kern w:val="0"/>
          <w:sz w:val="28"/>
          <w:szCs w:val="28"/>
          <w:lang w:val="en-US" w:eastAsia="zh-CN"/>
        </w:rPr>
        <w:t>减少噪音、降低环境污染</w:t>
      </w:r>
    </w:p>
    <w:p w14:paraId="4CD93C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9"/>
      <w:r>
        <w:rPr>
          <w:rFonts w:hint="default" w:ascii="宋体" w:hAnsi="宋体" w:eastAsia="宋体" w:cs="宋体"/>
          <w:b w:val="0"/>
          <w:bCs w:val="0"/>
          <w:iCs w:val="0"/>
          <w:color w:val="000000"/>
          <w:kern w:val="0"/>
          <w:sz w:val="28"/>
          <w:szCs w:val="28"/>
          <w:lang w:val="en-US" w:eastAsia="zh-CN"/>
        </w:rPr>
        <w:t>本工程沿线总长7.78km，紧邻白马河河道，沿岸分布村庄及耕地，施工期严格执行国家及河北省环境保护相关法规标准，针对土方开挖填筑、机械作业、材料运输、沥青摊铺等关键工序，从噪声管控、扬尘防治、水污染防控、固废处置、生态保护五方面落实专项技术措施，最大限度降低施工对周边环境的影响。</w:t>
      </w:r>
      <w:commentRangeEnd w:id="9"/>
      <w:r>
        <w:rPr>
          <w:rStyle w:val="CommentReference"/>
        </w:rPr>
        <w:commentReference w:id="9"/>
      </w:r>
    </w:p>
    <w:p w14:paraId="73A60DD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（一）施工噪声控制措施</w:t>
      </w:r>
    </w:p>
    <w:p w14:paraId="7CF02B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1.声源降噪管控</w:t>
      </w:r>
    </w:p>
    <w:p w14:paraId="3855DC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优先选用低噪声、低振动的施工机械设备，对挖掘机、装载机、压路机、振捣设备等高噪声设备定期维护保养，加注润滑油、紧固部件，减少机械磨损异响；设备进场前进行噪声检测，超标设备严禁进场。模板加工等固定作业设置在封闭工棚内，工棚墙体采用隔声材料，减少噪声向外扩散。</w:t>
      </w:r>
    </w:p>
    <w:p w14:paraId="759165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2.作业时间管控</w:t>
      </w:r>
    </w:p>
    <w:p w14:paraId="0E2220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严格执行《建筑施工场界环境噪声排放标准》，合理安排施工工序，高噪声作业（如土方碾压、破碎、机械振捣）集中安排在昼间6:00～22:00进行；夜间原则上停止高噪声施工作业，因工艺要求必须连续施工的，提前办理夜间施工许可，并提前告知周边村庄群众。临近村庄段施工设置临时隔声围挡，降低噪声对居民生活的影响。</w:t>
      </w:r>
    </w:p>
    <w:p w14:paraId="2FDC423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3.运输噪声管控</w:t>
      </w:r>
    </w:p>
    <w:p w14:paraId="087CA9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施工运输车辆行经村庄、居民区路段时，限速行驶，严禁鸣笛；合理规划运输路线，减少穿越居民密集区段；材料装卸采用人工配合机械轻卸轻放，严禁抛掷物料产生撞击噪声。</w:t>
      </w:r>
    </w:p>
    <w:p w14:paraId="2AA31C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4.人员劳动保护</w:t>
      </w:r>
    </w:p>
    <w:p w14:paraId="01D9CB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对长期在高噪声环境作业的施工人员配备防声耳塞、耳罩等劳保用品，合理安排轮班作业，缩短连续接触高噪声时长，定期进行职业健康检查。</w:t>
      </w:r>
    </w:p>
    <w:p w14:paraId="1B4C45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（二）施工环境污染防治措施</w:t>
      </w:r>
    </w:p>
    <w:p w14:paraId="3B685D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1.施工扬尘污染防治</w:t>
      </w:r>
    </w:p>
    <w:p w14:paraId="5D8BFC8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严格落实施工扬尘“六个百分百”管控要求，针对堤防线性工程特点实施分区管控：</w:t>
      </w:r>
    </w:p>
    <w:p w14:paraId="348CCD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场地及道路抑尘：施工主临时道路采用泥结碎石硬化，安排专人及洒水车定期洒水降尘，干旱多风天气每日洒水不少于2次；出入口设置车辆冲洗平台及沉淀池，出场车辆必须冲洗轮胎及车身，严禁带泥上路。</w:t>
      </w:r>
    </w:p>
    <w:p w14:paraId="1BAA21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土方作业抑尘：土方开挖、填筑、装卸作业采取湿法作业，作业面辅以喷雾降尘；临时堆土区、裸露土面全部采用密目安全网苫盖，堆土坡脚设置编织袋土挡墙及沉沙池；四级及以上大风天气停止土方作业，并对堆土区进行加固苫盖。</w:t>
      </w:r>
    </w:p>
    <w:p w14:paraId="616B75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物料堆放抑尘：砂石料、水泥等易产生扬尘的材料集中堆放，采取篷布全覆盖措施；格宾石笼填料、路基材料堆放场地四周设置挡护，防止扬尘扩散；沥青混合料采用密闭车辆运输，摊铺作业控制烟气扩散范围。</w:t>
      </w:r>
    </w:p>
    <w:p w14:paraId="550C5D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沿线散点管控：施工沿线每2km设置一处垃圾存放点，施工废弃物及时清运；施工垃圾清运采用密闭车辆，严禁沿途抛撒滴漏。</w:t>
      </w:r>
    </w:p>
    <w:p w14:paraId="2455F8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2.水环境污染防治</w:t>
      </w:r>
    </w:p>
    <w:p w14:paraId="28464F4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commentRangeStart w:id="10"/>
      <w:r>
        <w:rPr>
          <w:rFonts w:hint="default" w:ascii="宋体" w:hAnsi="宋体" w:eastAsia="宋体" w:cs="宋体"/>
          <w:b w:val="0"/>
          <w:bCs w:val="0"/>
          <w:iCs w:val="0"/>
          <w:color w:val="000000"/>
          <w:kern w:val="0"/>
          <w:sz w:val="28"/>
          <w:szCs w:val="28"/>
          <w:lang w:val="en-US" w:eastAsia="zh-CN"/>
        </w:rPr>
        <w:t>本工程紧邻白马河河道，严格执行水环境防护要求，严禁各类污水直排河道：</w:t>
      </w:r>
      <w:commentRangeEnd w:id="10"/>
      <w:r>
        <w:rPr>
          <w:rStyle w:val="CommentReference"/>
        </w:rPr>
        <w:commentReference w:id="10"/>
      </w:r>
    </w:p>
    <w:p w14:paraId="3011DE7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废水处理：在机械停放区、车辆冲洗区设置隔油池及沉淀池，施工冲洗废水、机械维修废水经隔油、沉淀处理后，回用于场地洒水降尘，全部循环利用，不外排。施工泥浆水经沉淀池沉淀澄清后回用，泥浆干化后清运至指定弃土场。</w:t>
      </w:r>
    </w:p>
    <w:p w14:paraId="3B6CA6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生活污水处理：生活区设置防渗化粪池及临时污水处理设施，生活污水经处理达标后用于场地绿化及降尘，严禁直接排入河道或周边沟渠。</w:t>
      </w:r>
    </w:p>
    <w:p w14:paraId="1BD29E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河道保护措施：严禁向河道内倾倒施工垃圾、废油、废渣及各类废弃物；岸坡施工时设置临时挡护，防止施工泥沙、物料冲入河道；施工机械维修、加油设置防渗托盘，防止油污渗漏污染土壤及水体。</w:t>
      </w:r>
    </w:p>
    <w:p w14:paraId="680C092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雨季排水管控：施工区域设置完善的临时排水及沉沙系统，雨季雨水经沉沙池沉淀后再排出，避免地表径流携带泥沙直接进入河道。</w:t>
      </w:r>
    </w:p>
    <w:p w14:paraId="0552E93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3.固体废弃物处置</w:t>
      </w:r>
    </w:p>
    <w:p w14:paraId="6AAC13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建筑垃圾：施工产生的弃土、废石料、废模板、废弃混凝土等分类集中堆放，可回用的土方、石料优先用于工程回填；不可回用的建筑垃圾定期清运至指定消纳场所，严禁随意堆放、倾倒入河。</w:t>
      </w:r>
    </w:p>
    <w:p w14:paraId="0FC1F9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生活垃圾：办公区、生活区设置分类垃圾箱，安排专人每日清理，定期清运至当地生活垃圾处理场所，保持生活区环境卫生。</w:t>
      </w:r>
    </w:p>
    <w:p w14:paraId="1021F6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危险废物：废机油、废油漆桶、废沥青等危险废弃物设置专门防渗存放点，分类收集、标识清晰，定期委托具备资质的单位转运处置，严禁私自焚烧、掩埋。</w:t>
      </w:r>
    </w:p>
    <w:p w14:paraId="307ECE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4.生态环境保护</w:t>
      </w:r>
    </w:p>
    <w:p w14:paraId="2B0942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严格控制施工活动范围，临时设施、临时道路优先利用闲置空地布设，不占用基本农田及生态保护区域；施工车辆严格沿规划道路行驶，严禁随意碾压周边植被、耕地。</w:t>
      </w:r>
    </w:p>
    <w:p w14:paraId="4A4047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施工前对临时占地进行表土剥离，单独堆放并苫盖保护；工程完工后对临时占地进行土地整治，回覆表土，恢复原有地貌及植被。</w:t>
      </w:r>
    </w:p>
    <w:p w14:paraId="7D6604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default" w:ascii="宋体" w:hAnsi="宋体" w:eastAsia="宋体" w:cs="宋体"/>
          <w:b w:val="0"/>
          <w:bCs w:val="0"/>
          <w:iCs w:val="0"/>
          <w:color w:val="000000"/>
          <w:kern w:val="0"/>
          <w:sz w:val="28"/>
          <w:szCs w:val="28"/>
          <w:lang w:val="en-US" w:eastAsia="zh-CN"/>
        </w:rPr>
        <w:t>加强施工人员生态保护教育，严禁随意砍伐树木、破坏野生植被，严禁捕杀野生动物、捕捞水生生物；施工中发现文物、古树名木等立即停工，及时上报相关主管部门。</w:t>
      </w:r>
    </w:p>
    <w:p w14:paraId="0B83AEE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default" w:ascii="宋体" w:hAnsi="宋体" w:eastAsia="宋体" w:cs="宋体"/>
          <w:b w:val="0"/>
          <w:bCs w:val="0"/>
          <w:iCs w:val="0"/>
          <w:color w:val="000000"/>
          <w:kern w:val="0"/>
          <w:sz w:val="28"/>
          <w:szCs w:val="28"/>
          <w:lang w:val="en-US" w:eastAsia="zh-CN"/>
        </w:rPr>
      </w:pPr>
      <w:r>
        <w:rPr>
          <w:rFonts w:hint="eastAsia" w:ascii="宋体" w:hAnsi="宋体" w:eastAsia="宋体" w:cs="宋体"/>
          <w:b w:val="0"/>
          <w:bCs w:val="0"/>
          <w:iCs w:val="0"/>
          <w:color w:val="000000"/>
          <w:kern w:val="0"/>
          <w:sz w:val="28"/>
          <w:szCs w:val="28"/>
          <w:lang w:val="en-US" w:eastAsia="zh-CN"/>
        </w:rPr>
        <w:t>三、</w:t>
      </w:r>
      <w:r>
        <w:rPr>
          <w:rFonts w:hint="default" w:ascii="宋体" w:hAnsi="宋体" w:eastAsia="宋体" w:cs="宋体"/>
          <w:b w:val="0"/>
          <w:bCs w:val="0"/>
          <w:iCs w:val="0"/>
          <w:color w:val="000000"/>
          <w:kern w:val="0"/>
          <w:sz w:val="28"/>
          <w:szCs w:val="28"/>
          <w:lang w:val="en-US" w:eastAsia="zh-CN"/>
        </w:rPr>
        <w:t>地下管线及其他地上地下设施的保护加固措施</w:t>
      </w:r>
    </w:p>
    <w:p w14:paraId="06C17A2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本工程为线性堤防治理工程，沿线总长7.78km，岸坡开挖、土方填筑、巡河路施工范围内可能分布有给排水管道、通信光缆、电力电缆等地下管线，以及跨河桥梁、既有水利设施、电力通信杆线等地上建（构）筑物。施工全过程坚持“先探明、后施工、先保护、后开挖”的原则，采取调查、探测、防护、监护、应急全流程管控措施，确保各类地上地下设施运行安全，杜绝施工损坏事故。</w:t>
      </w:r>
    </w:p>
    <w:p w14:paraId="2F5E8BC6">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（一）施工前期调查与方案编制</w:t>
      </w:r>
    </w:p>
    <w:p w14:paraId="0DEE3C1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1.资料收集与现场摸排</w:t>
      </w:r>
    </w:p>
    <w:p w14:paraId="363DB98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开工前全面收集工程沿线地下管线、跨河桥梁、排涝涵闸、电力通信线路等设施的设计图纸、产权资料，主动对接水务、电力、通信、交通等产权单位，核实设施的准确位置、走向、埋深、规格、使用状态及保护要求，建立沿线设施台账。</w:t>
      </w:r>
    </w:p>
    <w:p w14:paraId="10FC6E8C">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2.物探与人工探坑复核</w:t>
      </w:r>
    </w:p>
    <w:p w14:paraId="39D09D97">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采用管线探测仪对施工区域进行全线物探扫描，对疑似管线位置、交叉路口、桥梁周边等关键部位，采用人工开挖探坑的方式进行精准复核，探明管线的实际埋深、管径、材质及接口位置；对河道内水下管线、隐蔽设施，配合水下探测手段确认位置。所有探明设施在地面设置醒目标识，标注类型、走向、埋深及禁止作业范围。</w:t>
      </w:r>
    </w:p>
    <w:p w14:paraId="5C62CE05">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3.专项保护方案与技术交底</w:t>
      </w:r>
    </w:p>
    <w:p w14:paraId="273851D4">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针对重要管线、跨河桥梁、大型构筑物等重点保护对象，编制专项保护加固方案，明确施工方法、防护措施、监测要求及应急处置流程，报监理单位及产权单位审核同意后方可实施。施工前对全体作业人员进行专项技术交底和安全交底，明确设施位置、作业禁区及操作要求，未交底区域严禁开工。</w:t>
      </w:r>
    </w:p>
    <w:p w14:paraId="084071AF">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（二）地下管线保护加固技术措施</w:t>
      </w:r>
    </w:p>
    <w:p w14:paraId="0A483F9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1.标识化与分区管控</w:t>
      </w:r>
    </w:p>
    <w:p w14:paraId="0DC4DCB6">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对已探明的地下管线，在地面用标识漆、标识桩标注走向与范围，现场设置“地下管线、禁止机械开挖”警示标牌。管线两侧各3m范围划定为机械作业禁区，严禁挖掘机、压路机等重型设备进入；确需作业的必须采取加固防护措施，经监护人员确认后方可施工。</w:t>
      </w:r>
    </w:p>
    <w:p w14:paraId="7FDBD7EE">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2.开挖作业保护措施</w:t>
      </w:r>
    </w:p>
    <w:p w14:paraId="1D2E8F47">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管线周边土方开挖一律采用人工开挖，禁止使用机械掏挖，开挖过程中安排专人全程指挥，避免工具碰撞管线。管线暴露后，根据管线类型采取针对性加固措施：</w:t>
      </w:r>
    </w:p>
    <w:p w14:paraId="5CC213D1">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柔性管线（通信光缆、弱电电缆）：采用型钢悬吊支架进行悬空保护，管线均匀承托，避免弯折、拉伸受力，悬吊跨度按管线允许挠度控制；</w:t>
      </w:r>
    </w:p>
    <w:p w14:paraId="43058979">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刚性压力管道（给排水管）：采用混凝土支墩、型钢托架进行底部支撑加固，接口部位重点防护，避免不均匀沉降造成接口渗漏、断裂；</w:t>
      </w:r>
    </w:p>
    <w:p w14:paraId="1BE0094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高压电力电缆：按安全距离设置绝缘防护挡板，严禁金属工具、导电物料靠近，作业人员穿戴绝缘防护用具。</w:t>
      </w:r>
    </w:p>
    <w:p w14:paraId="5EB01086">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3.填筑与碾压保护措施</w:t>
      </w:r>
    </w:p>
    <w:p w14:paraId="094F05B4">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管线顶部覆土厚度不足1.5m时，严禁重型碾压设备直接通行；管线两侧及顶部回填采用人工对称分层夯实，顶部50cm范围内使用蛙式打夯机或人工夯实，禁止重型振动碾压。对受力要求较高的管线，顶部铺设钢板或钢筋混凝土盖板进行卸力保护后，再进行上部土方填筑与道路施工。</w:t>
      </w:r>
    </w:p>
    <w:p w14:paraId="19837F63">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4.不明管线应急处置</w:t>
      </w:r>
    </w:p>
    <w:p w14:paraId="3782C36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施工中发现未探明的地下管线、构筑物或文物时，立即停止作业，保护好现场，第一时间上报监理及产权单位，严禁私自敲击、挪移、破坏。经相关单位核查认定、明确保护方案并交底后，方可恢复施工。</w:t>
      </w:r>
    </w:p>
    <w:p w14:paraId="5CF2716C">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（三）地上设</w:t>
      </w:r>
      <w:bookmarkStart w:id="0" w:name="_GoBack"/>
      <w:bookmarkEnd w:id="0"/>
      <w:r>
        <w:rPr>
          <w:rFonts w:hint="default" w:ascii="宋体" w:hAnsi="宋体" w:eastAsia="宋体" w:cs="宋体"/>
          <w:b w:val="0"/>
          <w:bCs w:val="0"/>
          <w:color w:val="000000"/>
          <w:sz w:val="28"/>
          <w:szCs w:val="28"/>
          <w:lang w:val="en-US" w:eastAsia="zh-CN"/>
        </w:rPr>
        <w:t>施保护加固技术措施</w:t>
      </w:r>
    </w:p>
    <w:p w14:paraId="53BE61B5">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1.跨河桥梁设施保护</w:t>
      </w:r>
    </w:p>
    <w:p w14:paraId="68B4A12C">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对跨河建筑物，严格遵守桥梁保护范围规定，桥梁上下游规定范围内禁止取土、爆破、大面积开挖作业。河道岸坡施工时采取防冲刷措施，避免水流冲刷桥基；桥梁周边土方作业控制开挖深度与坡率，定期监测桥梁墩台沉降与位移，发现异常立即停工处置。</w:t>
      </w:r>
    </w:p>
    <w:p w14:paraId="316F563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2.电力、通信杆线保护</w:t>
      </w:r>
    </w:p>
    <w:p w14:paraId="171969EB">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沿线电力杆、通信杆周边施工时，按安全距离设置硬质防护围栏及警示标志，机械作业、物料堆放与杆体、拉线保持足够安全距离，严禁碰撞杆体、紧线拉线。对临近施工区域的杆体，采取增设临时拉线、加固基础等防倾覆措施；施工机械转场、吊装作业时设专人指挥，防止吊臂、料斗触碰架空线路。</w:t>
      </w:r>
    </w:p>
    <w:p w14:paraId="2DF8DB95">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3.既有水利设施保护</w:t>
      </w:r>
    </w:p>
    <w:p w14:paraId="259A9BC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对沿线既有排涝涵闸、测流断面、水位监测设施、灌溉取水口等水利设施，施工时做好隔离防护，严禁堵塞、占压、损毁，保证其正常使用功能。岸坡整治施工避开设施进出口，临时排水不得直接冲刷设施基础；施工结束后及时清理设施周边堆土、杂物，恢复设施原有通行与运行条件。</w:t>
      </w:r>
    </w:p>
    <w:p w14:paraId="6CF12174">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4.周边民用与交通设施保护</w:t>
      </w:r>
    </w:p>
    <w:p w14:paraId="2895EBB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临近村庄、田间道路、农田设施的施工区段，设置连续围挡与警示标识，防止施工机械、物料侵占道路、损坏农田设施。施工临时出入口做好硬化与保洁，避免带泥上路污染既有道路；夜间施工设置警示灯，防止车辆、行人误入施工区域发生设施损坏与安全事故。</w:t>
      </w:r>
    </w:p>
    <w:p w14:paraId="50346B47">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（四）施工过程管控与应急措施</w:t>
      </w:r>
    </w:p>
    <w:p w14:paraId="70924948">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1.全过程旁站监护</w:t>
      </w:r>
    </w:p>
    <w:p w14:paraId="52DB230A">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在重要管线、设施附近作业时，安排专职监护人员全程旁站，对作业人员、机械活动进行全程管控，作业前复核设施位置，作业中实时监控设施状态，发现隐患立即叫停施工。</w:t>
      </w:r>
    </w:p>
    <w:p w14:paraId="13CC0EC2">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2.动态监测预警</w:t>
      </w:r>
    </w:p>
    <w:p w14:paraId="4935537D">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对重要桥梁、大口径管线、高压杆线等重点保护对象布设监测点，定期进行沉降、位移、变形监测；雨季、土方开挖等风险时段加密监测频次，数据超预警值时立即停工，分析原因并采取加固措施。</w:t>
      </w:r>
    </w:p>
    <w:p w14:paraId="5ACF7A37">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3.应急处置机制</w:t>
      </w:r>
    </w:p>
    <w:p w14:paraId="79042C00">
      <w:pPr>
        <w:keepNext w:val="0"/>
        <w:keepLines w:val="0"/>
        <w:pageBreakBefore w:val="0"/>
        <w:kinsoku/>
        <w:overflowPunct/>
        <w:autoSpaceDE/>
        <w:autoSpaceDN/>
        <w:bidi w:val="0"/>
        <w:adjustRightInd w:val="0"/>
        <w:snapToGrid w:val="0"/>
        <w:spacing w:line="600" w:lineRule="exact"/>
        <w:ind w:firstLine="560" w:firstLineChars="200"/>
        <w:textAlignment w:val="auto"/>
        <w:rPr>
          <w:rFonts w:hint="default" w:ascii="宋体" w:hAnsi="宋体" w:eastAsia="宋体" w:cs="宋体"/>
          <w:b w:val="0"/>
          <w:bCs w:val="0"/>
          <w:color w:val="000000"/>
          <w:sz w:val="28"/>
          <w:szCs w:val="28"/>
          <w:lang w:val="en-US" w:eastAsia="zh-CN"/>
        </w:rPr>
      </w:pPr>
      <w:r>
        <w:rPr>
          <w:rFonts w:hint="default" w:ascii="宋体" w:hAnsi="宋体" w:eastAsia="宋体" w:cs="宋体"/>
          <w:b w:val="0"/>
          <w:bCs w:val="0"/>
          <w:color w:val="000000"/>
          <w:sz w:val="28"/>
          <w:szCs w:val="28"/>
          <w:lang w:val="en-US" w:eastAsia="zh-CN"/>
        </w:rPr>
        <w:t>提前与各管线、设施产权单位建立应急联动机制，留存24小时应急联系电话。一旦发生管线破损、设施损坏等情况，立即启动应急预案：第一时间上报产权单位与监理，同时采取止水、断电、疏散人员等控险措施，配合专业队伍开展抢修，最大限度降低损失与影响。事故后及时复盘，完善保护措施并对作业人员进行再教育。</w:t>
      </w:r>
    </w:p>
    <w:p w14:paraId="77D1BC6B">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第二章施工方案与技术措施</w:t>
      </w:r>
    </w:p>
    <w:p w14:paraId="110B6D8A">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第一节岸线治理施工方案</w:t>
      </w:r>
    </w:p>
    <w:p w14:paraId="4A6B32F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一、河道岸线治理7.78km</w:t>
      </w:r>
    </w:p>
    <w:p w14:paraId="33AB08F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公司将针对指定段左岸7.78km的河道岸线，展开全方位、系统性的治理工作。此治理工作范围严格限定在原防洪规划河道中心线桩号6+200—12+730内，施工内容涵盖工程测量与定位、基础处理、岸坡防护、堤防修建、格宾石笼护坡施工等多个方面。</w:t>
      </w:r>
    </w:p>
    <w:p w14:paraId="158288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工程测量与定位阶段，将精准开展坐标点测量、堤顶里程与高程记录、水位与河底高程记录等工作，该工作能够为后续施工提供准确依据，确保每一个施工环节都能达到预期的精度和质量，为整个治理工程的顺利展开奠定坚实基础。</w:t>
      </w:r>
    </w:p>
    <w:p w14:paraId="0BD0AC1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进行覆土与格宾石笼施工基础处理时，按照规定进行50cm覆土、50cm格宾石笼和10cm砂砾垫层的施工，坡度严格把控在1：2和1：3。在完成基础处理后，可确保后续施工的稳定性和安全性。</w:t>
      </w:r>
    </w:p>
    <w:p w14:paraId="0E4A4BF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岸坡防护方面，临水侧采用0.5m厚的格宾石笼进行防护，并设置宽度为1m、高度为0.8m的齿脚，底部铺设0.1m厚的砂砾垫层。护坡底部还设置了6m宽、0.5m厚的水平段防护，护坡和水平段分别覆土0.5m和至齿脚顶部以上0.5m，开挖边坡设定为1：2。该防护方案能够有效抵御水流冲刷，保护岸坡的稳定性。</w:t>
      </w:r>
    </w:p>
    <w:p w14:paraId="3A3DC5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1"/>
      <w:r>
        <w:rPr>
          <w:rFonts w:ascii="宋体" w:hAnsi="宋体" w:eastAsia="宋体" w:cs="宋体"/>
          <w:b w:val="0"/>
          <w:bCs w:val="0"/>
          <w:iCs w:val="0"/>
          <w:color w:val="000000"/>
          <w:kern w:val="0"/>
          <w:sz w:val="28"/>
          <w:szCs w:val="28"/>
        </w:rPr>
        <w:t>堤防修建中，堤顶将修建7779m的巡河路，并在临水侧安装7779m的B级波形护栏，可为人和车辆提供安全保障。堤防临水侧及背水侧的边坡均为1：3，对于超过6m高的堤防，在背水侧堤顶以下3m处设置2m宽的马道，增强堤防的稳定性和安全性。巡河路上下堤路口将各安装1套2.8m限高杆，严格限制通行车辆的高度。在施工过程中，结合现场位置和开挖深度进行临时支护，回填土需分层压实，确保黏性土压实度不小于0.91，非黏性土填筑相对密度不小于0.7。</w:t>
      </w:r>
      <w:commentRangeEnd w:id="11"/>
      <w:r>
        <w:rPr>
          <w:rStyle w:val="CommentReference"/>
        </w:rPr>
        <w:commentReference w:id="11"/>
      </w:r>
    </w:p>
    <w:p w14:paraId="6DF82C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2"/>
      <w:r>
        <w:rPr>
          <w:rFonts w:ascii="宋体" w:hAnsi="宋体" w:eastAsia="宋体" w:cs="宋体"/>
          <w:b w:val="0"/>
          <w:bCs w:val="0"/>
          <w:iCs w:val="0"/>
          <w:color w:val="000000"/>
          <w:kern w:val="0"/>
          <w:sz w:val="28"/>
          <w:szCs w:val="28"/>
        </w:rPr>
        <w:t>此外，在格宾石笼护坡施工中，钢丝石笼网内填充的块石要求质地坚硬、新鲜、耐久性好等，抗压强度大于40MPa，容重、软化系数等各项指标均需符合要求。填充石料选用优质石料，保证80%以上的粒径大于网孔尺寸，每组空格同时均匀铺设，确保网笼结构的稳定性。石料整平后进行封盖，封盖按规定操作，保证施工质量。防护完成后进行土料灌缝，外露面和顶面石头手工摆砌，底部码石笼保证表面平齐，并在土方开挖后设置砂垫层，提高护坡的整体美观度和稳定性。</w:t>
      </w:r>
      <w:commentRangeEnd w:id="12"/>
      <w:r>
        <w:rPr>
          <w:rStyle w:val="CommentReference"/>
        </w:rPr>
        <w:commentReference w:id="12"/>
      </w:r>
    </w:p>
    <w:p w14:paraId="6AF25855">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二、工程测量与定位工作</w:t>
      </w:r>
    </w:p>
    <w:p w14:paraId="7C6C91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单位依据设计图纸精确确定河岸线，将开挖前实测地形和放样剖面图报送监理工程师复核。在施工中，施工单位会执行坐标点测量、堤顶里程与高程记录、水位与河底高程记录等工程测量与定位作业。在坐标点测量方面，使用全站仪、水准仪、电子经纬仪等测量仪器，精确测定施工区域内的各个坐标点。这些坐标点是后续施工的重要基准，为后续的施工放样和工程定位提供精确的基础数据。对于堤顶里程与高程记录，在整个施工期间，对堤顶的施工里程进行实时标识，并对高程进行精准测量与详细记录。堤顶的里程和高程数据是确保堤防工程符合设计要求的关键指标，通过准确记录这些数据，可以及时发现施工过程中的偏差，并采取对应的调整措施，保证堤顶的高程和平整度符合设计标准。</w:t>
      </w:r>
    </w:p>
    <w:p w14:paraId="337771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水位与河底高程记录则是施工期间每日对水位进行监测，并定期测量记录河底高程。水位和河底高程数据对于掌握河道的水文情况和地质条件至关重要，有助于合理安排施工进度和采取有效的施工措施，以确保施工安全和工程质量。在进行上述测量与定位作业时，施工单位会安排专业的测量人员，并依照相关的测量规范和标准进行操作。会对测量数据进行多次核对和校验，确保数据的准确性和可靠性。测量过程中，还会建立完善的测量档案，对所有测量数据进行详细记录和保存，以便在后续的施工和验收过程中进行查阅和参考。</w:t>
      </w:r>
    </w:p>
    <w:p w14:paraId="603D822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三、基础处理作业</w:t>
      </w:r>
    </w:p>
    <w:p w14:paraId="60792C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3"/>
      <w:r>
        <w:rPr>
          <w:rFonts w:ascii="宋体" w:hAnsi="宋体" w:eastAsia="宋体" w:cs="宋体"/>
          <w:b w:val="0"/>
          <w:bCs w:val="0"/>
          <w:iCs w:val="0"/>
          <w:color w:val="000000"/>
          <w:kern w:val="0"/>
          <w:sz w:val="28"/>
          <w:szCs w:val="28"/>
        </w:rPr>
        <w:t>基础处理作业包含覆土与格宾石笼施工。在施工过程中，对施工区域进行50cm覆土，这能为岸线提供一定的覆盖和保护，增强岸线的稳定性。50cm格宾石笼的设置也是关键环节，格宾石笼具有良好的柔韧性和透水性，可有效抵御水流冲刷。会在格宾石笼底部铺设10cm厚的砂砾垫层，该垫层能起到排水和支撑格宾石笼的作用，使结构更加稳固。施工涉及的坡度有1：2、1：3，不同的坡度设置会依据现场实际的地质条件和水流情况进行精准调整。</w:t>
      </w:r>
      <w:commentRangeEnd w:id="13"/>
      <w:r>
        <w:rPr>
          <w:rStyle w:val="CommentReference"/>
        </w:rPr>
        <w:commentReference w:id="13"/>
      </w:r>
    </w:p>
    <w:p w14:paraId="3ACB1F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4"/>
      <w:r>
        <w:rPr>
          <w:rFonts w:ascii="宋体" w:hAnsi="宋体" w:eastAsia="宋体" w:cs="宋体"/>
          <w:b w:val="0"/>
          <w:bCs w:val="0"/>
          <w:iCs w:val="0"/>
          <w:color w:val="000000"/>
          <w:kern w:val="0"/>
          <w:sz w:val="28"/>
          <w:szCs w:val="28"/>
        </w:rPr>
        <w:t>保证基础处理作业的质量和效果，在进行覆土作业前，会对施工区域进行彻底清理，将杂物和浮土清除干净，确保覆土与原地面良好结合。覆土时，采用分层压实的方法，保证覆土的密实度达到设计要求。在格宾石笼施工方面，会严格检查钢丝网和填充块石的材质，确保质量符合标准。钢丝网箱的拼装要牢固，块石填充要均匀，封盖固定也要可靠，以保证格宾石笼的整体强度和稳定性。对于砂砾垫层的铺设，严格控制厚度和平整度，确保其能充分发挥作用。</w:t>
      </w:r>
      <w:commentRangeEnd w:id="14"/>
      <w:r>
        <w:rPr>
          <w:rStyle w:val="CommentReference"/>
        </w:rPr>
        <w:commentReference w:id="14"/>
      </w:r>
    </w:p>
    <w:p w14:paraId="3AA433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通过这些精心的基础处理作业，可有效增强岸线的稳定性和抗冲刷能力，为后续的岸坡防护和河道治理提供坚实基础。后续的岸坡防护和河道治理工程能够在稳固的基础上顺利开展，从而保障整个项目达到预期的防洪效果，使河道满足设计要求。</w:t>
      </w:r>
    </w:p>
    <w:p w14:paraId="4ECC29AC">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第二节岸坡防护技术措施</w:t>
      </w:r>
    </w:p>
    <w:p w14:paraId="33DAA80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5"/>
      <w:r>
        <w:rPr>
          <w:rFonts w:ascii="宋体" w:hAnsi="宋体" w:eastAsia="宋体" w:cs="宋体"/>
          <w:b w:val="0"/>
          <w:bCs w:val="0"/>
          <w:iCs w:val="0"/>
          <w:color w:val="000000"/>
          <w:kern w:val="0"/>
          <w:sz w:val="28"/>
          <w:szCs w:val="28"/>
        </w:rPr>
        <w:t>一、格宾石笼护坡施工7.78km</w:t>
      </w:r>
      <w:commentRangeEnd w:id="15"/>
      <w:r>
        <w:rPr>
          <w:rStyle w:val="CommentReference"/>
        </w:rPr>
        <w:commentReference w:id="15"/>
      </w:r>
    </w:p>
    <w:p w14:paraId="3D54E9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6"/>
      <w:r>
        <w:rPr>
          <w:rFonts w:ascii="宋体" w:hAnsi="宋体" w:eastAsia="宋体" w:cs="宋体"/>
          <w:b w:val="0"/>
          <w:bCs w:val="0"/>
          <w:iCs w:val="0"/>
          <w:color w:val="000000"/>
          <w:kern w:val="0"/>
          <w:sz w:val="28"/>
          <w:szCs w:val="28"/>
        </w:rPr>
        <w:t>格宾石笼护坡施工为保障堤防工程稳定性和耐久性的关键部分，施工全程需严格遵循相关标准和规范进行。钢丝石笼网内填充材料采用质地坚硬、新鲜、耐久性好、不易碎、无风化迹象的块石。其抗压强度要求大于40MPa，容重大于24kN/m³，块石的软化系数不应小于0.75。填料粒径宜介于120mm-250mm，中值粒径190mm，允许不处于外表面的填料有15％超出该范围。填充后，格网结构的空隙率需小于30%。通过严格把控石料质量和填充指标，确保格宾石笼的整体性能。</w:t>
      </w:r>
      <w:commentRangeEnd w:id="16"/>
      <w:r>
        <w:rPr>
          <w:rStyle w:val="CommentReference"/>
        </w:rPr>
        <w:commentReference w:id="16"/>
      </w:r>
    </w:p>
    <w:p w14:paraId="6275BB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钢丝网对质量有较高标准，采用PAZ（10%）（锌-10％铝混合稀土合金包覆PVC钢丝）机械编制而成。其材质抗拉强度＞400MPa，锌镀层重量≥245g/m²，确保钢丝具备足够的强度和抗腐蚀性能。网丝线径为φ2.7mm，边丝线径为φ3.4mm，钢丝在自身缠绕八圈以上后镀层不得出现开裂或脱落情况。钢丝外覆聚氯乙烯膜（PVC），PVC保护膜厚度≥0.5mm，PVC原材料密度为1.30-1.35g/cm³，邵氏D硬度在50-60之间，抗拉强度不低于20.6MPa，断裂伸长率大于180%，弹性模量大于18.6MPa，且各项性能指标需同时满足《水工柔性生态防护结构设计规范》相关要求，保证钢丝网的质量和耐久性。</w:t>
      </w:r>
    </w:p>
    <w:p w14:paraId="385D5C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钢丝网箱的规格和设置要求严格。网目为100mm*120mm，保证网目均匀，无扭曲变形，网孔极限偏差为±5%。钢丝网箱一般宽1.0m、长3-5.0m、厚0.4m，长边需垂直水流方向布置；沿水流方向每隔1.0m设置一道间隔网。单个钢丝网绑扎成箱形时，绑扎线须为同材质钢丝，线径采用φ2.2mm，进行双股双绕绑扎，间隔网两端上下四处需固定绑扎绞紧，以此保证网箱结构的稳定性。</w:t>
      </w:r>
    </w:p>
    <w:p w14:paraId="797F8C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铺设钢丝网箱前，基础面应进行整平夯实处理；相邻网箱需进行绑扎稳固，垂直方向上下两处、中间三处，水平方向距边缘25cm处为第一绑扎点，此后每隔25cm绑扎一处。整体钢丝网箱连接完成后，投入填充石料，石料应选用致密坚实、抗风化、耐久性良好的类型，且要求80%以上的石料粒径大于网孔尺寸；每组钢丝网箱空格必须同时均匀铺设石料，避免网箱结构变形。</w:t>
      </w:r>
    </w:p>
    <w:p w14:paraId="143584B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采用机械或人工方式将钢丝网中的石料整平，石笼表面需进行人工平整处理，使石块大面朝外；然后对钢丝网箱进行封盖，封盖时利用封盖夹先行固定角端及相邻结点，采用双股钢丝每隔20cm绑扎并绞紧。钢丝网石笼防护完成后，用土料进行灌缝；靠近外露一侧和顶面的石头应采用手工摆砌，以获得美观的表面效果。底堆码石笼时，应保证石笼表面平齐，在土方开挖后设置砂垫层，确保岸坡防护工程的整体质量。</w:t>
      </w:r>
    </w:p>
    <w:p w14:paraId="6760031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二、砂砾垫层铺设</w:t>
      </w:r>
    </w:p>
    <w:p w14:paraId="0F7D71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7"/>
      <w:r>
        <w:rPr>
          <w:rFonts w:ascii="宋体" w:hAnsi="宋体" w:eastAsia="宋体" w:cs="宋体"/>
          <w:b w:val="0"/>
          <w:bCs w:val="0"/>
          <w:iCs w:val="0"/>
          <w:color w:val="000000"/>
          <w:kern w:val="0"/>
          <w:sz w:val="28"/>
          <w:szCs w:val="28"/>
        </w:rPr>
        <w:t>砂砾垫层铺设是岸坡防护的重要环节，承担着为格宾石笼护坡提供稳定支撑和均匀受力的关键作用。在格宾石笼护坡施工中，在其底部铺设10cm厚的砂砾垫层，并进行平整压实。根据项目清单，砂砾垫层工程量为154m³。在施工前，对基层进行全面检查，包括基层的平整度、密实度等指标，确保基层符合铺设要求。对砂砾材料进行严格检验，保证其质量和级配满足设计标准。</w:t>
      </w:r>
      <w:commentRangeEnd w:id="17"/>
      <w:r>
        <w:rPr>
          <w:rStyle w:val="CommentReference"/>
        </w:rPr>
        <w:commentReference w:id="17"/>
      </w:r>
    </w:p>
    <w:p w14:paraId="24FE4F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8"/>
      <w:r>
        <w:rPr>
          <w:rFonts w:ascii="宋体" w:hAnsi="宋体" w:eastAsia="宋体" w:cs="宋体"/>
          <w:b w:val="0"/>
          <w:bCs w:val="0"/>
          <w:iCs w:val="0"/>
          <w:color w:val="000000"/>
          <w:kern w:val="0"/>
          <w:sz w:val="28"/>
          <w:szCs w:val="28"/>
        </w:rPr>
        <w:t>在铺设过程中，严格控制垫层厚度和压实度，确保达到设计要求。将采用分层铺设的方法，每层铺设厚度均匀，避免出现厚度不均的现象。使用专业的压实设备对铺设好的垫层进行压实处理，通过多次碾压，提高垫层的密实度。加大对施工过程的质量监控，安排专业人员进行现场监督，及时检测垫层的厚度和压实度。每完成一定面积的铺设，立即进行质量检测，如发现问题及时整改，确保为后续格宾石笼施工提供坚实基础。注重施工安全，设置明显的安全警示标志，做好施工人员的安全防护工作。</w:t>
      </w:r>
      <w:commentRangeEnd w:id="18"/>
      <w:r>
        <w:rPr>
          <w:rStyle w:val="CommentReference"/>
        </w:rPr>
        <w:commentReference w:id="18"/>
      </w:r>
    </w:p>
    <w:p w14:paraId="35369EF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三、基础检查及验收</w:t>
      </w:r>
    </w:p>
    <w:p w14:paraId="20017BD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岸坡防护工程中，开挖工作完成后，建基面的处理与检查验收是保障工程质量的关键环节。首先，对建基面进行平整处理，确保其平整度符合设计要求。平整建基面不仅能为后续施工提供良好的基础条件，还能避免因基面不平导致的应力集中等问题。</w:t>
      </w:r>
    </w:p>
    <w:p w14:paraId="7D97821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基面平整完成后，紧接着要进行压实作业。压实过程需依据施工规范进行，以确保基础土的压实指标达到规定标准。具体而言，要求碾压后土基黏性土压实度不小于0.91，非黏性土压实相对密度不低于0.7。这两个压实指标是保证岸坡基础稳定性的重要参数，只有达到这些标准，才能有效防止岸坡在后续使用过程中出现沉降、滑坡等问题。</w:t>
      </w:r>
    </w:p>
    <w:p w14:paraId="6A9C06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完成建基面的平整与压实后，检测基础土压实指标是必不可少的步骤。通过专业的检测设备和科学的检测方法，对压实后的基础土进行全面检测，确保其各项指标符合设计和规范要求。检测合格后，应及时进行报验工作，以便相关部门对建基面的处理情况进行审核和确认。若未能在规定时间内完成报验，可能会影响到后续工程的顺利开展。</w:t>
      </w:r>
    </w:p>
    <w:p w14:paraId="320F26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某些情况下，由于各种原因，可能无法立即进行后续施工。此时，必须做好基面保护工作。可采用覆盖、防护等措施，防止基面受到外界因素的破坏，如雨水冲刷、人为践踏等。在复工前，应对建基面进行再次检验，检查其是否在保护期间受到损坏或出现指标变化。如有必要，对建基面进行重新清理，确保其满足后续施工的要求。</w:t>
      </w:r>
    </w:p>
    <w:p w14:paraId="7D58443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四、岸坡面防护结构施工</w:t>
      </w:r>
    </w:p>
    <w:p w14:paraId="31C539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19"/>
      <w:r>
        <w:rPr>
          <w:rFonts w:ascii="宋体" w:hAnsi="宋体" w:eastAsia="宋体" w:cs="宋体"/>
          <w:b w:val="0"/>
          <w:bCs w:val="0"/>
          <w:iCs w:val="0"/>
          <w:color w:val="000000"/>
          <w:kern w:val="0"/>
          <w:sz w:val="28"/>
          <w:szCs w:val="28"/>
        </w:rPr>
        <w:t>岸坡面防护结构施工主要针对土方开挖与清基后形成的岸坡面，采用格宾石笼进行防护，具体包括以下步骤：首先进行基础处理，对土方开挖后的岸坡面进行50cm覆土和50cm格宾石笼施工，同时铺设10cm厚的砂砾垫层，确保坡度符合1：2、1：3的设计要求。临水侧采用格宾石笼进行岸坡防护，防护厚度为0.5m，齿脚宽1m、高0.8m，底部铺设0.1m厚的砂砾垫层。在护坡底部设置水平段防护，水平段宽6m、厚0.5m，护坡覆土0.5m，水平段覆土至齿脚顶部以上0.5m，开挖边坡为1：2。</w:t>
      </w:r>
      <w:commentRangeEnd w:id="19"/>
      <w:r>
        <w:rPr>
          <w:rStyle w:val="CommentReference"/>
        </w:rPr>
        <w:commentReference w:id="19"/>
      </w:r>
    </w:p>
    <w:p w14:paraId="2850DA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格宾石笼施工时，对材料要求严格。钢丝石笼网内填充质地坚硬、新鲜、耐久性好、不易碎、无风化迹象的块石，抗压强度大于40MPa，容重大于24kN/m³，块石的软化系数不小于0.75，填料粒径介于120mm-250mm，中值粒径190mm，不在外表面的填料可有15％超出该范围，填充后格网结构的空隙率小于30%。钢丝网采用PAZ（10%）（锌-10％铝混合稀土合金包覆PVC钢丝）机械编制而成，抗拉强度＞400MPa，锌镀层重量≥245g/m²，网丝线径φ2.7mm，边丝线径φ3.4mm，钢丝在自身缠绕八圈以上后镀层不得出现开裂或脱落，钢丝外覆聚氯乙烯膜（PVC），PVC保护膜厚度≥0.5mm，PVC原材料密度1.30-1.35g/cm³，邵氏D硬度为50-60，抗拉强度不低于20.6MPa，断裂伸长率大于180%，弹性模量大于18.6MPa，且满足相关规范要求。钢丝网箱网目为100mm*120mm，网目均匀，不得扭曲变形，网孔极限偏差±5%，一般宽1.0m、长3-5.0m、厚0.4m，长边垂直水流方向布置，沿水流方向每隔1.0m设置一道间隔网。</w:t>
      </w:r>
    </w:p>
    <w:p w14:paraId="200AE0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操作方面，单个钢丝网先绑扎成箱形，绑扎线采用同材质钢丝，线径φ2.2mm，双股双绕绑扎，间隔网两端上下四处固定绑扎绞紧。铺设钢丝网箱前，基础面需整平夯实。相邻网箱进行绑扎，垂直方向上下两处、中间三处，水平方向距边缘25cm处为第一绑扎点，每隔25cm绑扎一处。整体钢丝网箱连接后，投入填充石料，要求80%以上的石料粒径大于网孔尺寸，每组钢丝网箱空格同时均匀铺设石料，保证网箱结构不变形。用机械或人工将钢丝网中石料整平，石笼表面人工平整，石块大面朝外。对钢丝网箱进行封盖，利用封盖夹先行固定角端及相邻结点，采用双股钢丝每隔20cm绑扎并绞紧。钢丝网石笼防护完成后，利用土料进行灌缝。</w:t>
      </w:r>
    </w:p>
    <w:p w14:paraId="179716AE">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第三节巡河路及堤顶路施工工艺</w:t>
      </w:r>
    </w:p>
    <w:p w14:paraId="2835144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0"/>
      <w:r>
        <w:rPr>
          <w:rFonts w:ascii="宋体" w:hAnsi="宋体" w:eastAsia="宋体" w:cs="宋体"/>
          <w:b w:val="0"/>
          <w:bCs w:val="0"/>
          <w:iCs w:val="0"/>
          <w:color w:val="000000"/>
          <w:kern w:val="0"/>
          <w:sz w:val="28"/>
          <w:szCs w:val="28"/>
        </w:rPr>
        <w:t>一、巡河路修建7.78km</w:t>
      </w:r>
      <w:commentRangeEnd w:id="20"/>
      <w:r>
        <w:rPr>
          <w:rStyle w:val="CommentReference"/>
        </w:rPr>
        <w:commentReference w:id="20"/>
      </w:r>
    </w:p>
    <w:p w14:paraId="26EBEA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1"/>
      <w:r>
        <w:rPr>
          <w:rFonts w:ascii="宋体" w:hAnsi="宋体" w:eastAsia="宋体" w:cs="宋体"/>
          <w:b w:val="0"/>
          <w:bCs w:val="0"/>
          <w:iCs w:val="0"/>
          <w:color w:val="000000"/>
          <w:kern w:val="0"/>
          <w:sz w:val="28"/>
          <w:szCs w:val="28"/>
        </w:rPr>
        <w:t>巡河路路基宽7m，路面宽6m，两侧路肩各0.5m，采用沥青混凝土路面，道路设置向河道侧2%横坡。基层为水泥稳定级配碎石层，压实度不小于98%，上基层7d无侧限抗压强度应不小于4.0MPa，下基层7d无侧限抗压强度应不小于2.5MPa。路面两侧设置TF7型路缘石，尺寸为50cm（长）*28cm（宽）*15cm（厚），材质为C35混凝土。路缘石与路面齐平，底部和外侧修建C15混凝土靠背，路缘石底部与靠背连接处采用M7.5水泥砂浆（2cm厚）找平，宽15cm。路缘石靠背采用现浇C15混凝土，每15m分一道缝，缝宽2cm，缝内填充聚乙烯闭孔泡沫板。</w:t>
      </w:r>
      <w:commentRangeEnd w:id="21"/>
      <w:r>
        <w:rPr>
          <w:rStyle w:val="CommentReference"/>
        </w:rPr>
        <w:commentReference w:id="21"/>
      </w:r>
    </w:p>
    <w:p w14:paraId="3A127DF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2"/>
      <w:r>
        <w:rPr>
          <w:rFonts w:ascii="宋体" w:hAnsi="宋体" w:eastAsia="宋体" w:cs="宋体"/>
          <w:b w:val="0"/>
          <w:bCs w:val="0"/>
          <w:iCs w:val="0"/>
          <w:color w:val="000000"/>
          <w:kern w:val="0"/>
          <w:sz w:val="28"/>
          <w:szCs w:val="28"/>
        </w:rPr>
        <w:t>堤顶路原材料准备严格遵循相关规范。沥青混凝土配合比设计依照《公路沥青路面施工技术规范》（JTGF40-2004），经过目标配合比、生产配合比及试拌试铺验证三个阶段，确定矿料级配及最佳沥青用量，各阶段均进行马歇尔试验，沥青路面面层采用中粒式SBS沥青混凝土。粗集料要求洁净、干燥、表面粗糙，采用反击式破碎机轧制，按最大公称粒径不同的2-4个单粒级的集料进行掺配。细集料采用质地坚硬、耐久、洁净、干燥、无风化、无杂质的天然砂和机制砂，砂的硅质含量不低于25%，天然砂宜为中砂，细度模数在2.0-3.5之间，机制砂用专门制砂机制造，级配符合规范要求。</w:t>
      </w:r>
      <w:commentRangeEnd w:id="22"/>
      <w:r>
        <w:rPr>
          <w:rStyle w:val="CommentReference"/>
        </w:rPr>
        <w:commentReference w:id="22"/>
      </w:r>
    </w:p>
    <w:p w14:paraId="09CA6D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沥青混凝土施工采用商品沥青混凝土，运输用较大吨位自卸汽车，装料时防止粗细集料离析，运料车覆盖篷布保温、防雨、防污染。沥青混合料快速、均衡、及时运送，不得中途转运，温度不满足碾压要求时作废料处理。铺筑前检查下层质量，不满足要求不得铺筑。采用专用摊铺机摊铺，摊铺温度根据沥青标号、粘度、气温、摊铺层厚度选用，低于5°C不宜摊铺，需摊铺时按规范操作。道路沥青混合料压实按初压、复压、终压三阶段进行，采用人工热夯及多种压路机，压路机慢而均匀碾压。施工缝及构造物两端操作仔细，接缝紧密、平顺，相邻两幅及上下层横向接缝错位1m以上，斜接缝搭接长度0.4-0.8m，搭接处清扫洒粘层油，平接缝粘结紧密、压实充分、连接平顺，用3m直尺检查端部平整度，不符要求则清除。沥青混凝土路面待摊铺层自然冷却，表面温度低于50°C后开放交通。</w:t>
      </w:r>
    </w:p>
    <w:p w14:paraId="363DAA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3"/>
      <w:r>
        <w:rPr>
          <w:rFonts w:ascii="宋体" w:hAnsi="宋体" w:eastAsia="宋体" w:cs="宋体"/>
          <w:b w:val="0"/>
          <w:bCs w:val="0"/>
          <w:iCs w:val="0"/>
          <w:color w:val="000000"/>
          <w:kern w:val="0"/>
          <w:sz w:val="28"/>
          <w:szCs w:val="28"/>
        </w:rPr>
        <w:t>堤顶路路缘石施工中，TF7型路缘石布设整齐，接缝紧密。巡河路两端安装高度2.8m的限高杆，工程量为2套。</w:t>
      </w:r>
      <w:commentRangeEnd w:id="23"/>
      <w:r>
        <w:rPr>
          <w:rStyle w:val="CommentReference"/>
        </w:rPr>
        <w:commentReference w:id="23"/>
      </w:r>
    </w:p>
    <w:p w14:paraId="0AF1834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二、波形护栏安装</w:t>
      </w:r>
    </w:p>
    <w:p w14:paraId="7F724ED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波形护栏采用B级，工程量达777m。在施工前，会严格把控材料质量。对于立柱间距为2米的路段，采用DB02板，确保其符合设计要求。所有波形梁板均按规范进行防腐处理，以延长护栏的使用寿命，增强其抗腐蚀能力。端头钢板厚度设定为3mm，端头防锈处理办法与护栏板一致，保证整体防护效果的一致性。</w:t>
      </w:r>
    </w:p>
    <w:p w14:paraId="5B3A75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连接螺栓及配套连接副，均进行热浸镀锌防锈处理，镀锌量为350g/m²，这样能有效防止螺栓生锈，提升连接的稳定性。拼接螺栓及配套连接副同样进行热浸镀锌防锈处理，镀锌量也为350g/m²。在包装前，对其表面涂少量黄油，起到磷化润滑作用，并用塑料袋密封包装，避免在运输和存放过程中出现生锈等情况。加工成品后，技术指标需达到国标8.8S级标准，严格保证螺栓的质量。</w:t>
      </w:r>
    </w:p>
    <w:p w14:paraId="56E430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安装过程中，会安排专业人员按照设计要求和施工规范进行操作，确保波形护栏的安装位置准确、牢固。安装完成后，进行全面的检查，包括护栏的平整度、连接的紧密性等，确保波形护栏能够正常发挥其防护作用，为工程提供可靠的安全保障。</w:t>
      </w:r>
    </w:p>
    <w:p w14:paraId="221E43A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三、附属设施施工</w:t>
      </w:r>
    </w:p>
    <w:p w14:paraId="17BD648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4"/>
      <w:r>
        <w:rPr>
          <w:rFonts w:ascii="宋体" w:hAnsi="宋体" w:eastAsia="宋体" w:cs="宋体"/>
          <w:b w:val="0"/>
          <w:bCs w:val="0"/>
          <w:iCs w:val="0"/>
          <w:color w:val="000000"/>
          <w:kern w:val="0"/>
          <w:sz w:val="28"/>
          <w:szCs w:val="28"/>
        </w:rPr>
        <w:t>堤顶路及巡河路的附属设施施工包含预制路缘石、靠背混凝土、靠背水泥砂浆找平层、波形护栏、限高杆等内容。预制路缘石采用C35混凝土的TF7型，尺寸为长50cm、高28cm、厚15cm，工程量为65m³，施工时应精心布设，确保整齐有序，接缝紧密贴合。在预制过程中，严格把控原材料质量和配合比，预制完成后进行养护，达到强度要求后再进行安装。靠背混凝土采用C15材料，工程量为62m³，施工时要保证浇筑的密实性。靠背水泥砂浆找平层厚度为2cm，工程量为233m²，施工时需控制好平整度和光洁度，为后续施工创造良好条件。</w:t>
      </w:r>
      <w:commentRangeEnd w:id="24"/>
      <w:r>
        <w:rPr>
          <w:rStyle w:val="CommentReference"/>
        </w:rPr>
        <w:commentReference w:id="24"/>
      </w:r>
    </w:p>
    <w:p w14:paraId="6DE818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波形护栏采用B级，立柱间距为2米的路段采用DB02板，工程量为777m。所有波形梁板均按规范要求进行防腐处理，端头钢板厚度为3mm，端头防锈处理办法同护栏板。连接螺栓及配套连接副、拼接螺栓及配套连接副，均进行热浸镀锌防锈处理，镀锌量为350g/m²。拼接螺栓包装前应对其表面涂少量黄油，以起到磷化润滑作用并用塑料袋密封包装，加工成品后，技术指标应达到国标8.8S级标准。在安装波形护栏时，先进行立柱定位和安装，确保立柱的垂直度和间距达到要求，然后安装波形梁板，进行拼接和固定，保证连接牢固。</w:t>
      </w:r>
    </w:p>
    <w:p w14:paraId="203CA4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5"/>
      <w:r>
        <w:rPr>
          <w:rFonts w:ascii="宋体" w:hAnsi="宋体" w:eastAsia="宋体" w:cs="宋体"/>
          <w:b w:val="0"/>
          <w:bCs w:val="0"/>
          <w:iCs w:val="0"/>
          <w:color w:val="000000"/>
          <w:kern w:val="0"/>
          <w:sz w:val="28"/>
          <w:szCs w:val="28"/>
        </w:rPr>
        <w:t>限高杆高度为2.8米，工程量为2套，安装在巡河路两端。安装前对限高杆进行检查，确保无质量问题。安装过程中使用合适的设备进行吊装和固定，保证限高杆的稳定性和垂直度。施工过程需确保所有材料质量达到要求，依照相关技术规范与标准执行操作，强化施工过程中的质量检查和验收，以保证附属设施的安全性与稳定性，满足工程整体使用功能。</w:t>
      </w:r>
      <w:commentRangeEnd w:id="25"/>
      <w:r>
        <w:rPr>
          <w:rStyle w:val="CommentReference"/>
        </w:rPr>
        <w:commentReference w:id="25"/>
      </w:r>
    </w:p>
    <w:p w14:paraId="3003979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四、水泥稳定级配碎石施工</w:t>
      </w:r>
    </w:p>
    <w:p w14:paraId="085C61D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工程水泥稳定级配碎石厚度为32cm，水泥含量为5%，工程量为4667m²。施工时需严格把控各项环节，确保工程质量满足要求。选用的材料应洁净、无杂质，水泥性能需稳定并符合相关标准。在材料选择上，集料的级配、颗粒形状和表面性质对混合料的性能影响较大，应选用质地坚硬、级配良好的集料。</w:t>
      </w:r>
    </w:p>
    <w:p w14:paraId="048FC62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准备过程中，精确控制水泥和集料的配合比是关键，通过试验确定最佳配合比，确保级配符合设计要求。采用合适的搅拌设备进行充分搅拌，使水泥和集料均匀混合。搅拌过程中，要严格控制搅拌时间和搅拌速度，确保混合料的质量均匀一致。搅拌完成后，混合料应具有良好的流动性和可塑性，便于摊铺和压实。</w:t>
      </w:r>
    </w:p>
    <w:p w14:paraId="736888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摊铺作业时，应保证摊铺厚度均匀一致，避免出现厚度偏差。摊铺前，需对基层进行清理和湿润，确保基层表面平整、坚实。采用摊铺机进行摊铺时，要根据混合料的特性和摊铺厚度，合理调整摊铺机的参数，如摊铺速度、振捣频率等。安排专人对摊铺过程进行监控，及时处理摊铺过程中出现的问题，如摊铺不平整、离析等。</w:t>
      </w:r>
    </w:p>
    <w:p w14:paraId="2F55C9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压实工作是水泥稳定级配碎石施工的关键环节，采用合适的压实设备，按照规定的压实工艺进行操作，确保压实度达到设计标准。压实过程应遵循先轻后重、先慢后快的原则，合理安排压实遍数和压实顺序。在压实过程中，要注意控制压路机的行驶速度和振动频率，避免对混合料造成破坏。同时，要及时对压实度进行检测，发现问题及时采取措施进行处理。</w:t>
      </w:r>
    </w:p>
    <w:p w14:paraId="70E27C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的养护也至关重要，要及时进行洒水保湿，养护期应符合相关规定，以保证水泥稳定级配碎石的强度和稳定性。养护期间，要封闭交通，避免车辆和行人对混合料造成破坏。同时，定期对混合料的湿度进行检测，确保湿度符合养护要求。养护期满后，应及时进行质量验收，确保工程质量符合设计和规范要求。</w:t>
      </w:r>
    </w:p>
    <w:p w14:paraId="607B76DB">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五、封层施工</w:t>
      </w:r>
    </w:p>
    <w:p w14:paraId="10664B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封层施工厚度为1cm，工程量为4667m²。施工前，做好充分的准备工作。对封层材料的质量进行严格检验，所选材料必须符合《公路沥青路面施工技术规范》（JTGF40-2004）及相关行业标准要求。对施工设备进行全面检查和调试，确保其性能良好，能正常运行，为施工的顺利开展提供保障。</w:t>
      </w:r>
    </w:p>
    <w:p w14:paraId="3486EC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严格把控厚度和平整度是关键。采用合适的摊铺设备进行封层材料的摊铺，确保封层厚度均匀一致，误差控制在极小范围内。在摊铺过程中，安排专人进行实时监测，一旦发现厚度不符合标准，及时进行调整。对于平整度的控制，要确保封层表面平整光滑，避免出现坑洼、裂缝等缺陷。施工人员需严格按照操作规程进行作业，对摊铺速度、压实力度等参数进行精准控制，以保证封层的平整度和压实度。</w:t>
      </w:r>
    </w:p>
    <w:p w14:paraId="2D6E07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封层施工完成后，要做好成品保护工作。在封层未完全固化前，严禁车辆和行人通行，防止对封层造成破坏。同时，安排专人对施工现场进行巡查，及时发现并处理可能出现的问题。按照相关标准和规范对封层进行质量检测，确保其能有效发挥对路面的保护和粘结作用，为整个工程的质量提供有力支撑。</w:t>
      </w:r>
    </w:p>
    <w:p w14:paraId="4DCFF71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六、透层施工</w:t>
      </w:r>
    </w:p>
    <w:p w14:paraId="4CE6D8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透层施工是堤顶路施工的重要环节，对增强基层与面层的粘结力起着关键作用。为保证透层施工质量，在进行透层施工前，需确保基层表面干净、干燥且无浮尘。若基层表面存在杂物或灰尘，影响透层油与基层的粘结效果，降低透层的作用。因此，对基层表面进行彻底清扫，必要时可采用高压水枪冲洗，待基层表面完全干燥后，方可进行透层施工。</w:t>
      </w:r>
    </w:p>
    <w:p w14:paraId="1C4F9B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透层油的选用应符合相关规范要求，其质量和性能需满足工程实际需求。透层油应具有良好的渗透性和粘结性，能够充分渗入基层表面，形成牢固的粘结层。采用沥青洒布车进行透层油的喷洒作业，洒布车应具备良好的计量装置和喷洒均匀性。洒布车的计量装置应准确可靠，能够精确控制喷洒量，确保每平方米的喷洒量符合设计要求。</w:t>
      </w:r>
    </w:p>
    <w:p w14:paraId="5ACFAE2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喷洒过程中，要严格控制喷洒速度和喷洒量，保证透层油能够均匀覆盖基层表面，避免出现漏洒或喷洒过多的情况。若喷洒速度过快，导致透层油喷洒不均匀，影响粘结效果；若喷洒量过多，会造成资源浪费，甚至可能导致路面出现泛油现象。同时，当气温低于规定值时，不宜进行透层施工，以免影响透层油的渗透效果。规定气温值通常为10℃，当气温低于此值时，透层油的流动性会变差，难以充分渗入基层表面。</w:t>
      </w:r>
    </w:p>
    <w:p w14:paraId="3EF2E2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为保证施工质量和人员安全，喷洒完成后，应及时封闭交通，禁止车辆和行人通行。待透层油充分渗透和固结后，方可进行后续的面层施工。透层油的渗透和固结时间应根据具体情况而定，一般为24至48小时，通过现场试验确定。在此期间，应对施工区域进行监护，防止外界因素干扰透层油的性能。具体要求如下：</w:t>
      </w:r>
    </w:p>
    <w:p w14:paraId="64173B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1）安排专人负责施工现场的监护工作，确保施工区域内无无关人员和车辆进入。</w:t>
      </w:r>
    </w:p>
    <w:p w14:paraId="1B2136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2）设置明显的警示标志，提醒过往车辆和行人注意施工区域，避免发生意外事故。</w:t>
      </w:r>
    </w:p>
    <w:p w14:paraId="7AD73D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3）定期对施工区域进行检查，观察透层油的渗透和固结情况，如有异常及时采取相应措施。</w:t>
      </w:r>
    </w:p>
    <w:p w14:paraId="3D1BB45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七、中粒式沥青混凝土施工</w:t>
      </w:r>
    </w:p>
    <w:p w14:paraId="30B12E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本工程中粒式沥青混凝土施工，路面厚度为8cm，工程量达4667m²。采用商品沥青混凝土，严格遵循相关规范确保施工质量。从原材料准备到最终路面开放交通，每一个环节都严格把关，以实现预期的施工效果。</w:t>
      </w:r>
    </w:p>
    <w:p w14:paraId="5CA965D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原材料准备阶段，严格依据《公路沥青路面施工技术规范》（JTGF40-2004）进行沥青混凝土配合比设计。历经目标配合比、生产配合比及试拌试铺验证三个阶段，以确定精准的矿料级配及最佳沥青用量。矿料级配范围严格符合相关要求，且各阶段均进行马歇尔试验，确保沥青路面面层采用的中粒式SBS沥青混凝土质量达标。粗集料严格把控，保证其洁净、干燥、表面粗糙，采用反击式破碎机轧制，按最大公称粒径的不同选用2-4个单粒级的集料进行掺配，粒径必须符合要求。沥青面层的细集料采用质地坚硬、耐久、洁净、干燥、无风化、无杂质的天然砂和机制砂，天然砂为中砂，细度模数在2.0-3.5之间，机制砂由专门制砂机制造，级配符合规范要求。</w:t>
      </w:r>
    </w:p>
    <w:p w14:paraId="56577F3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沥青混合料运输选用较大吨位的自卸汽车，装料时采取有效措施防止粗细集料离析。车辆覆盖篷布，做好保温、防雨、防污染工作。混合料从拌和厂（站）到铺筑地点的运输过程中，确保均衡、快速、及时，避免中途转运，以减少热量散失。当混合料温度不能满足碾压要求时，作为废料处理并运往指定弃置地点，防止运输漏料。</w:t>
      </w:r>
    </w:p>
    <w:p w14:paraId="635311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铺筑沥青混合料前，仔细检查确认下层质量，若下层质量不符合标准，坚决不进行铺筑。沥青混合料摊铺采用专用摊铺机，摊铺温度严格符合《公路沥青路面施工技术规范》（JTGF40-2004）要求，并根据沥青标号、粘度、气温、摊铺层厚度合理选用。当气温低于5°C时，一般不进行热拌沥青混合料的摊铺，如需摊铺则严格按有关规范规定执行。</w:t>
      </w:r>
    </w:p>
    <w:p w14:paraId="3B5B5B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道路沥青混合料压实施工采用多种机械，包括人工热夯及双轮钢筒式压路机、三轮钢筒式压路机、轮胎压路机、振动压路机、手扶式小型压路机、振动夯板等，按初压、复压、终压三个阶段有序进行，压路机以慢而均匀的速度碾压。在施工缝及构造物两端连接处，施工人员仔细操作，确保接缝紧密、平顺。相邻两幅及上下层横向接缝均错位1m以上，斜接缝搭接长度为0.4-0.8m，搭接处清扫干净并洒粘层油；平接缝黏结紧密，压实充分，连接平顺，从接缝处继续摊铺混合料前用3m直尺检查端部平整度，不达到要求时及时清除。</w:t>
      </w:r>
    </w:p>
    <w:p w14:paraId="314FE27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沥青混凝土路面待摊铺层完全自然冷却，混合料表面温度低于50°C后，方可开放交通。这一过程严格执行，以保障路面的最终质量。</w:t>
      </w:r>
    </w:p>
    <w:p w14:paraId="61F99469">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第四节土方工程组织与控制</w:t>
      </w:r>
    </w:p>
    <w:p w14:paraId="3029DC5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一、土方开挖作业</w:t>
      </w:r>
    </w:p>
    <w:p w14:paraId="22AA12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开挖作业前，施工单位会依照设计图纸精确确定河岸线，为后续的土方开挖作业明确准确的位置和范围。为确保开挖作业符合设计要求，施工单位会对开挖前的地形进行实测，并绘制详细的放样剖面图，及时报送监理工程师进行复核，只有通过复核后，方可开展后续作业。在开挖前还会对现状表层土进行清理，清除厚度为30cm，以保证开挖基础的整洁和稳定。</w:t>
      </w:r>
    </w:p>
    <w:p w14:paraId="588657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明挖过程中，会从上到下按照分层分段的方式依次进行施工。这种施工方式有利于控制边坡的稳定性和施工安全，同时在确定边坡坡度时，适当留有修坡余量，为后续的边坡修整工作提供便利，以确保边坡符合设计和安全要求。此外，为避免积水影响土方开挖作业和工程质量，施工单位会做好临时性排水设施。并且会通过各种技术手段探明管道位置等地下设施情况，采取有效的保护措施，防止施工过程中对现有工程造成破坏。</w:t>
      </w:r>
    </w:p>
    <w:p w14:paraId="0CFE0D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具体的土方作业施工中，清基作业采用74kW推土机进行集土，利用1m³挖掘机将土方装载到8t自卸汽车上，运输距离为1.0km，土方运送至临时堆土区，这些土方将用于堤脚坡面的覆土作业。边坡土方开挖采用1m³挖掘机进行开挖，再由74kw推土机将土方推运40m用于回填，合理利用土方资源，减少土方的运输和浪费。河道土方开挖同样采用1m³挖掘机进行挖掘作业，并装载到10t自卸汽车上，平均运距2km，土方用于回填，确保工程填土的需求。</w:t>
      </w:r>
    </w:p>
    <w:p w14:paraId="357FA49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二、土方填筑施工</w:t>
      </w:r>
    </w:p>
    <w:p w14:paraId="1B0C14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堤防填筑土料选用岸坡治理开挖土方及河道开挖土，能充分利用现场资源，减少浪费。预留沉降量设为堤高的5%，可有效应对后期可能出现的土体沉降问题，确保堤坝的稳定性和安全性。回填前，建基面必须经过严格验收，合格后方可进行填筑作业，回填后压实系数也需达到设计要求，为堤坝的质量提供保障。土方回填采用分层碾压的方式，机械分片、分段碾压时，相邻作业面搭接碾压宽度不小于2.0m，人工夯实则采用连环套打法，双向套打，夯压1/3，行压1/3，分段、分片夯实时，夯迹搭接宽度不小于1/3夯径，保证了土方填筑的压实效果和整体性。</w:t>
      </w:r>
    </w:p>
    <w:p w14:paraId="2CBE00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石笼以上覆土工作，在石笼工程施工完成并验收合格后开展，先填充石笼缝隙，再进行清表土回覆。土方填筑分层进行后，使用凸块振动碾分层压实，对于不足的土料，从料场取用，运用1m³挖掘机装8t自卸汽车运约1.0km至填筑区。料场表层若有大块砾石或建筑垃圾等，用推土机清除覆盖层后再取土。填筑土料的各项物理指标以及含水量都要分别满足设计要求和施工规范要求，确保填筑土料的质量。</w:t>
      </w:r>
    </w:p>
    <w:p w14:paraId="78DAC7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遵循先清基开挖、再地基处理的顺序。填筑土料运到场地后，进行分层卸料、铺散和碾压，碾压遍数根据现场试验确定。施工中层层放线，保证摊铺宽度和厚度符合设计要求。填筑工作面划分为若干作业区，采用平行流水作业，使填筑面平起，减少不必要的填土接缝，提升机械作业效率。分段施工时，各段土层设立标志，避免漏压、欠压和过压情况的发生，且上下层分段位置错开。</w:t>
      </w:r>
    </w:p>
    <w:p w14:paraId="7F05F9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压实土体中出现不良现象，根据具体情况处理，并报监理工程师检验，合格后方可铺筑新土。卸料采用前进法，用拖拉机碾压，边角部位用2.8kW蛙式打夯机夯实。每层铺土时两侧预留30cm富余宽度，为后期施工提供操作空间。填筑体每上升2m左右，对边坡进行初步削坡，削坡土方用作筑堤土料直接摊铺于填筑面上，同时预留20cm厚保护层。坡面覆土土料采用工程清表土，用1m³挖掘机在堤脚处自上而下铺土，再由人工进行摊铺和削坡，使覆土厚度、坡度、表面平整度满足设计要求。</w:t>
      </w:r>
    </w:p>
    <w:p w14:paraId="075557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①严格把控填筑土料的质量，包括物理指标和含水量，确保符合设计和规范要求。</w:t>
      </w:r>
    </w:p>
    <w:p w14:paraId="746EE99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②加大对压实过程的监控，按照规定的碾压遍数和方法进行操作，保证压实系数达标。</w:t>
      </w:r>
    </w:p>
    <w:p w14:paraId="7AC9320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③做好施工过程中的测量和放线工作，保证摊铺宽度和厚度准确无误。</w:t>
      </w:r>
    </w:p>
    <w:p w14:paraId="79A244D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④对于出现的不良土体现象，及时处理并报监理工程师检验，确保施工质量。</w:t>
      </w:r>
    </w:p>
    <w:p w14:paraId="31C83EB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三、堤防修建控制</w:t>
      </w:r>
    </w:p>
    <w:p w14:paraId="0C6A80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6"/>
      <w:r>
        <w:rPr>
          <w:rFonts w:ascii="宋体" w:hAnsi="宋体" w:eastAsia="宋体" w:cs="宋体"/>
          <w:b w:val="0"/>
          <w:bCs w:val="0"/>
          <w:iCs w:val="0"/>
          <w:color w:val="000000"/>
          <w:kern w:val="0"/>
          <w:sz w:val="28"/>
          <w:szCs w:val="28"/>
        </w:rPr>
        <w:t>堤防修建时，于堤顶修建长度为7779m的巡河路，同时在堤顶临水侧安装同等长度的B级波形护栏。堤防结构严格参照典型图1至5，确保临水侧及背水侧边坡为1：3。针对超过6m高的堤防，会在背水侧堤顶以下3m处设置宽度为2m的马道。巡河路上下堤路口各安装1套高度为2.8m的限高杆。施工期间，结合施工位置及开挖深度进行临时支护，回填土需分层压实，保证黏性土压实度不小于0.91，非黏性土填筑相对密度不小于0.7。</w:t>
      </w:r>
      <w:commentRangeEnd w:id="26"/>
      <w:r>
        <w:rPr>
          <w:rStyle w:val="CommentReference"/>
        </w:rPr>
        <w:commentReference w:id="26"/>
      </w:r>
    </w:p>
    <w:p w14:paraId="42D2CF2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开挖环节，依据设计图纸确定河岸线，并将开挖前实测地形和放样剖面图报送监理工程师复核。开挖前清除现状表层土30cm，土方明挖按从上到下、分层分段依次进行的原则施工，边坡坡度适当预留修坡余量。做好临时性排水设施，探明管道位置，保护好现有工程。清基采用74kW推土机集土，1m³挖掘机装8t自卸汽车运至1.0km外的临时堆土区，用于堤脚坡面覆土；边坡土方开挖采用1m³挖掘机开挖，74kw推土机推运40m用于回填；河道土方开挖采用1m³挖掘机装10t自卸汽车，平均运距2km用于回填，工程量达90.29万m³。</w:t>
      </w:r>
    </w:p>
    <w:p w14:paraId="663924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基础检查及验收时，开挖完成后对建基面进行平整与压实，检测基础土压实指标，要求碾压后土基黏性土压实度不小于0.91，非黏性土压实相对密度不低于0.7。基面平整压实后及时报验，若不能立即施工，做好基面保护，复工前再次检验，必要时重新清理。</w:t>
      </w:r>
    </w:p>
    <w:p w14:paraId="7555F8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采用岸坡治理开挖土方及河道开挖土作为土料，预留沉降量为堤高的5%。回填前建基面须验收合格才能填筑，保证回填后压实系数达到设计要求。土方回填分层碾压，机械分片、分段碾压时，相邻作业面搭接碾压宽度一般不小于2.0m；人工夯实采用连环套打法，双向套打，夯压穷1/3，行压行1/3，分段、分片夯实时，夯迹搭接宽度不小于1/3夯径。石笼以上覆土在石笼工程施工完成并验收合格后，先填充石笼缝隙，再进行清表土回覆。分层填筑后用凸块振动碾分层压实，不足土料取自料场，采用1m³挖掘机装8t自卸汽车运约1.0km至填筑区，取土前用推土机清除料场表层大块砾石或建筑垃圾等覆盖层。填筑土料各项物理指标满足设计要求，含水量符合施工规范要求。土方填筑先清基开挖，再地基处理，填筑土料运到场地后分层卸料、铺散、碾压，根据现场试验确定碾压遍数，层层放线保证摊铺宽度厚度满足设计要求。将填筑工作面分成若干作业区，平行流水作业，保证填筑面平起，减少填土接缝，改善机械效率。分段施工时各段土层设立标志，防止漏压、欠压和过压，上下层分段位置错开。若压实土体出现不良现象，根据具体情况处理并报监理工程师检验合格后再铺筑新土。卸料采用前进法，拖拉机碾压，边角部位用2.8kW蛙式打夯机夯实。每层铺土两侧留30cm富余宽度，填筑体每上升2m左右对边坡进行初步削坡，削坡土方作为筑堤土料直接摊铺于填筑面，预留20cm厚保护层。坡面覆土土料采用工程清表土，用1m³挖掘机在堤脚处自上而下铺土，人工摊铺、削坡，保证覆土厚度、坡度、表面平整度满足设计要求，工程量为76.75万m³。</w:t>
      </w:r>
    </w:p>
    <w:p w14:paraId="08A0407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四、地质不符反馈协调</w:t>
      </w:r>
    </w:p>
    <w:p w14:paraId="075B257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遭遇地质条件与设计不相符的情况，应立即建立现场反馈与协调流程。现场人员一旦发现这种情况，马上详细记录地质状况，涵盖地质类型、特性以及相关数据等内容，并暂停相关区域的施工，避免因地质问题引发安全事故或者留下质量隐患。随后，迅速整理所记录的信息，在24小时内以正式书面报告的形式报送监理工程师，同时附上现场照片、检测数据等资料，为判断提供全面依据。</w:t>
      </w:r>
    </w:p>
    <w:p w14:paraId="4D618BC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当监理工程师接到报告后，会组织设计单位、施工单位等相关人员到现场进行勘查和分析。各方依据现场实际情况和专业知识，共同商讨解决方案。若方案需要对设计进行变更，设计单位会按照规定程序对设计文件进行修改和完善，并及时提交变更后的设计图纸和施工要求。在按照变更后的设计和方案施工时，严格遵循相关规范和标准，确保施工质量和安全。加强对施工过程的监督和管理，及时解决出现的问题，保证工程顺利进行。</w:t>
      </w:r>
    </w:p>
    <w:p w14:paraId="68D63A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工程顺利推进，在施工过程中需与监理工程师、设计单位保持密切沟通和联系。具体做到以下几点：一是及时反馈施工进展和出现的问题，确保各方信息畅通；二是定期召开工程协调会，共同研究解决工程中遇到的问题；三是对施工的各个环节进行严格把控，及时发现并处理与地质情况相关的潜在风险；四是根据实际地质状况，合理调整施工进度和资源分配，保证工程按照要求顺利推进。</w:t>
      </w:r>
    </w:p>
    <w:p w14:paraId="430D53A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五、清基作业</w:t>
      </w:r>
    </w:p>
    <w:p w14:paraId="0161B6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指定的原防洪规划河道中心线桩号范围内开展清基作业，运距设定为1km，工程量达6306m³。此工作采用74kW推土机进行集土，利用1m³挖掘机将土装入8t自卸汽车，运输1.0km至临时堆土区，这些土将用于堤脚坡面覆土。施工伊始，施工单位依据设计图纸精确确定河岸线，并把开挖前实测地形和放样剖面图及时报送监理工程师复核，以确保施工依据准确无误。</w:t>
      </w:r>
    </w:p>
    <w:p w14:paraId="0D3A47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开挖前的准备工作至关重要，清除现状表层土30cm，为后续施工创造良好条件。土方明挖依照从上到下、分层分段的顺序依次进行，在确定边坡坡度时，适当预留修坡余量，以应对可能出现的地形变化。同时，做好临时性排水设施，避免积水影响施工进度和质量。在施工过程中，仔细探明管道位置，采取有效措施保护现有工程，防止因施工对其造成破坏。</w:t>
      </w:r>
    </w:p>
    <w:p w14:paraId="2303D3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清基作业的每一个环节都紧密相连，环环相扣。从前期的测量复核到开挖时的各项保护措施，都经过精心规划和安排。只有确保每一步都精准执行，才能保证清基作业的顺利完成，为后续的土方工程奠定坚实基础。在整个清基过程中，会严格遵循相关的施工规范和标准，确保施工质量达到预期要求。</w:t>
      </w:r>
    </w:p>
    <w:p w14:paraId="543C16D1">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第五节冬雨季施工技术措施</w:t>
      </w:r>
    </w:p>
    <w:p w14:paraId="2C333D6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一、雨日排水与土方控制</w:t>
      </w:r>
    </w:p>
    <w:p w14:paraId="0882D37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日降雨量大于100mm雨日超10天的情况，采取有效的排水、边坡支护与土方含水率控制措施。在排水方面，雨前对排水系统进行全面检查和疏通，确保排水设施畅通无阻。施工现场设置足够数量和合理坡度的排水沟渠，及时排除雨水，避免积水对土方和结构造成损害。雨期加强对排水系统的巡查，根据雨量和积水情况及时调整排水方案，必要时增加排水设备，如排水泵等，加快排水速度。同时，在地势低洼处设置集水井，利用排水泵将积水抽出，排入附近的排水管道或自然水系。</w:t>
      </w:r>
    </w:p>
    <w:p w14:paraId="1AEDED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边坡支护，提前制定详细的支护方案，采用合适的支护方式，如土钉墙、挡土墙等，增强边坡的稳定性。雨期加大对边坡的监测频率，安排专人定时巡查边坡情况，密切关注边坡有无裂缝、滑移等迹象。一旦发现异常，立即采取应急措施，如增加支护、卸载等，防止边坡失稳。在边坡顶部设置截水沟，拦截雨水，减少雨水对边坡的冲刷。</w:t>
      </w:r>
    </w:p>
    <w:p w14:paraId="345D54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含水率控制方面，雨前对土方进行覆盖保护，如使用防雨布等，减少雨水的直接渗透。降雨过程中，若土方含水率过高，停止开挖和填筑作业。对已开挖的土方堆进行调整，避免雨水积聚。及时对土方进行翻晒或添加干燥剂等方式降低含水率，使其符合施工要求。在土方填筑过程中，严格控制每层铺土厚度和压实度，确保土方填筑质量。具体措施如下：</w:t>
      </w:r>
    </w:p>
    <w:p w14:paraId="085C6D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1）雨前对施工现场的土方进行全面覆盖，使用防雨布等材料，确保覆盖严密，防止雨水直接渗透。</w:t>
      </w:r>
    </w:p>
    <w:p w14:paraId="5791EC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2）降雨过程中，安排专人实时监测土方的含水率，当含水率超过规定范围时，立即停止开挖和填筑作业，并对已开挖的土方进行调整，避免雨水积聚。</w:t>
      </w:r>
    </w:p>
    <w:p w14:paraId="141EF9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对于含水率过高的土方，采用翻晒或添加干燥剂等方式降低含水率。翻晒时，将土方摊开，增加与空气的接触面积，加快水分蒸发；添加干燥剂时，根据土方的实际情况选择合适的干燥剂，并依据规定的比例进行添加。</w:t>
      </w:r>
    </w:p>
    <w:p w14:paraId="192CFC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4）在土方填筑过程中，严格控制每层铺土厚度和压实度。每层铺土厚度不宜过厚，一般控制在30cm以内；压实度应符合设计要求，确保土方填筑密实。</w:t>
      </w:r>
    </w:p>
    <w:p w14:paraId="660F0CA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二、气温条件下沥青控制</w:t>
      </w:r>
    </w:p>
    <w:p w14:paraId="3BC924B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本工程采用商品沥青混凝土，气温对其摊铺和压实有显著影响，采取对应控制措施。</w:t>
      </w:r>
    </w:p>
    <w:p w14:paraId="289615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高温条件下，当日最高气温＞40℃时，为防止沥青混合料温度过高导致性能下降，要严格控制运输和摊铺时间。自卸汽车运输时，应强化覆盖篷布等保温、防雨、防污染措施，尽可能缩短运输时间以减少热量散失。当沥青混合料到达铺筑地点后，应快速、及时地进行摊铺。摊铺过程中，要密切关注沥青的温度，确保其摊铺温度符合《公路沥青路面施工技术规范》（JTGF40-2004）的要求，并根据沥青标号、粘度、气温、摊铺层厚度进行合理选用。</w:t>
      </w:r>
    </w:p>
    <w:p w14:paraId="447EB39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低温条件下，当日最低气温＜-20℃时，原则上不宜摊铺热拌沥青混合料。若确实需要摊铺，则必须按照有关规范规定执行。提前对基层进行预热，增加摊铺机的熨平板加热温度。在摊铺前，要仔细检查确认下层质量，只有当下层质量满足要求时才能进行沥青混合料的铺筑。</w:t>
      </w:r>
    </w:p>
    <w:p w14:paraId="383409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沥青混合料压实方面，不论高温还是低温条件，都应采用人工热夯及双轮钢筒式压路机、三轮钢筒式压路机、轮胎压路机、振动压路机、手扶式小型压路机、振动夯板等机械，按照初压、复压、终压三个阶段进行压实。压路机以慢而均匀的速度碾压，确保压实效果。在施工缝及构造物两端的连接处操作需仔细，保证接缝紧密、平顺，相邻两幅及上下层横向接缝均错位1m以上，斜接缝的搭接长度为0.4-0.8m，搭接处清扫干净并洒粘层油，平接缝黏结紧密，压实充分，连接平顺。从接缝处起继续摊铺混合料前，用3m直尺检查端部平整度，不符合标准的予以清除。</w:t>
      </w:r>
    </w:p>
    <w:p w14:paraId="5C732C1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对于厚度为8cm、工程量为4667m²的中粒式沥青混凝土路面，施工时要严格遵循上述气温条件下的控制措施。施工完成后，沥青混凝土路面待摊铺层完全自然冷却，混合料表面温度低于50℃后，方可开放交通。</w:t>
      </w:r>
    </w:p>
    <w:p w14:paraId="077B281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三、不利气象工艺调整</w:t>
      </w:r>
    </w:p>
    <w:p w14:paraId="570DED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不利气象条件下，对水泥稳定级配碎石、封层、透层等工序进行工艺调整，以保障工程质量。当出现日降雨量大于100mm的雨日超过10天的情况时，立即增强排水措施。迅速在施工现场周边开挖排水沟渠，确保积水能及时排出，防止施工现场被水浸泡，以免影响水泥稳定级配碎石的含水量和压实度以及减少对土方含水率的影响。增加对边坡的支护措施，通过打桩、挂网等方式加固边坡，防止雨水冲刷导致边坡失稳。在土方施工中，严格控制土方的含水率，可采用翻晒、添加干燥剂等方法降低土方含水率，避免因含水率过高导致土方填筑质量下降。</w:t>
      </w:r>
    </w:p>
    <w:p w14:paraId="2142E8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遇到连续高温（日气温＞40℃）或严寒（日气温＜-20℃）的情况，对于沥青混凝土摊铺，严格控制摊铺温度。在高温天气下，首先与沥青混合料供应商沟通，适当降低混合料出厂温度，并合理规划运输路线，缩短运输时间，同时增加摊铺速度，确保沥青混凝土在合适的温度下进行摊铺和碾压。若温度过高，还可采用在摊铺设备上安装喷雾装置等方式降温。在严寒天气下，对沥青混合料运输车辆进行全面保温，使用保温被覆盖等，确保在运输过程中温度损失最小。采用加热设备对摊铺和碾压设备进行预热，提升摊铺和碾压温度，确保沥青混凝土的压实效果。加大对沥青混凝土的养护，在高温天气下进行覆盖洒水养护，在严寒天气下采用保温材料覆盖养护，保证其强度和耐久性。</w:t>
      </w:r>
    </w:p>
    <w:p w14:paraId="2B82D2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水泥稳定级配碎石、封层、透层等工序，在不利气象条件下，也需根据实际情况调整施工工艺。如在高温天气下，适当增加水泥稳定级配碎石的含水量，在搅拌过程中精确控制水的添加量，保证其强度和稳定性。在严寒天气下，对封层和透层材料进行保温储存和运输，使用加热设备使其保持施工所需温度，确保其施工质量。加大对施工过程的质量检测，增加检测频率和检测项目，及时发现和解决问题，保证工程质量满足要求。</w:t>
      </w:r>
    </w:p>
    <w:p w14:paraId="341A997D">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第六节地下管线及设施保护</w:t>
      </w:r>
    </w:p>
    <w:p w14:paraId="379FB91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一、地下管线探查标识</w:t>
      </w:r>
    </w:p>
    <w:p w14:paraId="3D602D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前对施工区域内既有地下管线进行全面探查与标识，是保障施工安全与管线正常运行的关键。采用专业探测设备，如管线探测仪、地质雷达等，对地下管线进行详细探测，以精准确定其位置、走向和埋深等信息。这些设备具有高精度和高灵敏度，能够有效识别各种类型的地下管线。</w:t>
      </w:r>
    </w:p>
    <w:p w14:paraId="036A49A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依据探测所得信息，绘制详细的地下管线分布图。该图将清晰标注每一条管线的具体位置、走向和埋深等关键信息。绘制完成后，在施工现场的显著位置进行张贴公示，让所有施工人员都能及时了解地下管线的情况，时刻提醒他们在施工过程中注意保护管线。</w:t>
      </w:r>
    </w:p>
    <w:p w14:paraId="1137C9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已探明的地下管线，设置明显的标识牌。标识牌上会明确注明管线的类型，如水管、电缆、通信线路等，以及其走向和埋深等信息。标识牌采用坚固耐用的材料制作，确保在施工期间不会损坏或丢失。标识牌的设置位置要合理，既要醒目又不能影响施工操作。通过这些措施，最大程度避免施工过程中对地下管线造成破坏，确保施工的顺利进行和周边设施的安全稳定运行。</w:t>
      </w:r>
    </w:p>
    <w:p w14:paraId="7DD0CBC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二、邻近设施避让加固</w:t>
      </w:r>
    </w:p>
    <w:p w14:paraId="3D71A2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在堤防及巡河路施工期间，针对邻近的农田、林地、道路、水利设施等地上地下设施，实施一系列避让与加固保护举措，确保施工不会对这些设施造成不必要破坏，维持其正常使用功能。</w:t>
      </w:r>
    </w:p>
    <w:p w14:paraId="5E31B7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邻近的地下管线，施工前会展开详细的探查与标识工作。施工中，严格把控施工机械的作业半径，合理设置临时通道，防止机械作业破坏管线。若施工区域与管线距离较近，采用套管保护、支撑加固等相关保护与加固措施。</w:t>
      </w:r>
    </w:p>
    <w:p w14:paraId="76AB96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邻近的农田和林地，施工前会明确划定施工界限，防止施工活动越界破坏。施工时，采取有效防护措施，降低施工废弃物、粉尘、噪声等对周边环境的影响。若施工可能影响农田的灌溉和排水系统，会提前与相关部门沟通，并采取保护和恢复措施，保障农田正常灌溉和排水。</w:t>
      </w:r>
    </w:p>
    <w:p w14:paraId="6AD0E4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邻近的道路和水利设施，施工前会进行详细评估并制定针对性保护方案。在道路附近施工时，设置警示标志，合理规划施工时间，减轻对道路交通的干扰。对于水利设施，施工中采取必要的加固和保护措施，确保其结构安全和正常运作。</w:t>
      </w:r>
    </w:p>
    <w:p w14:paraId="6F234C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毗邻的附属设施，如777米的B级波形护栏、65立方米的C35混凝土预制路缘石、62立方米的C15靠背混凝土、233平方米2cm厚的靠背水泥砂浆找平层以及2套2.8米限高杆，会进行全面评估和保护。评估波形护栏结构稳定性，施工中采取防护措施避免碰撞损坏；为预制路缘石、靠背混凝土和靠背水泥砂浆找平层设置保护屏障，防止物料污染或破坏；对限高杆进行标识和保护，确保其正常使用功能不受影响。</w:t>
      </w:r>
    </w:p>
    <w:p w14:paraId="542F15A5">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三、机械作业与通道设置</w:t>
      </w:r>
    </w:p>
    <w:p w14:paraId="0EEBED5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施工顺利进行及周边设施安全，对施工机械作业半径与临时通道设置提出严格要求。施工机械作业时，严格控制作业半径。依据施工图纸和现场情况，精准确定每台机械设备的作业范围，避免因操作不当对邻近农田、林地、道路、水利设施等地上地下设施造成损坏。</w:t>
      </w:r>
    </w:p>
    <w:p w14:paraId="5E6C7F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选用履带式挖掘机、推土机、自卸汽车等机械设备时，充分考虑其工作半径和活动范围，提前规划合理的施工路线和作业位置。在进行土方开挖、装卸等作业时，安排专人现场指挥。机械操作人员依照规定的作业半径操作。增强对机械设备的日常维护和检查，保证设备性能良好，防止因设备故障导致作业半径失控。具体措施如下：</w:t>
      </w:r>
    </w:p>
    <w:p w14:paraId="0DF69B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1）配备专业的设备维护团队，定期对机械设备进行全面检查和保养，确保设备的各个部件正常运行。</w:t>
      </w:r>
    </w:p>
    <w:p w14:paraId="33E8F74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2）建立设备维护档案，记录每次维护和检修的情况，以便及时发现潜在问题并进行处理。</w:t>
      </w:r>
    </w:p>
    <w:p w14:paraId="2421D6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3）要求机械操作人员在作业前对设备进行自检，发现异常及时报告并处理。</w:t>
      </w:r>
    </w:p>
    <w:p w14:paraId="4EF9E7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临时通道的设置将结合施工现场实际情况和施工流程，确保施工人员、机械设备和材料能安全便捷通行。在施工区域周边规划临时通道，设置明显指示标志和安全防护设施。临时通道的宽度和承载能力将根据施工机械和车辆的类型、尺寸和重量设计，以满足施工需求。</w:t>
      </w:r>
    </w:p>
    <w:p w14:paraId="57D1C9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临时通道与邻近道路、农田、林地等交叉处，采取保护措施，如设置减速带、警示标志等，防止施工车辆和机械对周边设施造成破坏。定期对临时通道进行检查和维护，及时修复损坏的路面和设施，确保通道畅通和安全。</w:t>
      </w:r>
    </w:p>
    <w:p w14:paraId="41A5A63A">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第三章质量管理体系与措施</w:t>
      </w:r>
    </w:p>
    <w:p w14:paraId="0C0CDFFE">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第一节质量目标与责任体系</w:t>
      </w:r>
    </w:p>
    <w:p w14:paraId="741487E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一、明确工程质量管理目标</w:t>
      </w:r>
    </w:p>
    <w:p w14:paraId="63D3F6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工程质量管理目标为合格，需严格满足《水利水电工程施工质量检验与评定规程》SL176-2017要求。同时，要符合招标文件技术要求并达到国家现行的技术要求和验收规范，其中重要隐蔽单元工程和关键部位单元工程质量评定也为合格标准。</w:t>
      </w:r>
    </w:p>
    <w:p w14:paraId="48813C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为实现这一目标，从多个方面进行严格把控。在施工准备阶段，对施工图纸进行全面会审，确保图纸的准确性和完整性，避免因图纸问题导致的质量隐患。对原材料、构配件和设备进行严格的检验和验收，确保其质量符合要求。所有进入施工现场的材料都必须有质量证明文件，并按规定进行抽样检验，合格后方可使用。</w:t>
      </w:r>
    </w:p>
    <w:p w14:paraId="42D0A5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依据施工规范和操作规程进行施工。每道工序完成后，都要进行质量检查，上道工序不合格，不得进行下道工序。加大对施工过程的质量控制，对关键工序和特殊过程进行重点监控，确保施工质量。做好施工记录和质量检验报告，为工程质量的追溯提供依据。</w:t>
      </w:r>
    </w:p>
    <w:p w14:paraId="3F45844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重要隐蔽单元工程和关键部位单元工程，在施工前制定详细的施工方案和质量保证措施，并报监理工程师审批。施工过程中，邀请相关单位进行旁站监督，确保施工质量满足要求。完工后，按照规定进行质量评定，评定结果为合格后方可进行隐蔽或进入下一道工序。</w:t>
      </w:r>
    </w:p>
    <w:p w14:paraId="4D0EA8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工程验收阶段，依照验收标准和程序进行验收。组织相关人员对工程进行全面检查，包括工程实体质量、技术资料等方面。对发现的质量问题，及时进行整改，直至达到合格标准。做好工程的交付使用工作，为用户提供优质的工程产品。</w:t>
      </w:r>
    </w:p>
    <w:p w14:paraId="25DD473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二、建立质量责任体系</w:t>
      </w:r>
    </w:p>
    <w:p w14:paraId="2EB583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以项目经理负总责、技术负责人主抓、专职质检员全过程管控的质量责任体系。项目经理对工程质量承担全面领导责任，负责组织制定质量目标和计划，调配资源以确保质量保障措施的顺利实施。在项目实施过程中，项目经理定期召开质量会议，及时了解质量状况，解决质量问题，确保工程质量始终处于可控状态。技术负责人负责提供技术支持，确保施工过程严格遵循相关技术标准和规范，解决施工中的技术难题。技术负责人要深入施工现场，进行技术指导和检查，对关键工序和复杂环节，亲自进行技术交底，确保施工人员掌握正确的施工方法和技术要求。</w:t>
      </w:r>
    </w:p>
    <w:p w14:paraId="300968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专职质检员对工程质量进行全程监督和检查，落实质量三检制，即班组自检、施工队复检、项目部终检。在每道工序完成后，班组首先进行自检，自检合格后报施工队复检，施工队复检合格后报项目部终检。同时严格执行监理报验程序，工序质量经监理工程师验收合格后方可进行下一道工序施工，确保每道工序质量达到要求。对于质量问题，质检员要及时下达整改通知，跟踪整改情况，直至问题得到解决。</w:t>
      </w:r>
    </w:p>
    <w:p w14:paraId="675CD0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设置现场专职质量检查机构，配备符合要求的质检人员和实验检测设备。专职质量检查机构负责制定详细的质量检查计划和标准，定期对工程质量进行检查和评估。采用定期检查与不定期抽查相结合的方式，确保工程质量时刻处于受控状态。每月进行一次全面的质量大检查，每周进行一次专项检查，每天进行巡检。质检人员具备专业的知识和技能，依据相关标准和规范进行检验和检测工作。定期对质检人员进行培训和考核，改善其业务水平和责任心。</w:t>
      </w:r>
    </w:p>
    <w:p w14:paraId="44879D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实验检测设备能够满足工程质量检测的需求，确保检测数据的准确可靠。建立实验检测设备的管理制度，定期对设备进行校准和维护，确保设备的正常运行。对于重要的检测设备，要安排专人负责管理和使用。对检测数据要进行详细的记录和分析，为工程质量控制提供科学依据。加强与监理单位和相关部门的沟通与协作，积极配合他们的工作，共同做好工程质量的监督和管理。</w:t>
      </w:r>
    </w:p>
    <w:p w14:paraId="744CDB8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三、落实质量三检制及报验程序</w:t>
      </w:r>
    </w:p>
    <w:p w14:paraId="2C5F85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落实质量三检制及监理报验程序，是确保工程质量符合标准的重要保障。在班组自检环节，施工人员于每道工序完成后即刻开展自我检查，严格对照施工规范与质量标准，对施工质量展开初步评估。一旦发现问题便会及时整改，确保本工序质量合格后，才会进入下一道工序。自检过程具备高度及时性与针对性，能让质量问题在初始阶段就被发现并解决，避免问题积累与扩大。对于土方开挖这类工序，施工人员会检查开挖深度、坡度等是否符合设计要求；对于混凝土浇筑，会查看外观质量、是否有裂缝等问题。通过细致的自检，为后续施工奠定坚实基础。</w:t>
      </w:r>
    </w:p>
    <w:p w14:paraId="0BC741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队复检由施工队负责人组织专业人员，对班组完成的工序进行全面检查。复检不仅聚焦于施工质量，还会对施工工艺、施工记录等进行严格审查，以确保施工过程完全符合规范要求。对于发现的问题，施工队会及时下达整改通知，要求班组限时整改，并安排专人跟踪整改情况，直至问题彻底解决。复检工作更为系统和深入，能发现一些在自检中可能被忽略的问题。例如，在审查施工记录时，检查各项数据的准确性和完整性，确保施工过程可追溯。通过复检，进一步提升了施工质量的可靠性。</w:t>
      </w:r>
    </w:p>
    <w:p w14:paraId="5C0E88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7"/>
      <w:r>
        <w:rPr>
          <w:rFonts w:ascii="宋体" w:hAnsi="宋体" w:eastAsia="宋体" w:cs="宋体"/>
          <w:b w:val="0"/>
          <w:bCs w:val="0"/>
          <w:iCs w:val="0"/>
          <w:color w:val="000000"/>
          <w:kern w:val="0"/>
          <w:sz w:val="28"/>
          <w:szCs w:val="28"/>
        </w:rPr>
        <w:t>项目部终检由项目部质量管理人员对施工队复检合格的工序进行最终检查。终检会采用抽样检查和全面检查相结合的方式，确保工程质量整体达标。抽样检查会选取具有代表性的部位进行详细检测，全面检查则会覆盖整个工序，不放过任何一个细节。终检合格后，项目部会整理相关质量检查记录，形成完整的质量文件，为后续的监理报验提供坚实依据。终检工作是对工程质量的最后把关，具有权威性和决定性。通过严格的终检，能确保工程质量达到预期标准。</w:t>
      </w:r>
      <w:commentRangeEnd w:id="27"/>
      <w:r>
        <w:rPr>
          <w:rStyle w:val="CommentReference"/>
        </w:rPr>
        <w:commentReference w:id="27"/>
      </w:r>
    </w:p>
    <w:p w14:paraId="688E3DF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完成质量三检制的各项检查后，严格按照监理报验程序，及时向监理单位提交质量检查报告和相关资料，申请监理验收。在报验过程中，积极配合监理单位的工作，提供必要的协助和解释。对于监理单位提出的意见和建议，会高度重视，立即组织整改，并将整改情况及时反馈给监理单位，直至监理单位验收合格。通过这种严谨的报验程序，能确保监理单位对工程质量进行有效监督，保障工程顺利推进。</w:t>
      </w:r>
    </w:p>
    <w:p w14:paraId="2C9342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质量三检制及报验程序的有效落实，建立完善的监督机制。定期对三检工作进行检查和评估，确保每一个环节都按照规定执行。增强对施工人员的培训和教育，提升他们的质量意识和责任感，让他们充分认识到质量三检制及报验程序的重要性。还会建立质量问题追溯制度，对出现质量问题的环节进行深入分析，找出问题根源，采取针对性的措施进行改进，避免类似问题再次发生。</w:t>
      </w:r>
    </w:p>
    <w:p w14:paraId="5709750C">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四、设置现场质量检查机构</w:t>
      </w:r>
    </w:p>
    <w:p w14:paraId="126E3B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工程质量，将设置现场专职质量检查机构，配备符合要求的质检人员和实验检测设备。质检人员严格履行质量三检制，即班组自检、施工队复检、项目部终检，落实监理报验程序。编制工程质量保证措施文件，明确质量检查机构的组织和岗位责任、质量检查人员的组成、质量检查程序、实施细则和实验检验计划。</w:t>
      </w:r>
    </w:p>
    <w:p w14:paraId="34686E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原材料与试验管理方面，商混搅拌站按设计标准进行混凝土配比，并向发包人备案。所有进场材料及工程设备须经监理人验收认可，发包人可视情况进行抽检。实行见证取样制度，试块、试件及有关材料由监理单位取样，施工单位负责养护、保管及送达约定试验场地。还将编制试验检验计划，明确主要材料的检测项目、频率与标准依据。具体措施如下：</w:t>
      </w:r>
    </w:p>
    <w:p w14:paraId="66F6DA0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①严格把控原材料供应商的选择，确保其具备良好的信誉和稳定的供应能力。对每批进场的原材料进行详细的检查和记录，包括品种、规格、数量、质量证明文件等。</w:t>
      </w:r>
    </w:p>
    <w:p w14:paraId="618BA7A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②加强对混凝土配比的监控，定期对商混搅拌站进行检查，确保其按照设计标准进行生产。对混凝土的坍落度、强度等指标进行严格检测，不符合标准的坚决退场处理。</w:t>
      </w:r>
    </w:p>
    <w:p w14:paraId="7603AF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③规范见证取样制度的执行，确保取样的代表性和真实性。对试块、试件及有关材料的养护条件进行严格控制，保证其性能稳定。在送样过程中，做好防护措施，避免损坏。</w:t>
      </w:r>
    </w:p>
    <w:p w14:paraId="7B8996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质量验收与资料管理，将严格执行单元工程质量评定程序，确保重要隐蔽单元工程和关键部位单元工程一次验收合格。按照要求及时提交质量检查记录、试验报告、隐蔽工程验收单等过程资料。竣工资料编制将符合相关规定要求，确保与施工进度同步形成、分类归档、真实完整。在缺陷责任期内，配合发包人开展质量回访与整改，落实质量保证金扣留与返还条件。具体措施如下：</w:t>
      </w:r>
    </w:p>
    <w:p w14:paraId="5B0B36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①建立严格的质量验收流程，明确各阶段的验收标准和责任人员。对每一个单元工程进行全面检查，发现问题及时整改，确保工程质量满足要求。</w:t>
      </w:r>
    </w:p>
    <w:p w14:paraId="7C808F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②加大对过程资料的管理，建立资料台账，确保资料的及时性、准确性和完整性。对资料进行分类归档，便于查阅和管理。</w:t>
      </w:r>
    </w:p>
    <w:p w14:paraId="300419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③在缺陷责任期内，定期对工程进行回访，及时发现和处理质量问题。对发包人提出的整改要求，及时响应并落实整改措施，确保工程质量得到有效保障。</w:t>
      </w:r>
    </w:p>
    <w:p w14:paraId="5B33CBBB">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第二节关键工序质量控制</w:t>
      </w:r>
    </w:p>
    <w:p w14:paraId="4F41538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一、土方开挖与清基工序质控</w:t>
      </w:r>
    </w:p>
    <w:p w14:paraId="7487641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（一）高程控制要点</w:t>
      </w:r>
    </w:p>
    <w:p w14:paraId="66E2472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单位依据设计图纸精准定出河岸线，开挖前实测地形和放样剖面图详细报送审核。在土方开挖与清基作业中，严格遵循设计要求控制开挖高程，确保基底高程误差严格控制在规定范围内。对于河道土方开挖，精确把控平均运距及开挖深度，保证高程符合设计标准。在推运40m、河道取土并翻晒且运距2km、工程量8398m³的土方开挖，以及平均运距2km、工程量90.29万m³的河道土方开挖过程中，都将严格执行高程控制标准，确保每一处开挖高程都精准无误，为后续工程奠定坚实基础。</w:t>
      </w:r>
    </w:p>
    <w:p w14:paraId="6AA13D3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（二）边坡稳定保障</w:t>
      </w:r>
    </w:p>
    <w:p w14:paraId="4692D53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明挖严格遵循从上到下分层分段依次进行的原则，边坡坡度适当留有修坡余量，全方位保障边坡的整体稳定性。做好临时性排水设施，有效避免积水对边坡造成冲刷，防止影响边坡稳定。在施工过程中，仔细探明管道位置，做好对现有工程的保护，防止施工扰动导致边坡失稳。</w:t>
      </w:r>
    </w:p>
    <w:p w14:paraId="183DE2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①在土方开挖时，按照既定的分层分段顺序进行作业，确保边坡受力均匀；</w:t>
      </w:r>
    </w:p>
    <w:p w14:paraId="1DD438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②及时完善临时性排水设施，如设置排水沟、集水井等，保证排水畅通；</w:t>
      </w:r>
    </w:p>
    <w:p w14:paraId="5E4775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③在施工前，详细探查管道位置，并采取对应的保护措施，如设置防护板、隔离带等。</w:t>
      </w:r>
    </w:p>
    <w:p w14:paraId="4BE0688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（三）基底平整度要求</w:t>
      </w:r>
    </w:p>
    <w:p w14:paraId="5C534E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清基作业时，采用推土机集土、挖掘机装自卸汽车运输等方式，确保基底杂物清除干净。在土方开挖过程中，严格控制施工工艺，保证基底平整度符合设计和规范要求，为后续工程施工提供良好的基础条件。在清基运距1km、工程量6306m³的作业中，使用74kW推土机集土，1m³挖掘机装8t自卸汽车运输，确保基底杂物彻底清除。在整个土方开挖过程中，不断调整施工工艺，如控制挖掘机的挖掘深度和角度、推土机的推土速度等，保证基底平整度达到设计要求，为后续的土方填筑、基础施工等工序创造有利条件。</w:t>
      </w:r>
    </w:p>
    <w:p w14:paraId="54D4816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（四）无扰动验收标准</w:t>
      </w:r>
    </w:p>
    <w:p w14:paraId="4C7256D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开挖与清基完成后，进行严格的无扰动验收。确保基底土未受到扰动，其物理力学性质符合设计要求。对于扰动部分，及时进行处理，直至达到无扰动验收标准，保证工程基础的稳定性和可靠性。在验收过程中，采用专业的检测设备和方法，对基底土的密度、含水量、压实度等物理力学指标进行检测。若发现基底土受到扰动，立即采取相应的处理措施，如重新夯实、换填等，确保基底土的物理力学性质符合设计要求。只有经过严格的无扰动验收，确认基底土满足设计标准后，才会进行后续的工程施工。</w:t>
      </w:r>
    </w:p>
    <w:p w14:paraId="5CDF100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二、土方填筑工序质控</w:t>
      </w:r>
    </w:p>
    <w:p w14:paraId="6FC4C7D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（一）分层厚度把控</w:t>
      </w:r>
    </w:p>
    <w:p w14:paraId="7146A6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期间，分层厚度把控至关重要。将填筑工作面合理划分成若干作业区，采用平行流水作业的方式，确保填筑面能够平起。每层铺土时，两侧均需留有30cm的富余宽度，并通过层层放线来保障摊铺宽度和厚度符合设计要求。当填筑体每上升约2m时，要对边坡进行一次初步削坡，削坡土方可直接作为筑堤土料摊铺于填筑面上，同时预留20cm厚的保护层，为后续施工提供可靠的质量基础。</w:t>
      </w:r>
    </w:p>
    <w:p w14:paraId="2BA91A5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（二）压实度检测频次</w:t>
      </w:r>
    </w:p>
    <w:p w14:paraId="033420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分层进行后，采用凸块振动碾进行分层压实。在每层填筑完成后，都必须进行压实度检测。卸料采用前进法，由拖拉机进行碾压，边角部位则使用2.8kW蛙式打夯机夯实。一旦压实土体中出现不良现象，根据具体情况予以处理，并在报监理工程师检验合格后，方可铺筑新土。如此严格把控，确保压实度符合设计要求，从而保证整个土方填筑工程的质量。</w:t>
      </w:r>
    </w:p>
    <w:p w14:paraId="55FBB99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（三）含水率精准控制</w:t>
      </w:r>
    </w:p>
    <w:p w14:paraId="248A78D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防填筑土料选用岸坡治理开挖土方及河道开挖土，要求填筑土料各项物理指标满足设计要求，尤其是含水量须严格符合施工规范要求。在土方填筑过程中，借助先进的检测设备和科学的方法，精准控制土料的含水率。通过合理调整土料的含水量，能够有效提升土料的压实效果和填筑质量，避免因含水率不当而导致的工程质量问题。</w:t>
      </w:r>
    </w:p>
    <w:p w14:paraId="3B89EA3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（四）接缝处理方法</w:t>
      </w:r>
    </w:p>
    <w:p w14:paraId="7E69326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机械分片、分段碾压时，相邻作业面应进行搭接碾压，搭接宽度通常不宜小于2.0m。若采用人工夯实，采用连环套打法，实行双向套打，保证夯压夯1/3，行压行1/3，且分段、分片夯实时，夯迹搭接宽度不应小于1/3夯径。在分段施工过程中，各段土层之间应设立明显标志，以此防止漏压、欠压和过压情况的发生，同时使上下层分段位置错开，有效减少不必要的填土接缝，提高整个土方填筑工程的整体性和稳定性。</w:t>
      </w:r>
    </w:p>
    <w:p w14:paraId="05C9410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8"/>
      <w:r>
        <w:rPr>
          <w:rFonts w:ascii="宋体" w:hAnsi="宋体" w:eastAsia="宋体" w:cs="宋体"/>
          <w:b w:val="0"/>
          <w:bCs w:val="0"/>
          <w:iCs w:val="0"/>
          <w:color w:val="000000"/>
          <w:kern w:val="0"/>
          <w:sz w:val="28"/>
          <w:szCs w:val="28"/>
        </w:rPr>
        <w:t>三、格宾石笼护坡施工质控</w:t>
      </w:r>
      <w:commentRangeEnd w:id="28"/>
      <w:r>
        <w:rPr>
          <w:rStyle w:val="CommentReference"/>
        </w:rPr>
        <w:commentReference w:id="28"/>
      </w:r>
    </w:p>
    <w:p w14:paraId="1AA7E27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（一）网箱规格与精度</w:t>
      </w:r>
    </w:p>
    <w:p w14:paraId="56AFB1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钢丝网采用PAZ（10%）（锌-10％铝混合稀土合金包覆PVC钢丝）机械编制，材质抗拉强度＞400MPa，锌镀层重量≥245g/m²。网丝线径φ2.7mm，边丝线径φ3.4mm，钢丝自身缠绕八圈以上镀层无开裂或脱落。钢丝外覆聚氯乙烯膜（PVC），厚度≥0.5mm，原材料密度1.30～1.35g/cm³，邵氏D硬度50～60，抗拉强度不低于20.6MPa，断裂伸长率大于180%，弹性模量大于18.6MPa，性能指标满足相关规范。</w:t>
      </w:r>
    </w:p>
    <w:p w14:paraId="2A4963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钢丝网箱网目100mm*120mm，均匀且无扭曲变形，网孔极限偏差±5%。网箱宽1.0m、长3-5.0m、厚0.4m，长边垂直水流布置，沿水流每隔1.0m设间隔网。单个网先绑扎成箱，用同材质φ2.2mm钢丝双股双绕绑扎，间隔网两端上下四处固定绞紧。铺设前基础面整平夯实，相邻网箱垂直上下两处、中间三处，水平距边缘25cm处首绑，每隔25cm绑扎，保障安装精度。</w:t>
      </w:r>
    </w:p>
    <w:p w14:paraId="7107187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（二）填充石料级配</w:t>
      </w:r>
    </w:p>
    <w:p w14:paraId="2DAD0D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29"/>
      <w:r>
        <w:rPr>
          <w:rFonts w:ascii="宋体" w:hAnsi="宋体" w:eastAsia="宋体" w:cs="宋体"/>
          <w:b w:val="0"/>
          <w:bCs w:val="0"/>
          <w:iCs w:val="0"/>
          <w:color w:val="000000"/>
          <w:kern w:val="0"/>
          <w:sz w:val="28"/>
          <w:szCs w:val="28"/>
        </w:rPr>
        <w:t>钢丝石笼网内填充选用质地坚硬、新鲜、耐久、不易碎、无风化迹象的块石。其抗压强度应大于40MPa，容重大于24kN/m³，软化系数不小于0.75。填料粒径宜在120mm～250mm，中值粒径190mm，非外表面填料可有15％超出该范围，同时要求80%以上的石料粒径大于网孔尺寸，保证石料级配符合格宾石笼护坡的设计要求，从而提升护坡的整体质量和稳定性。</w:t>
      </w:r>
      <w:commentRangeEnd w:id="29"/>
      <w:r>
        <w:rPr>
          <w:rStyle w:val="CommentReference"/>
        </w:rPr>
        <w:commentReference w:id="29"/>
      </w:r>
    </w:p>
    <w:p w14:paraId="63FC2D6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（三）石料密实度要求</w:t>
      </w:r>
    </w:p>
    <w:p w14:paraId="1B356E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填充后格网结构的空隙率需小于30%，以确保有较高的密实度。为保证网箱结构不变形，每组钢丝网箱空格必须同时均匀铺设石料。之后，用机械或人工将钢丝网中石料整平，石笼表面进行人工平整，石块大面朝外。如此操作可有效提高石料的密实度，具体体现在如下方面：</w:t>
      </w:r>
    </w:p>
    <w:p w14:paraId="1A5C1EF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①使护坡结构更加稳定，增强抗冲击和抗水流冲刷能力；②减少空隙，阻挡雨水和地下水对护坡的侵蚀；③确保格宾石笼护坡整体性能，延长使用寿命。</w:t>
      </w:r>
    </w:p>
    <w:p w14:paraId="282FF43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（四）封盖连接牢固性</w:t>
      </w:r>
    </w:p>
    <w:p w14:paraId="7E5155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0"/>
      <w:r>
        <w:rPr>
          <w:rFonts w:ascii="宋体" w:hAnsi="宋体" w:eastAsia="宋体" w:cs="宋体"/>
          <w:b w:val="0"/>
          <w:bCs w:val="0"/>
          <w:iCs w:val="0"/>
          <w:color w:val="000000"/>
          <w:kern w:val="0"/>
          <w:sz w:val="28"/>
          <w:szCs w:val="28"/>
        </w:rPr>
        <w:t>对钢丝网箱进行封盖时，首先利用封盖夹固定角端及相邻结点，然后采用双股钢丝每隔20cm绑扎并绞紧，以此保证封盖连接牢固。牢固的封盖连接可防止石料漏出，避免因石料流失影响护坡的稳定性。它能使格宾石笼形成一个整体结构，共同承受外力作用，确保在长期使用中，格宾石笼护坡能保持良好的状态，有效发挥其防护功能，实现护坡的预期设计效果。</w:t>
      </w:r>
      <w:commentRangeEnd w:id="30"/>
      <w:r>
        <w:rPr>
          <w:rStyle w:val="CommentReference"/>
        </w:rPr>
        <w:commentReference w:id="30"/>
      </w:r>
    </w:p>
    <w:p w14:paraId="37562DF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四、路面施工质量控制</w:t>
      </w:r>
    </w:p>
    <w:p w14:paraId="18F417E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（一）配合比验证要点</w:t>
      </w:r>
    </w:p>
    <w:p w14:paraId="4872DE0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1"/>
      <w:r>
        <w:rPr>
          <w:rFonts w:ascii="宋体" w:hAnsi="宋体" w:eastAsia="宋体" w:cs="宋体"/>
          <w:b w:val="0"/>
          <w:bCs w:val="0"/>
          <w:iCs w:val="0"/>
          <w:color w:val="000000"/>
          <w:kern w:val="0"/>
          <w:sz w:val="28"/>
          <w:szCs w:val="28"/>
        </w:rPr>
        <w:t>路面施工配合比验证需严格依照相关规范开展。沥青混凝土配合比设计严格按规定进行，历经目标配合比、生产配合比及试拌试铺验证三个阶段，精准确定矿料级配及最佳沥青用量，且保证矿料级配范围完全符合相关要求。配合比设计各阶段都必须开展马歇尔试验。</w:t>
      </w:r>
      <w:commentRangeEnd w:id="31"/>
      <w:r>
        <w:rPr>
          <w:rStyle w:val="CommentReference"/>
        </w:rPr>
        <w:commentReference w:id="31"/>
      </w:r>
    </w:p>
    <w:p w14:paraId="28FECCD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①粗集料需选用洁净、干燥、表面粗糙的，采用反击式破碎机轧制，严格控制粒径达到要求，杜绝使用不分级的统料，依据最大公称粒径差异选用2-4个单粒级的集料进行掺配。</w:t>
      </w:r>
    </w:p>
    <w:p w14:paraId="12C7A5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沥青面层的细集料采用质地坚硬、耐久、洁净、干燥、无风化、无杂质的天然砂和机制砂，保证砂的硅质含量不低于25%，路面用天然砂以中砂为宜，也可使用细度模数在2.0-3.5之间的砂，机制砂采用专门的制砂机制造，使用优质石料生产，确保其级配符合相关规范要求。</w:t>
      </w:r>
    </w:p>
    <w:p w14:paraId="13A0C7D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（二）摊铺温度与厚度</w:t>
      </w:r>
    </w:p>
    <w:p w14:paraId="43CA4F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铺筑沥青混合料前，需仔细检查确认下层质量，若下层质量不符合要求，坚决不得铺筑沥青混合料。沥青混合料的摊铺采用专用摊铺机进行，摊铺温度应严格符合相关规范要求，并根据沥青标号、粘度、气温、摊铺层厚度合理选用。当气温低于5°C时，原则上不宜摊铺热拌沥青混合料，若有特殊情况需要摊铺时，必须按有关规范规定执行。</w:t>
      </w:r>
    </w:p>
    <w:p w14:paraId="0D218C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①路面工程中，中粒式沥青混凝土厚度为8cm，封层厚度为1cm，水泥稳定级配碎石厚度为32cm，含5%水泥。</w:t>
      </w:r>
    </w:p>
    <w:p w14:paraId="56B8E7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②施工时需严格把控摊铺厚度，确保各项数据均符合设计要求。</w:t>
      </w:r>
    </w:p>
    <w:p w14:paraId="1FA3D9E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（三）碾压遍数控制</w:t>
      </w:r>
    </w:p>
    <w:p w14:paraId="0367286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道路沥青混合料压实宜采用人工热夯及双轮钢筒式压路机、三轮钢筒式压路机、轮胎压路机、振动压路机、手扶式小型压路机、振动夯板等机械。沥青混合料的压实严格按初压、复压、终压三个阶段进行，压路机应以慢而均匀的速度碾压。施工过程中，严格依照施工工艺和规范要求精确控制碾压遍数，以切实保证路面的压实质量。若碾压遍数不足，路面压实度可能无法达标，导致路面出现早期病害；若碾压遍数过多，则可能对路面结构造成破坏。因此，必须准确把握碾压遍数，确保路面质量符合设计和规范要求。</w:t>
      </w:r>
    </w:p>
    <w:p w14:paraId="0BC907F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（四）压实度检测标准</w:t>
      </w:r>
    </w:p>
    <w:p w14:paraId="497C7E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基层水泥稳定级配碎石层压实度不小于98%，上基层7d无侧限抗压强度应不小于4.0MPa，下基层7d无侧限抗压强度应不小于2.5MPa。应按照相关标准和规范要求，采用灌砂法等合适的检测方法，对路面的压实度进行全面、准确检测，确保路面压实度完全符合设计和规范要求。检测过程需认真严谨，记录详细准确。若检测结果不符合要求，应立即分析原因，采取相应的整改措施，如调整碾压参数、增加碾压遍数等，直至压实度达标。同时，需对整改过程进行跟踪和再次检测，确保整改效果。</w:t>
      </w:r>
    </w:p>
    <w:p w14:paraId="4FDAE58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五、附属设施安装质量控制</w:t>
      </w:r>
    </w:p>
    <w:p w14:paraId="6F6C662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（一）基础埋深要求</w:t>
      </w:r>
    </w:p>
    <w:p w14:paraId="4D0DC7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2"/>
      <w:r>
        <w:rPr>
          <w:rFonts w:ascii="宋体" w:hAnsi="宋体" w:eastAsia="宋体" w:cs="宋体"/>
          <w:b w:val="0"/>
          <w:bCs w:val="0"/>
          <w:iCs w:val="0"/>
          <w:color w:val="000000"/>
          <w:kern w:val="0"/>
          <w:sz w:val="28"/>
          <w:szCs w:val="28"/>
        </w:rPr>
        <w:t>对于附属设施中的巡河路限高杆、波形护栏等，基础埋深须严格遵循设计要求。限高杆基础埋深需确保其稳定性和抗倾覆能力，以保障2.8米限高杆在使用时不出现倾斜或倒塌状况。波形护栏立柱基础埋深要根据设计间距合理确定，立柱间距为2米路段采用对应配套的基础标准，进而保证基础能为护栏提供稳固支撑，使其防撞性能达到要求。施工时，对基础埋深进行实时监测与检查，每完成一定数量或面积的基础施工后进行抽检。一旦发现基础埋深不符合设计要求，立即整改，直至达标。做好施工记录，涵盖基础埋深实测数据、整改情况等资料，确保质量责任可追溯。</w:t>
      </w:r>
      <w:commentRangeEnd w:id="32"/>
      <w:r>
        <w:rPr>
          <w:rStyle w:val="CommentReference"/>
        </w:rPr>
        <w:commentReference w:id="32"/>
      </w:r>
    </w:p>
    <w:p w14:paraId="407541C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（二）垂直度控制要点</w:t>
      </w:r>
    </w:p>
    <w:p w14:paraId="612CD1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安装过程中，垂直度控制至关重要。对于限高杆，运用全站仪、电子经纬仪等测量仪器进行垂直度测量与校准，确保其垂直偏差处于规定范围内。安装时，每安装一定高度就进行一次垂直度检查，发现偏差及时调整。波形护栏立柱安装同样采用专业测量工具保证立柱垂直度，防止因立柱不垂直导致护栏整体受力不均，影响防护效果。对立柱垂直度每日进行巡检，一旦发现垂直度超标的情况，及时采取调整或重新安装等措施进行处理，并做好相关检查与处理记录，以保证附属设施的安装质量。</w:t>
      </w:r>
    </w:p>
    <w:p w14:paraId="1220583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（三）连接紧固措施</w:t>
      </w:r>
    </w:p>
    <w:p w14:paraId="68852D4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各部件之间的连接紧固工作十分关键。波形护栏的连接螺栓及配套连接副，均需进行热浸镀锌防锈处理，镀锌量为350g/㎡，包装前对其表面涂少量黄油起到磷化润滑作用，再用塑料袋密封包装，加工成品后技术指标应达到国标8.8S级标准。安装时，采用合适工具确保螺栓拧紧力矩符合设计要求，防止因螺栓松动导致护栏结构不稳定。对于路缘石与靠背混凝土之间的连接，保证C15靠背混凝土浇筑质量，使其与路缘石紧密结合，通过水泥砂浆找平层进一步增强连接稳固性。安装完成后，对所有连接部位逐一检查，对松动或不达到要求的连接点及时紧固或重新处理，同时记录检查及处理情况，为质量追溯提供依据。</w:t>
      </w:r>
    </w:p>
    <w:p w14:paraId="62E164F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（四）防腐处理方法</w:t>
      </w:r>
    </w:p>
    <w:p w14:paraId="7FDB90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保证附属设施的耐久性，做好防腐处理工作。波形护栏的所有波形梁板、端头钢板等均按规范要求进行防腐处理，端头钢板厚度为3mm，端头防锈处理办法同护栏板。对连接螺栓及拼接螺栓等进行热浸镀锌防锈处理，镀锌量为350g/㎡，避免金属部件生锈腐蚀影响性能。对于预制路缘石等混凝土构件，施工中保证混凝土质量和密实度，增强其自身抗腐蚀能力。防腐处理施工时，按照工艺要求操作，把控好防腐材料质量和施工环境条件。施工完成后，定期检查附属设施的防腐情况，如发现防腐涂层损坏或脱落，及时修补和重新进行防腐处理，确保防腐效果持久有效，并做好检查与处理记录。</w:t>
      </w:r>
    </w:p>
    <w:p w14:paraId="1DD8F393">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第三节原材料与试验管理</w:t>
      </w:r>
    </w:p>
    <w:p w14:paraId="305DD86C">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一、商混搅拌站选择备案</w:t>
      </w:r>
    </w:p>
    <w:p w14:paraId="417FA14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（一）混凝土配比标准</w:t>
      </w:r>
    </w:p>
    <w:p w14:paraId="0D10237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1、按设计标准配比</w:t>
      </w:r>
    </w:p>
    <w:p w14:paraId="3E9FA6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选择商混搅拌站时，我公司将依照设计标准进行混凝土配比，从源头上确保所配制的混凝土符合工程对于强度、耐久性、工作性等各方面的要求，以满足项目的实际需求。在配合比设计过程中，依据工程的特性和设计要求，精确计算各种原材料的用量，优化混凝土的性能。对于混凝土的强度，依据设计规定的等级进行配置，确保其在规定的龄期内达到相关的强度标准。而且充分考虑混凝土的耐久性，针对可能面临的环境因素，如地下水侵蚀、碳化作用等，通过合理选择水泥品种、控制水胶比等措施，改善混凝土的抗侵蚀能力和抗碳化性能。此外还注重混凝土的工作性，即混凝土在搅拌、运输、浇筑等过程中的流动性、黏聚性和保水性，保证混凝土施工的顺利进行。</w:t>
      </w:r>
    </w:p>
    <w:p w14:paraId="67EBF4E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2、满足质量要求</w:t>
      </w:r>
    </w:p>
    <w:p w14:paraId="73CDB8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所配制的混凝土需满足合格的质量要求，符合招标文件技术要求以及国家现行相关技术要求和验收规范。严格把控质量，是保证工程整体质量水平的关键。将从原材料的选择、配合比设计、生产过程控制到成品检验，进行全方位的质量管控。对于原材料，选择质量稳定、信誉良好的供应商提供的水泥、骨料、外加剂等，确保其各项性能指标符合相关标准。在配合比设计阶段，进行多次试验和优化，以确定最佳的配合比方案。在生产过程中，严格按照操作规程进行搅拌、运输和浇筑，控制好混凝土的温度、坍落度等参数。对成品混凝土，按照规定进行抽样检验，包括强度试验、耐久性试验等，只有检验合格的混凝土才能用于工程施工，从而为工程的质量提供坚实保障。</w:t>
      </w:r>
    </w:p>
    <w:p w14:paraId="45BEF20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（二）向发包人备案要求</w:t>
      </w:r>
    </w:p>
    <w:p w14:paraId="201B376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1、及时提交备案</w:t>
      </w:r>
    </w:p>
    <w:p w14:paraId="72E8E1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定商混搅拌站后，我公司将及时向发包人提交混凝土配比等相关资料进行备案。确保备案工作不延误，为工程施工的顺利开展提供保障。安排专人负责备案工作，在确定商混搅拌站后的第一时间收集整理相关资料，确保在规定的时间内将资料提交给发包人。密切关注备案进度，与发包人保持良好的沟通，及时解决备案过程中出现的问题。如果备案过程中遇到资料不齐全或需要补充说明的情况，迅速组织人员进行完善和补充，确保备案工作能够顺利完成，避免因备案问题影响工程的正常施工进度。</w:t>
      </w:r>
    </w:p>
    <w:p w14:paraId="66BCBDD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2、确保备案完整</w:t>
      </w:r>
    </w:p>
    <w:p w14:paraId="4BC821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3"/>
      <w:r>
        <w:rPr>
          <w:rFonts w:ascii="宋体" w:hAnsi="宋体" w:eastAsia="宋体" w:cs="宋体"/>
          <w:b w:val="0"/>
          <w:bCs w:val="0"/>
          <w:iCs w:val="0"/>
          <w:color w:val="000000"/>
          <w:kern w:val="0"/>
          <w:sz w:val="28"/>
          <w:szCs w:val="28"/>
        </w:rPr>
        <w:t>备案资料将确保完整、准确，包含商混搅拌站的相关信息、混凝土配比的详细数据等内容。保证发包人能够全面了解混凝土的配制情况，以便进行监督和管理。细致整理备案资料，对商混搅拌站的信息进行详细登记，包括其资质证书、生产设备、质量管理体系等方面的情况。对于混凝土配比的详细数据，不仅提供各种原材料的名称、规格和用量，还提供配合比的设计依据、试验报告等资料，使发包人能够清楚地了解混凝土的性能指标和质量保证措施。在提交备案资料前，安排专人进行审核和校对，确保资料的完整性和准确性，避免出现漏项或错误信息。</w:t>
      </w:r>
      <w:commentRangeEnd w:id="33"/>
      <w:r>
        <w:rPr>
          <w:rStyle w:val="CommentReference"/>
        </w:rPr>
        <w:commentReference w:id="33"/>
      </w:r>
    </w:p>
    <w:p w14:paraId="6FFC1E3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二、进场材料设备验收</w:t>
      </w:r>
    </w:p>
    <w:p w14:paraId="1C53034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（一）监理人验收流程</w:t>
      </w:r>
    </w:p>
    <w:p w14:paraId="044930C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1、材料设备报送初审</w:t>
      </w:r>
    </w:p>
    <w:p w14:paraId="2F5EF5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所有进场材料及工程设备运抵施工现场之后，立即向监理人及时报送全面且详细的相关资料。这些资料涵盖材料设备的名称、规格、型号、精准的数量，同时还包括质量证明文件、产品合格证等。通过严格且专业的程序，协助监理人进行初步审查工作，以便全面且准确地判断资料的完整性和合规性。为保证工作的严谨性和准确性，在报送资料前，安排专业的人员对资料进行多次核对和检查，确保每一项信息都真实、准确、完整。同时，还会建立详细的资料档案，对每一批进场材料设备的资料进行妥善保存，以便日后查阅和追溯。</w:t>
      </w:r>
    </w:p>
    <w:p w14:paraId="5C7357C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2、现场检验与确认</w:t>
      </w:r>
    </w:p>
    <w:p w14:paraId="05760DC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全力配合监理人对进场材料设备开展现场检验工作。检验内容包括细致的外观检查，查看材料设备是否有损坏、变形等情况；精确的尺寸测量，保证其符合设计要求；以及准确的数量清点，确保数量与报送资料一致。对于需要进行性能检测的材料设备，按照规定的程序进行见证取样。由监理单位负责取样，我方则承担养护、保管及送达约定试验场地的责任。在检测过程中，会密切关注检测进度，并及时与检测机构沟通。待检测报告正式出来后，会迅速将结果提交给监理人进行确认。只有在监理人验收认可后，材料设备才会被正式用于工程施工。为了确保工程质量，对每一批通过验收的材料设备进行标识，注明其规格、型号、验收日期等信息，以便在施工过程中进行跟踪和管理。</w:t>
      </w:r>
    </w:p>
    <w:p w14:paraId="0318892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（二）发包人抽检情况</w:t>
      </w:r>
    </w:p>
    <w:p w14:paraId="22F3107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1、抽检通知响应</w:t>
      </w:r>
    </w:p>
    <w:p w14:paraId="064F1A8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当发包人决定进行抽检时，以高度负责的态度及时响应发包人发出的抽检通知。按照要求迅速且全面地提供相关材料设备的详细资料和精准的样品。会积极调配专业的人员和充足的资源，全力配合发包人进行抽检工作。在配合过程中，严格遵守发包人制定的抽检流程和标准，确保抽检工作的顺利进行。为了保证工作的高效性，建立专门的沟通协调机制，及时与发包人沟通抽检工作的进展情况，以便及时解决可能出现的问题。</w:t>
      </w:r>
    </w:p>
    <w:p w14:paraId="41BCA7EA">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2、抽检结果处理</w:t>
      </w:r>
    </w:p>
    <w:p w14:paraId="7D0B7D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抽检结果合格，继续正常使用该批材料设备，并加强对其使用过程的管理和监督，确保其质量稳定。若抽检结果不合格，立即停止使用该批材料设备，并按照相关规定进行严肃处理。处理方式包括但不限于退场、更换等。会将处理结果及时、准确地反馈给发包人和监理人。为了避免类似问题的再次发生，对不合格材料设备的来源、采购过程、检验环节等进行全面深入的调查和分析，找出问题的根源，并采取对应的改进措施。会强化对供应商的管理和评估，建立供应商黑名单制度，对不合格供应商进行淘汰。</w:t>
      </w:r>
    </w:p>
    <w:p w14:paraId="45B6CC8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三、见证取样制度执行</w:t>
      </w:r>
    </w:p>
    <w:p w14:paraId="5EB2D5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（一）监理单位取样要求</w:t>
      </w:r>
    </w:p>
    <w:p w14:paraId="26D7489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1、严格遵循规定</w:t>
      </w:r>
    </w:p>
    <w:p w14:paraId="585E2F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按照要求，对于本工程实行见证取样的试块、试件及有关材料，全部由监理单位进行取样。在整个取样过程中，监理单位需依照既定流程和操作规范执行，确保每一个环节都符合相关规定。从取样的部位、数量到操作方法，都应精准无误，以保证所取样品能真正代表工程整体质量情况。只有严格遵循规定进行取样，才能为后续的试验和质量评估提供可靠的基础。</w:t>
      </w:r>
    </w:p>
    <w:p w14:paraId="312775B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2、确保取样质量</w:t>
      </w:r>
    </w:p>
    <w:p w14:paraId="398A0D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监理单位在取样过程中，高度重视所取样品的代表性和真实性。样品的代表性直接关系到试验结果能否准确反映工程质量，而真实性则是保证整个质量评估体系客观公正的基础。在实际操作中，监理单位需在现场进行随机、公正的取样，避免人为干扰和偏见。对于所使用的取样工具和方法，也要进行严格的检查和记录，确保其符合标准要求。只有这样，才能保证试验结果的科学性和可靠性，为工程质量的把控提供有力依据。</w:t>
      </w:r>
    </w:p>
    <w:p w14:paraId="44D39D6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（二）施工单位养护保管</w:t>
      </w:r>
    </w:p>
    <w:p w14:paraId="16DB848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1、精心养护样品</w:t>
      </w:r>
    </w:p>
    <w:p w14:paraId="64FB9F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单位负责对监理单位所取样品进行养护工作。按照相关标准和要求，为样品提供适宜的养护环境。在温度方面，根据不同材料的特性，样品放置在合适的温度区间内，以保证其性能稳定。湿度控制也至关重要，要使用专业设备进行实时监测和调节，防止因湿度不当造成样品损坏。还需注意通风条件，避免有害气体积聚对样品产生不良影响。具体如下：</w:t>
      </w:r>
    </w:p>
    <w:p w14:paraId="7D890D5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1）养护人员需经过专业培训，熟悉各种材料的养护要求。</w:t>
      </w:r>
    </w:p>
    <w:p w14:paraId="328926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2）建立详细的养护记录，包括温度、湿度等参数的变化情况。</w:t>
      </w:r>
    </w:p>
    <w:p w14:paraId="238CDCD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3）定期对养护环境进行检查和维护，确保其符合标准要求。</w:t>
      </w:r>
    </w:p>
    <w:p w14:paraId="66FB552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2、妥善保管运输</w:t>
      </w:r>
    </w:p>
    <w:p w14:paraId="1075A76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单位需按照规范要求妥善保管样品，防止其损坏或丢失。应设置专门的样品存放区域，对不同类型的样品进行分类存放，并做好标识。在运输过程中，要根据样品的特性选择合适的运输工具和方式。对于易碎、易损的样品，采取特殊的保护措施，如使用海绵、泡沫等进行包裹。同时，要安排专人负责运输，确保样品安全送达约定的试验场地。在运输过程中，对样品的状态进行实时监控，如有异常情况及时采取对应措施。</w:t>
      </w:r>
    </w:p>
    <w:p w14:paraId="480D4A2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四、编制试验检验计划</w:t>
      </w:r>
    </w:p>
    <w:p w14:paraId="16AC531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（一）主要材料检测项目</w:t>
      </w:r>
    </w:p>
    <w:p w14:paraId="2ABBB19E">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1、砂石骨料检测</w:t>
      </w:r>
    </w:p>
    <w:p w14:paraId="4476695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砂石骨料的检测项目包含颗粒级配、含泥量、泥块含量、针片状颗粒含量等。颗粒级配直接影响混凝土的和易性与强度，良好的颗粒级配可使混凝土在施工过程中更易于搅拌、运输和浇筑，同时保证其硬化后的强度。含泥量和泥块含量过高会显著降低混凝土的耐久性，使混凝土更容易受到外界环境因素的侵蚀，如冻融破坏、化学腐蚀等。针片状颗粒含量过多会影响骨料的堆积密度和混凝土的工作性能，导致混凝土的流动性变差，增加施工难度，并且可能影响混凝土的密实性和强度。因此，严格把控砂石骨料的这些检测项目，对于确保工程质量至关重要。</w:t>
      </w:r>
    </w:p>
    <w:p w14:paraId="61C40EA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2、水泥检测</w:t>
      </w:r>
    </w:p>
    <w:p w14:paraId="24F95D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水泥的检测项目有细度、凝结时间、安定性、强度等。细度影响水泥的水化速度和早期强度，较细的水泥颗粒能更快地与水发生水化反应，从而提升混凝土的早期强度，但过细的水泥可能会导致需水量增加，影响混凝土的耐久性。凝结时间关系到混凝土的施工操作性能，合适的凝结时间能保证混凝土在施工过程中有足够的时间进行搅拌、运输、浇筑和振捣，同时又能及时硬化，满足工程进度要求。安定性不合格会导致混凝土构件产生膨胀性裂缝，严重影响混凝土结构的安全性和耐久性。强度是水泥质量的重要指标，直接决定了混凝土的承载能力和使用性能。所以，对水泥的各项指标进行严格检测，是保障工程质量的关键环节。</w:t>
      </w:r>
    </w:p>
    <w:p w14:paraId="659881D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（二）检测频率与标准依据</w:t>
      </w:r>
    </w:p>
    <w:p w14:paraId="0D4179F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1、检测频率规定</w:t>
      </w:r>
    </w:p>
    <w:p w14:paraId="52A3D7D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材料检测频率，有严格规定。对于砂石骨料，每批量进场检验一次，每检验批代表数量不得超过规定值，以此确保每一批次的砂石骨料质量都能得到有效把控。水泥需按同品种、同强度等级、同编号进行抽样检验，袋装水泥不超过一定数量为一检验批，散装水泥不超过一定数量为一检验批，这样能准确反映不同批次水泥的质量状况。对于其他材料，也会按照相关规范和工程实际情况确定检测频率。如一些对质量要求较高的材料，适当增加检测频率；而对于质量较为稳定的材料，则可按照常规频率进行检测。</w:t>
      </w:r>
    </w:p>
    <w:p w14:paraId="20E2FF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1）砂石骨料每批进场都要进行检验。</w:t>
      </w:r>
    </w:p>
    <w:p w14:paraId="747C9C2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2）水泥按同品种、同强度等级、同编号抽样，袋装和散装按规定数量为检验批。</w:t>
      </w:r>
    </w:p>
    <w:p w14:paraId="2379954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3）其他材料依据相关规范和工程实际定检测频率。</w:t>
      </w:r>
    </w:p>
    <w:p w14:paraId="2798FB1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2、标准依据说明</w:t>
      </w:r>
    </w:p>
    <w:p w14:paraId="684D59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检测标准严格遵循国家和行业现行的相关标准、规范，这些标准是经过大量实践和科学研究制定的，具有权威性和科学性。严格按照这些标准进行检测，能够为材料的质量判定提供科学、准确的依据，从而确保工程使用的原材料符合质量要求。在检测过程中，所有的操作流程和判定方法都以标准为准，不会出现因主观因素或不规范操作而导致的检测结果不准确的情况。遵循标准也能保证工程质量的稳定性和可靠性，使工程在长期使用过程中能够承受各种环境和荷载的作用。</w:t>
      </w:r>
    </w:p>
    <w:p w14:paraId="38CAA575">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第四节质量通病防治措施</w:t>
      </w:r>
    </w:p>
    <w:p w14:paraId="3ACAE63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一、堤防填筑沉降防治</w:t>
      </w:r>
    </w:p>
    <w:p w14:paraId="55BFC6A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（一）分段分层碾压方法</w:t>
      </w:r>
    </w:p>
    <w:p w14:paraId="028157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土方回填作业中，分层辗压是关键环节。当采用机械分片、分段碾压时，为保证压实效果，相邻作业面需进行搭接碾压，且搭接宽度一般不宜小于2.0m。若采用人工夯实，采用连环套打法，即双向套打，夯压1/3，行压行1/3，同时在分段、分片夯实时，夯迹搭接宽度不应小于1/3夯径。将填筑工作面合理分成若干作业区，开展平行流水作业，可确保填筑面平起，减少不必要的填土接缝，改善机械使用效率。在分段施工过程中，在各段土层之间设立明显标志，避免漏压、欠压和过压情况发生，同时使上下层分段位置错开，保证整体压实质量。</w:t>
      </w:r>
    </w:p>
    <w:p w14:paraId="44F8087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（二）含水率严格控制</w:t>
      </w:r>
    </w:p>
    <w:p w14:paraId="55F568C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填筑土料的质量直接影响堤防的稳定性，其各项物理指标需严格满足设计要求，尤其是含水量，必须符合施工规范。在施工过程中，若压实土体出现诸如弹簧土、裂缝等不良现象，根据具体情况进行处理，如翻晒、换填等。处理完成后，需报监理工程师检验，检验合格后方可铺筑新土。通过这种严格的控制方式，确保土料含水率始终处于合理范围内，从而减少因含水率问题导致的堤防沉降，保证堤防填筑的质量和安全性。</w:t>
      </w:r>
    </w:p>
    <w:p w14:paraId="7EE3F3D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（三）压实遍数要求</w:t>
      </w:r>
    </w:p>
    <w:p w14:paraId="361DE6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完成分层铺设后，使用凸块振动碾进行分层压实。卸料方式采用前进法，配合拖拉机进行碾压，对于边角等难以用大型机械压实的部位，使用2.8kW蛙式打夯机进行夯实。为确保压实效果，根据现场试验来确定具体的碾压遍数。</w:t>
      </w:r>
    </w:p>
    <w:p w14:paraId="63C117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1）保证摊铺的宽度和厚度符合设计标准；</w:t>
      </w:r>
    </w:p>
    <w:p w14:paraId="4723CB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2）确保达到规定的压实度，防止因压实不足而产生沉降问题。依照这些要求操作，可有效提高堤防填筑的密实度和稳定性。</w:t>
      </w:r>
    </w:p>
    <w:p w14:paraId="5CE0BB4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（四）防治不均匀沉降</w:t>
      </w:r>
    </w:p>
    <w:p w14:paraId="0B2529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防填筑过程中，防治不均匀沉降至关重要。回填前，建基面需进行严格验收，验收合格后方可进行填筑作业，且回填后压实系数必须达到设计要求。在每层铺土时，两侧会预留30cm的富余宽度，为后续施工提供余量。当填筑体每上升约2m时，对边坡进行一次初步削坡，削坡土方可作为筑堤土料直接摊铺于填筑面上，同时预留20cm厚的保护层，以保护坡面结构。坡面覆土土料采用工程清表土，使用挖掘机在堤脚处自上而下进行铺土，再通过人工进行摊铺和削坡，确保覆土的厚度、坡度和表面平整度满足设计要求，从而有效防治不均匀沉降现象的发生。</w:t>
      </w:r>
    </w:p>
    <w:p w14:paraId="30ADDBA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二、沥青路面病害防治</w:t>
      </w:r>
    </w:p>
    <w:p w14:paraId="3102E94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（一）基层平整度强化</w:t>
      </w:r>
    </w:p>
    <w:p w14:paraId="30F71D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强化基层平整度控制是防治沥青路面病害的关键。基层作为路面的基础结构，其平整度直接影响着沥青面层的平整度和受力均匀性。不平整的基层会导致沥青面层厚度不一致，荷载作用于路面时，厚度较薄处容易产生应力集中，从而引发裂缝、坑槽等病害。增强基层施工过程中的各项控制，如测量要精准，摊铺要均匀，压实要到位，严格按照设计和规范要求进行操作。确保基层的平整度符合标准，为沥青面层的施工提供良好的基础条件，可有效减少沥青路面病害在建设初期的发生几率，提升路面整体的服务性能和使用寿命。</w:t>
      </w:r>
    </w:p>
    <w:p w14:paraId="788FEAF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（二）混合料温度管理</w:t>
      </w:r>
    </w:p>
    <w:p w14:paraId="2507F3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混合料温度管理对沥青路面质量至关重要。沥青混合料运输采用大吨位自卸汽车，从拌和机装料时，防止粗细集料离析，运料车要采取覆盖篷布等保温、防雨、防污染措施。沥青混合料应均衡、快速、及时地从拌和厂运至铺筑地点，不得中途转运，以此缩短运输时间和减少热量散失。当混合料温度不能满足碾压要求时，应作为废料处理，并运往指定弃置地点堆放，同时防止运输漏料。铺筑时，摊铺温度应符合相关规范要求，并根据沥青标号、粘度、气温、摊铺层厚度选用。当气温低于5°C时，不宜摊铺热拌沥青混合料，如需摊铺则应按有关规范规定进行。严格的温度管理能保证沥青混合料的性能稳定，增强沥青路面压实度和耐久性，降低病害出现概率。</w:t>
      </w:r>
    </w:p>
    <w:p w14:paraId="486727E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（三）接缝处理工艺</w:t>
      </w:r>
    </w:p>
    <w:p w14:paraId="2168FAC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施工缝及构造物两端连接处操作需仔细，确保接缝紧密、平顺。具体要点如下：</w:t>
      </w:r>
    </w:p>
    <w:p w14:paraId="03A040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1）相邻两幅及上下层横向接缝均应错位1m以上，避免接缝在车辆荷载作用下形成集中应力。</w:t>
      </w:r>
    </w:p>
    <w:p w14:paraId="5145D9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2）斜接缝的搭接长度宜为0.4-0.8m，搭接处需清扫干净并洒粘层油，保证新旧混合料的良好粘结。</w:t>
      </w:r>
    </w:p>
    <w:p w14:paraId="4B3082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平接缝应黏结紧密，压实充分，连接平顺。从接缝处起继续摊铺混合料前，应用3m直尺检查端部平整度，当不满足要求时应予清除。良好的接缝处理工艺可避免接缝处出现裂缝、跳车等病害，保证路面整体性和行车舒适性。</w:t>
      </w:r>
    </w:p>
    <w:p w14:paraId="61A8190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（四）防治裂缝泛油</w:t>
      </w:r>
    </w:p>
    <w:p w14:paraId="4C9A74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沥青路面易出现的裂缝、泛油问题，采取多种综合措施。基层施工时强化平整度控制，避免因基层不平整导致沥青面层受力不均产生裂缝。强化沥青混合料温度管理，确保在合适的温度下进行摊铺和碾压，保证压实效果，减少因压实不足产生的裂缝。合理设计混合料配合比，精确控制沥青含量，避免因沥青过多导致泛油现象。在接缝处理工艺上严格把关，防止水分从接缝处渗入，引发基层病害进而导致沥青路面出现裂缝。通过这些措施，可有效防治沥青路面的裂缝和泛油病害，提高路面的使用寿命和服务质量。</w:t>
      </w:r>
    </w:p>
    <w:p w14:paraId="38C8343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4"/>
      <w:r>
        <w:rPr>
          <w:rFonts w:ascii="宋体" w:hAnsi="宋体" w:eastAsia="宋体" w:cs="宋体"/>
          <w:b w:val="0"/>
          <w:bCs w:val="0"/>
          <w:iCs w:val="0"/>
          <w:color w:val="000000"/>
          <w:kern w:val="0"/>
          <w:sz w:val="28"/>
          <w:szCs w:val="28"/>
        </w:rPr>
        <w:t>三、格宾石笼护坡塌陷防治</w:t>
      </w:r>
      <w:commentRangeEnd w:id="34"/>
      <w:r>
        <w:rPr>
          <w:rStyle w:val="CommentReference"/>
        </w:rPr>
        <w:commentReference w:id="34"/>
      </w:r>
    </w:p>
    <w:p w14:paraId="441C479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（一）基础处理质量把控</w:t>
      </w:r>
    </w:p>
    <w:p w14:paraId="13C096F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5"/>
      <w:r>
        <w:rPr>
          <w:rFonts w:ascii="宋体" w:hAnsi="宋体" w:eastAsia="宋体" w:cs="宋体"/>
          <w:b w:val="0"/>
          <w:bCs w:val="0"/>
          <w:iCs w:val="0"/>
          <w:color w:val="000000"/>
          <w:kern w:val="0"/>
          <w:sz w:val="28"/>
          <w:szCs w:val="28"/>
        </w:rPr>
        <w:t>防止格宾石笼护坡出现局部塌陷，基础处理的质量把控极为重要。在铺设钢丝网箱前，对基础面进行整平夯实处理，保证其具有足够的承载能力和稳定性，以承受格宾石笼护坡的重量。土方开挖后设置砂垫层，砂垫层能有效分散上部荷载，减少不均匀沉降的风险。对于坡度为1：2、1：3的基础，施工中要严格遵循设计要求，确保基础坡度符合标准，这样才能为格宾石笼护坡提供坚实可靠的基础，避免因基础问题导致护坡塌陷。通过对基础处理的严格把控，可从源头上减少格宾石笼护坡出现局部塌陷的可能性。</w:t>
      </w:r>
      <w:commentRangeEnd w:id="35"/>
      <w:r>
        <w:rPr>
          <w:rStyle w:val="CommentReference"/>
        </w:rPr>
        <w:commentReference w:id="35"/>
      </w:r>
    </w:p>
    <w:p w14:paraId="46C2D23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（二）石料填充饱满度</w:t>
      </w:r>
    </w:p>
    <w:p w14:paraId="3D5BF9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6"/>
      <w:r>
        <w:rPr>
          <w:rFonts w:ascii="宋体" w:hAnsi="宋体" w:eastAsia="宋体" w:cs="宋体"/>
          <w:b w:val="0"/>
          <w:bCs w:val="0"/>
          <w:iCs w:val="0"/>
          <w:color w:val="000000"/>
          <w:kern w:val="0"/>
          <w:sz w:val="28"/>
          <w:szCs w:val="28"/>
        </w:rPr>
        <w:t>石料填充饱满度直接影响格宾石笼护坡的整体性和稳定性。钢丝石笼网内填充材料应选用质地坚硬、新鲜、耐久性好、不易碎且无风化迹象的块石。这些块石的抗压强度应大于40MPa，容重大于24kN/m³，软化系数不应小于0.75。填料粒径宜介于120mm～250mm，中值粒径190mm，不在外表面的填料可有15％超出该范围，填充后格网结构的空隙率需小于30%。每组钢丝网箱空格必须同时均匀铺设石料，且要求80%以上的石料粒径大于网孔尺寸，以保证网箱结构不变形。用机械或人工将钢丝网中石料整平，石笼表面进行人工平整，石块大面朝外，以此确保石料填充饱满、密实，增强格宾石笼护坡的稳定性。</w:t>
      </w:r>
      <w:commentRangeEnd w:id="36"/>
      <w:r>
        <w:rPr>
          <w:rStyle w:val="CommentReference"/>
        </w:rPr>
        <w:commentReference w:id="36"/>
      </w:r>
    </w:p>
    <w:p w14:paraId="3B21937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（三）后期沉降观测要点</w:t>
      </w:r>
    </w:p>
    <w:p w14:paraId="04E720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7"/>
      <w:r>
        <w:rPr>
          <w:rFonts w:ascii="宋体" w:hAnsi="宋体" w:eastAsia="宋体" w:cs="宋体"/>
          <w:b w:val="0"/>
          <w:bCs w:val="0"/>
          <w:iCs w:val="0"/>
          <w:color w:val="000000"/>
          <w:kern w:val="0"/>
          <w:sz w:val="28"/>
          <w:szCs w:val="28"/>
        </w:rPr>
        <w:t>加大格宾石笼护坡的后期沉降观测，能够及时发现潜在问题并采取对应措施。在护坡施工完成后，按照既定的时间间隔和观测频率进行沉降观测，并建立完善的观测记录档案。通过对观测数据的细致分析，判断护坡的沉降是否在合理范围内。若发现沉降异常，应立即查明原因，及时采取有效的处理措施，如对基础进行加固、对石料进行补充填充等，以防止局部塌陷的发生。通过持续有效的后期沉降观测，能够保障格宾石笼护坡的长期稳定。</w:t>
      </w:r>
      <w:commentRangeEnd w:id="37"/>
      <w:r>
        <w:rPr>
          <w:rStyle w:val="CommentReference"/>
        </w:rPr>
        <w:commentReference w:id="37"/>
      </w:r>
    </w:p>
    <w:p w14:paraId="55023CF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（四）防治局部塌陷</w:t>
      </w:r>
    </w:p>
    <w:p w14:paraId="2BEE76A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8"/>
      <w:r>
        <w:rPr>
          <w:rFonts w:ascii="宋体" w:hAnsi="宋体" w:eastAsia="宋体" w:cs="宋体"/>
          <w:b w:val="0"/>
          <w:bCs w:val="0"/>
          <w:iCs w:val="0"/>
          <w:color w:val="000000"/>
          <w:kern w:val="0"/>
          <w:sz w:val="28"/>
          <w:szCs w:val="28"/>
        </w:rPr>
        <w:t>在施工过程中，要严格按照设计要求和施工规范进行操作，确保基础处理、石料填充等各个环节的质量。铺设钢丝网箱时，要保证网箱的连接牢固，相邻网箱垂直方向上下两处、中间三处，水平方向距边缘25cm处为第一绑扎点，每隔25cm绑扎一处。对钢丝网箱进行封盖时，利用封盖夹先行固定角端及相邻结点，采用双股钢丝每隔20cm绑扎并绞紧。做好石笼防护的灌缝覆土工作，对靠近外露一侧和顶面的石头手工摆砌，保证底堆码石笼表面平齐。在后期运营过程中，持续强化对格宾石笼护坡的监测和维护，及时发现并处理可能导致局部塌陷的隐患，确保护坡的安全稳定。</w:t>
      </w:r>
      <w:commentRangeEnd w:id="38"/>
      <w:r>
        <w:rPr>
          <w:rStyle w:val="CommentReference"/>
        </w:rPr>
        <w:commentReference w:id="38"/>
      </w:r>
    </w:p>
    <w:p w14:paraId="04E50F8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39"/>
      <w:r>
        <w:rPr>
          <w:rFonts w:ascii="宋体" w:hAnsi="宋体" w:eastAsia="宋体" w:cs="宋体"/>
          <w:b w:val="0"/>
          <w:bCs w:val="0"/>
          <w:iCs w:val="0"/>
          <w:color w:val="000000"/>
          <w:kern w:val="0"/>
          <w:sz w:val="28"/>
          <w:szCs w:val="28"/>
        </w:rPr>
        <w:t>四、巡河路路缘石安装问题防治</w:t>
      </w:r>
      <w:commentRangeEnd w:id="39"/>
      <w:r>
        <w:rPr>
          <w:rStyle w:val="CommentReference"/>
        </w:rPr>
        <w:commentReference w:id="39"/>
      </w:r>
    </w:p>
    <w:p w14:paraId="232CA0D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（一）靠背混凝土浇筑质量</w:t>
      </w:r>
    </w:p>
    <w:p w14:paraId="701DE6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0"/>
      <w:r>
        <w:rPr>
          <w:rFonts w:ascii="宋体" w:hAnsi="宋体" w:eastAsia="宋体" w:cs="宋体"/>
          <w:b w:val="0"/>
          <w:bCs w:val="0"/>
          <w:iCs w:val="0"/>
          <w:color w:val="000000"/>
          <w:kern w:val="0"/>
          <w:sz w:val="28"/>
          <w:szCs w:val="28"/>
        </w:rPr>
        <w:t>巡河路路缘石安装里，靠背混凝土浇筑质量是重中之重。靠背混凝土采用C35混凝土，配合比的严格把控是基础，配合比精准度能够直接影响到混凝土的强度。因此，在材料配比环节将安排专业人员进行操作和监督，以确保强度符合设计要求。在浇筑过程中，还必须保证混凝土的振捣工作做到位，振捣方法以及振捣时间都要按照标准执行。这不仅能够避免出现蜂窝、麻面等外观质量问题，还能增强路缘石的稳定性。现场将设置专门的质量检查岗位，对每一处浇筑点进行仔细检查，一旦发现问题，立即进行整改。</w:t>
      </w:r>
      <w:commentRangeEnd w:id="40"/>
      <w:r>
        <w:rPr>
          <w:rStyle w:val="CommentReference"/>
        </w:rPr>
        <w:commentReference w:id="40"/>
      </w:r>
    </w:p>
    <w:p w14:paraId="5FB66A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1"/>
      <w:r>
        <w:rPr>
          <w:rFonts w:ascii="宋体" w:hAnsi="宋体" w:eastAsia="宋体" w:cs="宋体"/>
          <w:b w:val="0"/>
          <w:bCs w:val="0"/>
          <w:iCs w:val="0"/>
          <w:color w:val="000000"/>
          <w:kern w:val="0"/>
          <w:sz w:val="28"/>
          <w:szCs w:val="28"/>
        </w:rPr>
        <w:t>此外，对于原材料的选择也十分关键。C35混凝土的原材料质量直接影响到最终的工程质量，要严格筛选石子、水泥、砂等原材料的供应商，确保其质量符合标准。在运输过程中，也要采取对应的措施防止混凝土发生离析等情况，保证其在浇筑时的性能稳定。通过这些全方位的措施，严格把控靠背混凝土的质量，为巡河路路缘石的安装提供坚实的基础。</w:t>
      </w:r>
      <w:commentRangeEnd w:id="41"/>
      <w:r>
        <w:rPr>
          <w:rStyle w:val="CommentReference"/>
        </w:rPr>
        <w:commentReference w:id="41"/>
      </w:r>
    </w:p>
    <w:p w14:paraId="09E5C81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（二）砂浆找平层厚度</w:t>
      </w:r>
    </w:p>
    <w:p w14:paraId="35254DB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砂浆找平层厚度对于路缘石的安装平整度起着决定性作用。严格控制其厚度，厚度的均匀一致性是安装成功的关键因素。由于路缘石采用TF7型，具体尺寸为长50cm、高28cm、厚15cm，不同尺寸的路缘石在安装时对找平层的要求也有所不同。依据这些尺寸以及安装要求，使用专业的测量工具对每一处要铺设找平层的区域进行精确测量，保证找平层厚度均匀，误差控制在极小范围内。</w:t>
      </w:r>
    </w:p>
    <w:p w14:paraId="7D95F8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将采用水平仪等仪器进行实时监测，一旦发现厚度不均的情况，立即进行调整。在铺设砂浆时，安排经验丰富的工人进行操作，遵循正确的施工工艺，确保砂浆的铺设均匀、平整。加大对找平层的养护工作，在养护期间，避免人为破坏或其他因素影响找平层的平整度。通过这些严格的措施，为路缘石的安装提供平整、坚实的基础，从而改善整体工程的质量。</w:t>
      </w:r>
    </w:p>
    <w:p w14:paraId="5A5ACEA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（三）防治松动错台</w:t>
      </w:r>
    </w:p>
    <w:p w14:paraId="2000E24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2"/>
      <w:r>
        <w:rPr>
          <w:rFonts w:ascii="宋体" w:hAnsi="宋体" w:eastAsia="宋体" w:cs="宋体"/>
          <w:b w:val="0"/>
          <w:bCs w:val="0"/>
          <w:iCs w:val="0"/>
          <w:color w:val="000000"/>
          <w:kern w:val="0"/>
          <w:sz w:val="28"/>
          <w:szCs w:val="28"/>
        </w:rPr>
        <w:t>针对巡河路路缘石易出现的松动、错台问题，应采取多方面的防治措施。在安装路缘石时，确保路缘石背面与靠背混凝土紧密贴合是关键步骤之一。在施工过程中，对路缘石进行精确安装，使用合适的工具和方法，保证其与靠背混凝土之间没有缝隙。加大对砂浆找平层的施工质量控制，从砂浆的配合比到铺设工艺，每一个环节都依据标准执行，确保砂浆的强度和粘结性符合要求。</w:t>
      </w:r>
      <w:commentRangeEnd w:id="42"/>
      <w:r>
        <w:rPr>
          <w:rStyle w:val="CommentReference"/>
        </w:rPr>
        <w:commentReference w:id="42"/>
      </w:r>
    </w:p>
    <w:p w14:paraId="618726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强化施工过程中的质量检查，建立完善的质量检查制度，安排专人对每一块安装好的路缘石进行检查，一旦发现松动、错台问题及时进行整改。对于已经出现问题的路缘石，采用科学合理的方法进行修复，如重新浇筑靠背混凝土、调整路缘石位置等。通过这些措施，保证路缘石安装牢固、平整，改善巡河路的使用安全性和美观度。</w:t>
      </w:r>
    </w:p>
    <w:p w14:paraId="40C5F24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（四）路缘石安装保障</w:t>
      </w:r>
    </w:p>
    <w:p w14:paraId="4174D0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路缘石选用TF7型，尺寸为长50cm、高28cm、厚15cm，材质为C35混凝土。安装时，严格遵循设计要求施工。从路缘石的搬运到安装位置的确定，每一个步骤都要精确无误。保证路缘石布设整齐、接缝紧密，施工人员将使用专业的测量工具和安装工艺，确保路缘石的安装精度。加强对路缘石原材料的质量检查，包括对混凝土强度、外观尺寸等的检测，只有质量符合标准的路缘石才能进入施工现场。</w:t>
      </w:r>
    </w:p>
    <w:p w14:paraId="36BA92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3"/>
      <w:r>
        <w:rPr>
          <w:rFonts w:ascii="宋体" w:hAnsi="宋体" w:eastAsia="宋体" w:cs="宋体"/>
          <w:b w:val="0"/>
          <w:bCs w:val="0"/>
          <w:iCs w:val="0"/>
          <w:color w:val="000000"/>
          <w:kern w:val="0"/>
          <w:sz w:val="28"/>
          <w:szCs w:val="28"/>
        </w:rPr>
        <w:t>安装过程中，安排专业人员进行现场指导和监督，这些专业人员具备丰富的安装经验和扎实的专业知识，能够及时发现并解决安装过程中出现的问题。增强对施工人员的培训，改善他们的质量意识和操作技能。通过这些保障措施，确保路缘石的安装质量，从而提升巡河路的整体质量和美观度。</w:t>
      </w:r>
      <w:commentRangeEnd w:id="43"/>
      <w:r>
        <w:rPr>
          <w:rStyle w:val="CommentReference"/>
        </w:rPr>
        <w:commentReference w:id="43"/>
      </w:r>
    </w:p>
    <w:p w14:paraId="54458C51">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第五节质量验收与资料管理</w:t>
      </w:r>
    </w:p>
    <w:p w14:paraId="6252E66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一、单元工程质量评定</w:t>
      </w:r>
    </w:p>
    <w:p w14:paraId="1EAFF38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（一）评定程序执行</w:t>
      </w:r>
    </w:p>
    <w:p w14:paraId="5CE789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各单元工程进行质量评定时，严格执行单元工程质量评定程序，依照《水利水电工程施工质量检验与评定规程》SL176-2017及相关要求进行操作。在每个单元工程施工完成后，立即组织项目经理、技术负责人、质量员等相关人员开展评定工作。评定过程中，对工程的各个环节进行细致检查，保证评定结果真实、准确。每个单元工程评定结束后，形成详细的评定报告，记录评定过程和结果，为后续工程质量追溯提供依据。</w:t>
      </w:r>
    </w:p>
    <w:p w14:paraId="59A6D31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（二）重要隐蔽单元验收</w:t>
      </w:r>
    </w:p>
    <w:p w14:paraId="692823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重要隐蔽单元工程，施工过程中将严格做好质量控制和记录工作。安排专业质量管理人员对施工环节进行全程监督，详细记录每一个施工步骤和质量状况。施工完成后，立刻组织相关技术人员和质量人员进行全面自检。自检合格后，向监理单位提交验收申请。在验收过程中：首先，对工程的原材料质量进行复核；其次，检查施工工艺是否符合规范要求；最后，查看各项质量检测记录是否完整。确保验收过程严格、规范、公正，提升重要隐蔽单元工程的质量。</w:t>
      </w:r>
    </w:p>
    <w:p w14:paraId="1DA229B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（三）关键部位单元验收</w:t>
      </w:r>
    </w:p>
    <w:p w14:paraId="7F4DF6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关键部位单元工程，提前制定专项的验收方案。方案中明确验收的标准、流程和方法，确保验收工作有章可循。施工完成后，按照方案开展全面检查和评定。为保证验收的专业性和权威性，邀请行业内的相关专家参与验收工作。验收过程中，严格把控质量标准，从施工的原材料质量、施工工艺到成品的各项性能指标，对每一个环节进行细致检查。对发现的问题及时记录，并要求施工团队立即整改，复检合格后才认定该关键部位单元工程验收通过。</w:t>
      </w:r>
    </w:p>
    <w:p w14:paraId="3CB7BB1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（四）确保一次验收合格</w:t>
      </w:r>
    </w:p>
    <w:p w14:paraId="6D0B7F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重要隐蔽单元工程和关键部位单元工程一次验收合格，在施工前会进行详细的技术交底。由技术负责人向施工人员讲解质量标准、施工工艺和注意事项，确保施工人员熟悉施工要求。在施工过程中，加大质量监督和控制，安排专职质量管理人员进行定期巡查，及时发现并解决出现的质量问题。施工完成后，组织全面的自检和整改，对工程的各项指标进行检测，确保都符合标准。只有各项指标全部通过检测，才会向监理单位提交验收申请，以此保证一次验收合格。</w:t>
      </w:r>
    </w:p>
    <w:p w14:paraId="4592757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二、过程资料及时提交</w:t>
      </w:r>
    </w:p>
    <w:p w14:paraId="39D3DA4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（一）质量检查记录提交</w:t>
      </w:r>
    </w:p>
    <w:p w14:paraId="1194FE9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按照相关要求，及时提交质量检查记录。在施工全程，针对土方开挖、填筑、护坡施工、路面施工及附属设施安装等各分项工程和工序，安排专人负责质量检查记录工作。记录人员会深入施工现场，对每一个施工环节进行细致观察和数据收集，确保记录内容真实、准确、完整。在土方开挖过程中，详细记录开挖的深度、坡度、土方的含水量等参数；在填筑环节，会记录填筑的层数、压实度等情况。这些记录将为工程质量的评估和追溯提供有力依据。</w:t>
      </w:r>
    </w:p>
    <w:p w14:paraId="2C7BB88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（二）试验报告交付要求</w:t>
      </w:r>
    </w:p>
    <w:p w14:paraId="76BF13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严格遵循规定交付试验报告。对于砂石骨料、水泥、沥青、格宾网材、路缘石等主要材料，依据试验检验计划，明确检测项目、频率与标准依据，开展试验检测。</w:t>
      </w:r>
    </w:p>
    <w:p w14:paraId="3C7A7D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①对于砂石骨料，检测其颗粒级配、含泥量等指标；</w:t>
      </w:r>
    </w:p>
    <w:p w14:paraId="1CCFBC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②对于水泥，检测其强度、安定性等性能；</w:t>
      </w:r>
    </w:p>
    <w:p w14:paraId="07CA460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③对于沥青，检测针入度、软化点等参数；</w:t>
      </w:r>
    </w:p>
    <w:p w14:paraId="2FC9E0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④对于格宾网材，检测钢丝的直径、抗拉强度等；</w:t>
      </w:r>
    </w:p>
    <w:p w14:paraId="3E2AFF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⑤对于路缘石，检测其尺寸偏差、抗压强度等。检测完成后，及时出具格式规范、数据准确、结论明确的试验报告，并按时提交给相关方。</w:t>
      </w:r>
    </w:p>
    <w:p w14:paraId="601EADA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（三）隐蔽工程验收单提供</w:t>
      </w:r>
    </w:p>
    <w:p w14:paraId="56BBF4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及时提供隐蔽工程验收单。在重要隐蔽单元工程和关键部位单元工程施工完毕后，首先进行全面的自查自纠。在自检合格的基础上，按照规定程序向相关单位申请验收。提供详细、完整的隐蔽工程验收单，其中包含工程基本信息，如工程位置、施工范围等；施工过程记录，如施工时间、施工工艺等；质量检验情况，如各项检测指标是否符合标准等。这些信息将确保隐蔽工程质量具有可追溯性，为工程的长久稳定运行提供保障。</w:t>
      </w:r>
    </w:p>
    <w:p w14:paraId="7784BED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（四）按要求及时提交</w:t>
      </w:r>
    </w:p>
    <w:p w14:paraId="1C12D4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会严格依照相关要求，及时提交质量检查记录、试验报告、隐蔽工程验收单等过程资料。指定专人负责资料的收集、整理和报送工作，建立完善的资料管理台账。在台账中，明确资料提交的时间节点和责任人，确保每一份资料都能按时、准确提交。责任人会定期对资料进行审核和检查，保证资料的完整性和准确性。通过这些措施，为工程的顺利推进和验收提供坚实的资料保障。</w:t>
      </w:r>
    </w:p>
    <w:p w14:paraId="1FF40EB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三、竣工资料编制归档</w:t>
      </w:r>
    </w:p>
    <w:p w14:paraId="788E678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（一）符合档案管理规定</w:t>
      </w:r>
    </w:p>
    <w:p w14:paraId="68AF61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竣工资料编制严格按照相关档案管理规定执行，确保规范性和完整性。从资料的收集、整理到装订、标识，每一个环节都遵循规定中的标准。在编制过程中，对资料的格式、内容的填写进行严格把关，保证每一份资料都达到要求。同时，建立资料审核机制，对编制完成的资料进行多次审核，以确保符合档案管理规定，便于日后的查阅和管理。</w:t>
      </w:r>
    </w:p>
    <w:p w14:paraId="521E040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（二）与施工进度同步</w:t>
      </w:r>
    </w:p>
    <w:p w14:paraId="036598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竣工资料与施工进度紧密结合，同步形成。在工程建设的每个阶段，安排专人负责资料的收集、整理和记录工作。从施工准备阶段的文件资料，到各施工工序中的质量检查记录、试验报告等，都及时进行整理。随着工程的推进，按照施工顺序依次完成各项资料的编制，确保资料能够真实、准确地反映工程建设的全过程。建立资料同步机制，强化对资料形成过程的监控，避免资料滞后或遗漏的情况发生。</w:t>
      </w:r>
    </w:p>
    <w:p w14:paraId="1615A04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（三）分类归档要求</w:t>
      </w:r>
    </w:p>
    <w:p w14:paraId="53FBDF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竣工资料进行科学分类归档，确保资料条理清晰、易于查找。遵循以下规则：质量检查记录单独归类，详细记录各施工工序的质量情况，为工程质量评估提供依据；试验报告统一整理，便于对材料和工程质量进行分析；隐蔽工程验收单集中存放，方便对隐蔽工程的施工情况进行追溯。建立详细的目录索引，标注各类资料的名称、存放位置等信息，确保能够快速准确地获取所需资料。</w:t>
      </w:r>
    </w:p>
    <w:p w14:paraId="6AB8C23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（四）资料真实完整</w:t>
      </w:r>
    </w:p>
    <w:p w14:paraId="5E3D94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竣工资料真实完整是资料管理的核心要求。在资料收集过程中，严格审查资料的来源，保证资料如实反映工程建设的实际情况。对关键数据和重要文件进行多重核实，例如，对材料检验报告进行复核，与实际使用的材料进行比对；对施工记录进行现场核实，确保记录的真实性。建立资料审核责任制，对资料的真实性和完整性负责。严禁弄虚作假、篡改数据的行为，确保资料能够为工程质量评估和后期维护提供可靠的依据。</w:t>
      </w:r>
    </w:p>
    <w:p w14:paraId="4B14A67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四、缺陷责任期质量回访</w:t>
      </w:r>
    </w:p>
    <w:p w14:paraId="2F5C98F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（一）配合发包人回访</w:t>
      </w:r>
    </w:p>
    <w:p w14:paraId="0232F9F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缺陷责任期内，我司将积极配合发包人开展质量回访工作。安排专人负责与发包人对接回访事宜，确保回访工作顺利开展。在回访过程中，安排相关负责人和技术人员陪同，全面介绍工程相关情况，并认真记录发包人提出的意见和问题。对于发包人提出的疑问和建议，及时给予解答和反馈，确保发包人对工程质量有充分的了解和信心。定期对回访工作进行总结和分析，不断改进工作方法和提高服务质量，以更好地满足发包人的需求。</w:t>
      </w:r>
    </w:p>
    <w:p w14:paraId="391E822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（二）落实整改要求</w:t>
      </w:r>
    </w:p>
    <w:p w14:paraId="01D7EB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回访中发包人提出的质量问题和整改要求，我司将高度重视并立即组织相关人员进行分析研究，制定详细的整改方案。明确整改责任人和整改期限，确保整改工作按时、按质完成。具体措施如下：一是严格按照施工规范和质量标准进行操作，加大监督检查，确保整改效果；二是在整改过程中，及时向发包人汇报整改进展情况，接受发包人的监督和指导；三是完成整改后，及时向发包人提交整改报告，并邀请发包人进行复查验收，直至达到发包人满意为止。</w:t>
      </w:r>
    </w:p>
    <w:p w14:paraId="659997F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（三）质量保证金扣留</w:t>
      </w:r>
    </w:p>
    <w:p w14:paraId="083E13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我司将严格按照合同约定，接受质量保证金的扣留。扣留的质量保证金总额为结算审核额的3％。积极配合发包人进行结算审核工作，提供真实、完整的结算资料。若在缺陷责任期内出现质量问题且未及时整改，我司同意发包人按照合同约定从质量保证金中扣除相应的整改费用。对质量问题进行深入分析，采取有效措施加以改进，避免类似问题再次发生。在缺陷责任期内，将定期对工程质量进行检查和维护，确保工程质量始终满足要求。</w:t>
      </w:r>
    </w:p>
    <w:p w14:paraId="49AB557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（四）质量保证金返还</w:t>
      </w:r>
    </w:p>
    <w:p w14:paraId="41E4D8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缺陷责任期满后，且工程无质量问题或已完成所有质量问题整改并经发包人验收合格，我司将按照合同约定的程序申请质量保证金返还。及时向发包人提交质量保证金返还申请及相关证明材料，积极配合发包人进行审核工作。若发包人在审核过程中提出疑问或需要补充资料，我司将在规定时间内进行解答和补充，确保质量保证金及时返还。同时，将对本次工程质量进行全面总结和评估，不断提升工程质量管理水平，为今后的项目提供更好的服务。</w:t>
      </w:r>
    </w:p>
    <w:p w14:paraId="7E19B51E">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第四章安全管理体系与措施</w:t>
      </w:r>
    </w:p>
    <w:p w14:paraId="079AD80F">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第一节安全目标与责任体系</w:t>
      </w:r>
    </w:p>
    <w:p w14:paraId="446163CB">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一、明确工程安全目标</w:t>
      </w:r>
    </w:p>
    <w:p w14:paraId="3A5163C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（一）杜绝重大安全事故</w:t>
      </w:r>
    </w:p>
    <w:p w14:paraId="2E0164B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工程施工中，严格遵循相关安全法规及行业标准，全面落实各项安全管理制度。对土方开挖、混凝土浇筑等各施工环节进行严格安全管理，制定详细的安全操作规程并监督执行。加大对施工设备的定期检查与维护，确保设备性能良好、运行安全。对施工人员进行安全培训，改善安全意识和操作技能。建立健全安全监督机制，加大现场巡查，及时发现并消除安全隐患，确保不发生坍塌、触电、火灾等重大安全事故，为工程顺利进行提供坚实保障。</w:t>
      </w:r>
    </w:p>
    <w:p w14:paraId="6BA8462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（二）确保人员安全</w:t>
      </w:r>
    </w:p>
    <w:p w14:paraId="7579D1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高度重视施工人员的生命安全，为施工人员提供系统、全面的安全培训。培训内容包括安全法规、操作规程、应急处置等方面，提升施工人员的安全意识和自我保护能力。为施工人员配备必要的、符合国家标准的防护装备，并要求在土方开挖与填筑作业、格宾石笼护坡施工等危险作业环境中，正确佩戴安全帽、安全带等防护用品。在施工现场设置明显的安全警示标识，划定危险区域。定期组织安全演练，如火灾逃生演练、触电急救演练等，提高施工人员的应急处置能力，最大程度减少人员伤亡的风险。</w:t>
      </w:r>
    </w:p>
    <w:p w14:paraId="2189700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（三）保障工程质量安全</w:t>
      </w:r>
    </w:p>
    <w:p w14:paraId="556A38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按照设计要求和施工规范进行施工，确保工程质量达到合格标准。在土方工程中，严格控制清基与开挖放坡、基坑支护等关键环节的质量，对每一步施工都进行质量检测，确保符合设计要求。在格宾石笼工程中，保证材料吊运、人工码放的质量，对材料的质量进行严格把控，确保石笼的稳定性和强度。在路面工程中，做好沥青摊铺、封层透层施工等工作的质量把控，严格控制施工工艺和参数。通过严格的质量控制，保障工程的结构安全和使用寿命。具体如下：</w:t>
      </w:r>
    </w:p>
    <w:p w14:paraId="7DA8C05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1）土方工程：控制清基深度、坡度以及基坑支护的稳定性，确保土方工程质量。</w:t>
      </w:r>
    </w:p>
    <w:p w14:paraId="5A9F56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2）格宾石笼工程：保证材料吊运平稳、人工码放整齐，确保石笼的整体性和稳定性。</w:t>
      </w:r>
    </w:p>
    <w:p w14:paraId="5E223E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3）路面工程：严格把控沥青摊铺的厚度、平整度以及封层透层的施工质量，确保路面的使用性能。</w:t>
      </w:r>
    </w:p>
    <w:p w14:paraId="79526D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（四）落实安全方针覆盖全过程</w:t>
      </w:r>
    </w:p>
    <w:p w14:paraId="07579E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执行“安全第一、预防为主”的方针，安全管理贯穿于施工的全过程。在施工准备阶段，对施工人员进行全面的安全培训，确保其熟悉安全操作规程和应急处置方法；对施工设备进行全面检查，确保设备性能良好、安全可靠。在施工过程中，强化安全监督和隐患排查，建立定期巡查和不定期抽查制度，及时发现并消除安全隐患；对违规行为进行严肃处理，确保施工安全。在竣工验收阶段，进行全面的安全评估和总结，对发现的安全问题及时整改，为工程的交付和使用提供安全保障。始终把安全放在首位，采取积极有效的预防措施，消除安全隐患，确保施工安全。</w:t>
      </w:r>
    </w:p>
    <w:p w14:paraId="01F2744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二、建立安全领导小组</w:t>
      </w:r>
    </w:p>
    <w:p w14:paraId="42DC509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（一）明确安全目标</w:t>
      </w:r>
    </w:p>
    <w:p w14:paraId="446D3E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以杜绝重大安全事故、确保人员安全及工程质量为安全目标，此目标全面覆盖本项目施工全过程。在施工过程中，依照《水利水电工程施工通用安全技术规程》等相关规范，执行“安全第一、预防为主”的方针。从施工准备阶段的人员设备进场，到工程测量与定位，再到后续的河道及岸坡土方开挖、土方填筑等各个环节，都将安全目标贯穿其中，确保每一个施工步骤都符合安全要求，保障工程能够顺利实施。</w:t>
      </w:r>
    </w:p>
    <w:p w14:paraId="5243B7A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（二）落实责任人制度</w:t>
      </w:r>
    </w:p>
    <w:p w14:paraId="640AB7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以项目经理为第一责任人的安全领导小组，以此保障安全生产责任制的有效落实。项目经理作为小组的核心，全面负责施工现场的安全管理工作。具体职责包括：制定安全管理计划，根据工程的进度和特点，合理安排安全资源的投入；定期组织安全检查，每周至少进行一次全面的安全巡查，及时发现和排除安全隐患；监督安全制度的执行，对违规行为进行严肃处理。小组成员还包括技术负责人、施工员、班组长等，他们根据各自的职责范围，承担相关的安全责任。技术负责人负责提供安全技术支持，施工员负责现场施工的安全组织，班组长负责班组人员的安全管理。通过明确各级人员的安全职责，形成一个完整的安全责任体系，确保安全生产责任制能够落到实处。</w:t>
      </w:r>
    </w:p>
    <w:p w14:paraId="536E543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（三）设置专职人员</w:t>
      </w:r>
    </w:p>
    <w:p w14:paraId="5370F2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设置专职安全管理人员，明确各级岗位的安全职责，包括技术负责人、施工员、班组长等。专职安全管理人员需持证上岗，具备丰富的安全管理经验和专业知识。他们的主要职责是监督施工现场的安全状况，对施工过程中的安全隐患进行及时发现和处理。每天进行现场巡查，检查施工人员是否遵守安全操作规程，安全设施是否完好有效。技术负责人要在施工前进行安全技术交底，为施工过程提供安全技术指导；在施工过程中，根据实际情况及时调整和优化安全技术方案。施工员负责施工现场的安全组织和协调，确保施工人员的操作符合安全要求。班组长要对班组人员进行日常的安全教育和培训，提升组员的安全意识和操作技能。通过明确各岗位的安全职责，使安全管理工作得到有效落实。</w:t>
      </w:r>
    </w:p>
    <w:p w14:paraId="2984CE7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（四）执行方针覆盖全程</w:t>
      </w:r>
    </w:p>
    <w:p w14:paraId="7917E3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4"/>
      <w:r>
        <w:rPr>
          <w:rFonts w:ascii="宋体" w:hAnsi="宋体" w:eastAsia="宋体" w:cs="宋体"/>
          <w:b w:val="0"/>
          <w:bCs w:val="0"/>
          <w:iCs w:val="0"/>
          <w:color w:val="000000"/>
          <w:kern w:val="0"/>
          <w:sz w:val="28"/>
          <w:szCs w:val="28"/>
        </w:rPr>
        <w:t>严格执行“安全第一、预防为主”的方针，使其贯穿于整个本项目的施工过程。在施工准备阶段，进行全面的安全风险评估，制定相关的预防措施。比如，对施工场地进行详细的勘察，识别可能存在的安全隐患，如不稳定的地质条件、周边环境的影响等，并采取针对性的措施进行防范。在工程测量与定位过程中，要求测量人员按照操作规程进行作业，确保仪器设备的安全使用。在河道及岸坡土方开挖阶段，严格控制开挖顺序和坡度，加大对边坡稳定性的监测，及时发现并处理可能出现的滑坡等安全问题。在土方填筑过程中，规范施工工艺，确保填筑质量，防止因填筑不当导致的安全事故。在后续的格宾石笼护坡施工、堤顶路路面施工等各个环节，都始终坚持“安全第一、预防为主”的方针，安全管理工作贯穿于施工的全过程。</w:t>
      </w:r>
      <w:commentRangeEnd w:id="44"/>
      <w:r>
        <w:rPr>
          <w:rStyle w:val="CommentReference"/>
        </w:rPr>
        <w:commentReference w:id="44"/>
      </w:r>
    </w:p>
    <w:p w14:paraId="680854F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三、明确各级岗位安全职责</w:t>
      </w:r>
    </w:p>
    <w:p w14:paraId="66AFD26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（一）项目经理安全职责</w:t>
      </w:r>
    </w:p>
    <w:p w14:paraId="4BA03B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项目经理作为安全领导小组第一责任人，对整个工程安全生产负全面责任。需确保安全管理体系在项目中有效运行，制定并落实安全生产责任制。负责组织编制安全管理计划和应急预案，保证安全生产措施资金投入。施工期间，项目经理驻场时间每月不少于22天，离场须获发包人批准。项目经理还需组织安全检查和隐患排查。通过定期开展检查工作，及时发现施工现场存在的安全隐患。若发现隐患，要立即制定整改方案，明确整改责任人与时间节点，确保隐患得到及时处理。如此，才能确保工程顺利进行，杜绝重大安全事故，保障人员与工程质量。</w:t>
      </w:r>
    </w:p>
    <w:p w14:paraId="0BEEEA7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（二）技术负责人安全职责</w:t>
      </w:r>
    </w:p>
    <w:p w14:paraId="4360C8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技术负责人须常驻工地，离场需向发包人请假获批。其要制定并审核施工安全技术方案，确保方案遵循相关安全技术规范与标准。施工过程中，技术负责人应向施工人员进行技术交底。交底内容涵盖安全技术措施执行方法、关键环节注意事项等，指导施工人员正确实施安全技术措施。针对施工现场安全技术问题，提供专业技术支持。当施工中出现安全技术难题，及时分析并解决。技术负责人需参与安全检查和事故调查。在事故调查中，深入分析原因，提出技术改进措施并监督落实，防止类似事故再次发生。</w:t>
      </w:r>
    </w:p>
    <w:p w14:paraId="70A815A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（三）施工员安全职责</w:t>
      </w:r>
    </w:p>
    <w:p w14:paraId="464E44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员负责施工现场安全生产管理，依照施工方案和安全技术措施组织施工。施工过程中，施工员需对作业人员进行现场指导和监督。通过定期巡查，确保作业人员严格遵守安全操作规程。施工员要每日检查施工现场安全状况。检查内容包括设备运行、防护设施完备等，及时发现并消除安全隐患。若发现违章作业和违反安全规定行为，及时制止纠正。配合项目经理和技术负责人开展安全检查和隐患排查，按照整改要求落实措施，保障施工现场安全无事故。</w:t>
      </w:r>
    </w:p>
    <w:p w14:paraId="03B13FE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（四）班组长安全职责</w:t>
      </w:r>
    </w:p>
    <w:p w14:paraId="3B30B0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班组长负责本班组安全生产，组织组员学习并执行安全操作规程，开展安全教育和培训。通过定期组织学习活动，提升组员安全意识与操作技能。班组长需每日对作业现场进行安全检查。检查作业环境是否存在危险因素，确保环境安全。作业过程中，督促组员正确佩戴和使用安全防护用品。若发现组员未规范佩戴，及时提醒纠正。发生安全事故，班组长要及时组织救援并向上级报告。配合事故调查和处理，提供详细事故相关信息，协助查明原因。</w:t>
      </w:r>
    </w:p>
    <w:p w14:paraId="2462DDA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四、执行安全为主方针</w:t>
      </w:r>
    </w:p>
    <w:p w14:paraId="40E0DC2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（一）明确安全目标</w:t>
      </w:r>
    </w:p>
    <w:p w14:paraId="13C96E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工程将以杜绝重大安全事故为核心安全目标，全力确保人员安全和工程质量。严格遵循相关安全施工技术规范，从施工准备环节的场地平整、临时设施搭建，到施工过程中的土方作业、护坡施工、路面工程等各环节，再到竣工验收阶段，均进行严格把控。通过制定精细化、可操作性强的安全管理制度和操作规程，为施工安全提供坚实保障。强化施工人员的安全教育培训，定期组织安全知识讲座和技能培训，提升其安全意识和应急处理能力，确保施工全过程的人员和工程安全得到有效保障。</w:t>
      </w:r>
    </w:p>
    <w:p w14:paraId="6C23D5F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（二）建立责任体系</w:t>
      </w:r>
    </w:p>
    <w:p w14:paraId="5695DE0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以项目经理为第一责任人的安全领导小组，全面落实安全生产责任制。详细明确各级岗位安全职责，包括技术负责人、施工员、班组长等，安全责任精准分解到每个岗位和个人。通过签署安全责任书的方式，确保各级人员切实履行安全职责，构建全员参与、全方位管理的安全责任体系。具体措施如下：</w:t>
      </w:r>
    </w:p>
    <w:p w14:paraId="51B4803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1）项目经理负责统筹规划和决策，确保安全管理工作的整体推进。</w:t>
      </w:r>
    </w:p>
    <w:p w14:paraId="25D52BF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2）技术负责人提供技术支持，保障施工方案的安全性。</w:t>
      </w:r>
    </w:p>
    <w:p w14:paraId="73E5774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3）施工员负责现场施工的组织和协调，及时发现并处理安全问题。</w:t>
      </w:r>
    </w:p>
    <w:p w14:paraId="3CD2F33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4）班组长负责带领班组人员遵守安全规定，落实安全措施。</w:t>
      </w:r>
    </w:p>
    <w:p w14:paraId="7ACD214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（三）设置专职人员</w:t>
      </w:r>
    </w:p>
    <w:p w14:paraId="05B2BF5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设置专职安全管理人员，专门负责施工现场的日常安全管理工作。专职安全管理人员将按照既定计划对施工现场进行定期巡查和不定期抽查，及时、准确地发现并消除安全隐患。对于施工人员的违规行为，将立即制止和纠正，并依据相关规定进行严肃处罚。对安全管理制度和操作规程的执行情况进行全面监督检查，通过定期检查和不定期抽查相结合的方式，确保各项安全措施落实到位。建立安全管理台账，记录安全检查情况和问题处理结果，为安全管理工作提供有力的数据支持。</w:t>
      </w:r>
    </w:p>
    <w:p w14:paraId="0CBC0BF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（四）覆盖施工全程</w:t>
      </w:r>
    </w:p>
    <w:p w14:paraId="15E5203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整个工程施工过程中，始终坚定不移地执行“安全第一、预防为主”的方针。从施工准备阶段的场地平整、临时设施搭建，到施工过程中的土方开挖、填筑、护坡施工、路面工程施工等各个关键环节，再到竣工验收阶段，都将安全工作置于首要位置。具体措施如下：</w:t>
      </w:r>
    </w:p>
    <w:p w14:paraId="784B96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1）施工准备阶段，对场地进行全面安全评估，确保临时设施的安全性。</w:t>
      </w:r>
    </w:p>
    <w:p w14:paraId="557FB9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2）土方开挖和填筑过程中，依照操作规程进行，防止坍塌等事故发生。</w:t>
      </w:r>
    </w:p>
    <w:p w14:paraId="188941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3）护坡施工时，做好边坡防护和支撑工作，保障施工人员安全。</w:t>
      </w:r>
    </w:p>
    <w:p w14:paraId="005463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4）路面工程施工中，加大交通疏导和安全警示，避免交通事故。</w:t>
      </w:r>
    </w:p>
    <w:p w14:paraId="6E0138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5）竣工验收阶段，对工程的安全性进行全面检查，确保交付的工程符合安全标准。</w:t>
      </w:r>
    </w:p>
    <w:p w14:paraId="3EC5478C">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第二节危险源识别与防控</w:t>
      </w:r>
    </w:p>
    <w:p w14:paraId="1170D4E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一、土方作业边坡失稳防控</w:t>
      </w:r>
    </w:p>
    <w:p w14:paraId="5BE640C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（一）制定边坡支护方案</w:t>
      </w:r>
    </w:p>
    <w:p w14:paraId="4F0B1D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土方开挖与填筑作业的边坡失稳风险，会制定科学合理的边坡支护方案。依据现场地质条件和开挖深度等因素，选择合适的支护方式。土钉墙支护适用于土体较稳定、开挖深度不大的情况，它能通过土钉与土体的相互作用，增强边坡的稳定性；挡土墙支护则适用于土体稳定性较差、开挖深度较大的情况，可有效阻挡土体的侧向压力，确保边坡的稳定。在制定方案时，依据相关标准和规范进行设计和计算，确保支护方案的可靠性和安全性。同时，根据施工进度和实际情况，及时调整支护方案，以适应不同阶段的边坡稳定性要求。</w:t>
      </w:r>
    </w:p>
    <w:p w14:paraId="215ECED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（二）建立边坡监测机制</w:t>
      </w:r>
    </w:p>
    <w:p w14:paraId="642C27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完善的边坡监测机制，持续关注边坡的稳定性。采用专业的监测设备，对边坡的位移、沉降等指标进行实时监测。通过高精度的位移传感器和沉降仪，能够准确获取边坡的微小变化数据。安排专业人员定期对监测数据进行分析，运用专业的数据分析方法和软件，及时掌握边坡的变化情况。一旦监测数据出现异常，如位移速率突然增大、沉降量超过预警值等，能够迅速采取措施，如增强支护、调整施工方案等，以确保边坡的安全。会建立监测数据的档案，对监测数据进行长期保存和分析，为后续的工程提供参考。</w:t>
      </w:r>
    </w:p>
    <w:p w14:paraId="39650EA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（三）设置边坡警示标识</w:t>
      </w:r>
    </w:p>
    <w:p w14:paraId="051CCC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边坡周围显著位置设置警示标识，提醒施工人员注意边坡安全。标识应明确指出潜在的危险和注意事项。在标识牌上用醒目的文字和图案，标注“禁止靠近”“注意滑坡”等内容，让施工人员一目了然。会根据不同的危险程度和区域，设置不同类型和颜色的警示标识，以增强警示效果。会定期检查警示标识的完整性和清晰度，如发现标识损坏或褪色，及时进行更换。通过设置警示标识，能够增强施工人员的安全意识，减少因疏忽而导致的安全事故。还会在施工人员进场时，对警示标识的含义和重要性进行培训，确保施工人员能够正确理解和遵守警示标识的要求。</w:t>
      </w:r>
    </w:p>
    <w:p w14:paraId="6B5F267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（四）安排专人边坡巡查</w:t>
      </w:r>
    </w:p>
    <w:p w14:paraId="5935D6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安排专人对边坡进行定期巡查，及时发现并处理潜在的安全隐患。巡查人员应具备相关的专业知识和经验，熟悉边坡的情况。在巡查过程中，重点检查边坡是否有裂缝、滑坡迹象等，如观察边坡表面是否出现新的裂缝、土体是否有滑落的迹象等，并做好记录。会制定详细的巡查记录表，记录巡查的时间、地点、发现的问题等信息。如发现问题，应立即上报并采取对应的措施进行处理。对于轻微的裂缝，可以采取灌浆等修补措施；对于严重的滑坡迹象，可能需要立即停止施工，疏散人员，并采取加强支护等措施。会对巡查人员进行定期培训，提高其巡查的能力和水平，确保能够及时发现和处理潜在的安全隐患。</w:t>
      </w:r>
    </w:p>
    <w:p w14:paraId="72F26B7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5"/>
      <w:r>
        <w:rPr>
          <w:rFonts w:ascii="宋体" w:hAnsi="宋体" w:eastAsia="宋体" w:cs="宋体"/>
          <w:b w:val="0"/>
          <w:bCs w:val="0"/>
          <w:iCs w:val="0"/>
          <w:color w:val="000000"/>
          <w:kern w:val="0"/>
          <w:sz w:val="28"/>
          <w:szCs w:val="28"/>
        </w:rPr>
        <w:t>二、格宾石笼高处作业防护</w:t>
      </w:r>
      <w:commentRangeEnd w:id="45"/>
      <w:r>
        <w:rPr>
          <w:rStyle w:val="CommentReference"/>
        </w:rPr>
        <w:commentReference w:id="45"/>
      </w:r>
    </w:p>
    <w:p w14:paraId="6D45B6A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（一）设置防护栏杆设施</w:t>
      </w:r>
    </w:p>
    <w:p w14:paraId="6D623A0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1、栏杆规格选择</w:t>
      </w:r>
    </w:p>
    <w:p w14:paraId="16DCEB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格宾石笼护坡高处临边作业区域，防护栏杆的选用至关重要。严格挑选符合相关安全标准的防护栏杆材料，确保其材质具备高强度和良好的韧性。栏杆的尺寸设计要精准，其高度和间距需依据国家标准和实际作业情况进行确定，以保证能够承受人员、工具等意外撞击产生的外力冲击。精细把控栏杆的各项参数，无论是材质的质量，还是尺寸的精确程度，都是为了在正常使用和意外情况下都能为作业人员提供可靠的防护，有效预防坠落事故的发生。</w:t>
      </w:r>
    </w:p>
    <w:p w14:paraId="18DA5B1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2、栏杆安装固定</w:t>
      </w:r>
    </w:p>
    <w:p w14:paraId="6B1B18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按照科学合理的设计要求，在作业区域周边进行防护栏杆的安装至关重要。施工过程中要严格把控每一个环节，确保栏杆与地面或其他固定结构紧密连接。对于连接部位，可采用高强度的螺栓、焊接等方式进行固定，并且要对固定点进行多次检查和加固，防止出现松动和移位现象。同时，要严格保证栏杆的高度和间距符合安全规定的标准，其高度要能够有效阻挡人员的意外翻越，间距要防止工具、材料等物体的坠落，全方位保障作业人员的安全。</w:t>
      </w:r>
    </w:p>
    <w:p w14:paraId="16E3DB9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（二）张挂安全网防坠落</w:t>
      </w:r>
    </w:p>
    <w:p w14:paraId="0C31E23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1、安全网质量把控</w:t>
      </w:r>
    </w:p>
    <w:p w14:paraId="78C670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选用质量合格的安全网是保障作业安全的重要基础。安全网的材质应具备优异的强度和韧性，可采用高强度的聚乙烯等材料制作，保证其能够承受人员意外坠落时产生的巨大冲击力。其规格和性能要严格满足相关安全标准的各项要求，在生产过程中要经过严格的质量检测，确保不存在任何质量缺陷。安全网的绳线粗细、网孔大小等指标都要精准控制，防止人员和物体坠落时穿透安全网，为作业人员提供可靠的防护屏障。</w:t>
      </w:r>
    </w:p>
    <w:p w14:paraId="73FB278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2、安全网安装张挂</w:t>
      </w:r>
    </w:p>
    <w:p w14:paraId="6E6FBA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防护栏杆内侧或其他合适的位置进行安全网的安装张挂时，要确保安装过程的规范性。安全网应平整、紧绷地安装，避免出现松弛、褶皱等情况。与防护栏杆或其他固定结构的连接要牢固可靠，可采用专用的连接件进行固定，并定期检查连接部位的牢固程度。同时，要保证安全网的覆盖范围能够完全满足作业区域的防护需求，不留任何防护死角，全方位保障作业人员在高处作业时的安全。</w:t>
      </w:r>
    </w:p>
    <w:p w14:paraId="72D71125">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三、沥青摊铺高温施工管控</w:t>
      </w:r>
    </w:p>
    <w:p w14:paraId="4361FDF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（一）采取防暑降温措施</w:t>
      </w:r>
    </w:p>
    <w:p w14:paraId="47CEB0A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高温天气下开展沥青摊铺作业，为保障施工人员的身体健康，采取有效的防暑降温措施。为施工人员配备充足的防暑药品，像藿香正气水、清凉油等，以应对中暑等突发情况。一旦有人员出现头晕、恶心等中暑症状，可立即服用防暑药品进行缓解。在施工现场合理搭建遮阳棚，遮阳棚应选择在视野开阔且不影响施工的位置，为施工人员提供舒适的休息和纳凉场所。施工人员在休息时可在此补充水分、恢复体力，减少高温对身体的影响，确保后续施工能够安全、高效地进行。</w:t>
      </w:r>
    </w:p>
    <w:p w14:paraId="0DF5EA6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（二）加强防火安全管理</w:t>
      </w:r>
    </w:p>
    <w:p w14:paraId="43B9B4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鉴于沥青摊铺施工过程中涉及高温作业以及易燃的沥青材料，加强防火安全管理至关重要。在施工现场的显著位置设置明显的防火标志，如在沥青储存区、摊铺作业区等，时刻提醒施工人员注意防火安全。同时，配备足够数量的灭火器材，如灭火器、消防砂等，并安排专人定期进行检查和维护。检查灭火器的压力是否正常、消防砂是否充足且干燥，确保灭火器材性能良好。施工过程中，严格执行防火规定，严禁在易燃区域吸烟或使用明火。对施工设备进行定期全面检查和维护，重点检查其电气系统和油路系统，确保无泄漏和故障，避免因设备故障引发火灾事故。</w:t>
      </w:r>
    </w:p>
    <w:p w14:paraId="3B75D22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（三）优化施工时间安排</w:t>
      </w:r>
    </w:p>
    <w:p w14:paraId="4091C9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根据天气情况和气温变化，合理调整沥青摊铺的施工时间。具体安排如下：</w:t>
      </w:r>
    </w:p>
    <w:p w14:paraId="1C2188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尽量避开每日气温最高的时段，即上午10点至下午4点，选择在清晨、傍晚等气温相对较低的时段进行作业。清晨时段，环境温度较为凉爽，施工人员能够以较好的状态投入工作，同时也有利于保证沥青摊铺的施工质量。</w:t>
      </w:r>
    </w:p>
    <w:p w14:paraId="2D6903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安排专人每天关注天气预报，提前了解气温变化趋势，以便及时调整施工计划。若遇到极端高温天气，可适当减少当天的施工时长或暂停施工，避免施工人员长时间暴露在高温环境中，降低中暑的风险。这样不仅可以保障施工人员的身体健康，同时也有助于改善施工效率和质量。</w:t>
      </w:r>
    </w:p>
    <w:p w14:paraId="20F568D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（四）供应清凉解暑饮品</w:t>
      </w:r>
    </w:p>
    <w:p w14:paraId="63408FC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施工人员提供充足的清凉解暑饮品，是保障高温作业安全的重要措施。具体供应安排如下：</w:t>
      </w:r>
    </w:p>
    <w:p w14:paraId="2D90A8D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提供绿豆汤、茶水等饮品，及时补充因高温作业而流失的水分和盐分。绿豆汤具有清热解毒、消暑利水的功效，能够有效缓解施工人员的暑热症状；茶水含有丰富的矿物质和维生素，有助于补充身体所需的营养。</w:t>
      </w:r>
    </w:p>
    <w:p w14:paraId="10F3B5A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安排专人负责饮品的供应和管理，确保饮品的卫生和新鲜。每天定时将饮品送到施工现场，保证施工人员在作业过程中随时能够饮用。定期对饮品的制作和储存设备进行清洁和消毒，防止饮品受到污染。通过这些措施，可以提高施工人员的工作积极性，减少因高温中暑导致的人员伤亡和事故发生。</w:t>
      </w:r>
    </w:p>
    <w:p w14:paraId="769EF92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四、限高杆吊装作业管理</w:t>
      </w:r>
    </w:p>
    <w:p w14:paraId="426F26B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（一）规范起重机械操作</w:t>
      </w:r>
    </w:p>
    <w:p w14:paraId="64BDD89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1、遵循操作流程</w:t>
      </w:r>
    </w:p>
    <w:p w14:paraId="02B6D8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6"/>
      <w:r>
        <w:rPr>
          <w:rFonts w:ascii="宋体" w:hAnsi="宋体" w:eastAsia="宋体" w:cs="宋体"/>
          <w:b w:val="0"/>
          <w:bCs w:val="0"/>
          <w:iCs w:val="0"/>
          <w:color w:val="000000"/>
          <w:kern w:val="0"/>
          <w:sz w:val="28"/>
          <w:szCs w:val="28"/>
        </w:rPr>
        <w:t>限高杆吊装作业务必严格遵循起重机械操作流程。操作前，对起重机械展开全面检查，涵盖设备机械性能与安全装置等，确保设备处于良好运行状态。操作人员按规定程序启动、运行和停止起重机械，吊装时精准控制起吊速度、高度和方向，平稳将2套2.8米限高杆吊运至巡河路两端指定位置，避免晃动、碰撞等状况，保障吊装作业的顺利与安全进行。</w:t>
      </w:r>
      <w:commentRangeEnd w:id="46"/>
      <w:r>
        <w:rPr>
          <w:rStyle w:val="CommentReference"/>
        </w:rPr>
        <w:commentReference w:id="46"/>
      </w:r>
    </w:p>
    <w:p w14:paraId="7C69BDC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2、加强人员培训</w:t>
      </w:r>
    </w:p>
    <w:p w14:paraId="4E1E187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参与限高杆吊装作业的起重机械操作人员进行专业培训，使其具备丰富操作经验与扎实专业知识。培训内容包含起重机械操作规程、安全注意事项、应急处理方法等方面。操作人员必须取得相应资格证书方可上岗作业。在作业过程中，操作人员要严格遵守操作规程，不得擅自离岗、串岗，严禁违规操作。具体而言，操作人员需牢记以下几点：一是严格遵守操作规程，不擅自离岗、串岗；二是严禁违规操作，确保作业安全；三是不断提升自身专业素养，以应对各种突发情况。</w:t>
      </w:r>
    </w:p>
    <w:p w14:paraId="3FE6DD0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（二）划定警戒作业区域</w:t>
      </w:r>
    </w:p>
    <w:p w14:paraId="14446E2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1、设置警示标识</w:t>
      </w:r>
    </w:p>
    <w:p w14:paraId="036120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限高杆吊装作业区域周围设置明显警示标识，如警示灯、警示带、警示牌等，明确告知非作业人员不得进入。警示标识需醒目、清晰，确保在不同光线条件下都易识别。根据作业现场实际情况，合理设置警示标识位置和数量，以提升警示效果。例如在吊装区域四周、入口处等关键位置设置标识，保证过往人员能及时注意到禁令，避免误入作业区域，为吊装作业营造安全的外部环境。</w:t>
      </w:r>
    </w:p>
    <w:p w14:paraId="0A81984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2、安排专人警戒</w:t>
      </w:r>
    </w:p>
    <w:p w14:paraId="5DB9B8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安排专人负责警戒区域的现场监护工作，阻止无关人员和车辆进入作业区域。警戒人员需具备高度责任心和警惕性，时刻密切关注作业现场情况，一旦发现异常及时采取有效措施。作业过程中，警戒人员要坚守岗位，不得擅自离岗，确保警戒工作的连续性和有效性，全方位保障限高杆吊装作业的安全有序进行。</w:t>
      </w:r>
    </w:p>
    <w:p w14:paraId="3709317B">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五、河道沿线交通疏导方案</w:t>
      </w:r>
    </w:p>
    <w:p w14:paraId="3E5631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（一）制定临时交通规划</w:t>
      </w:r>
    </w:p>
    <w:p w14:paraId="1F943F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河道中心线桩号6+200-12+730沿线的临时交通状况，制定全面且科学合理的临时交通规划。依据施工流程和机械通行的实际需求，对不同的通行区域和时段进行细致划分。明确施工车辆和机械的专用通道，确保其能够有序通行。充分考虑到施工期间可能出现的交通高峰和特殊情况，预留一定的弹性空间，制定应急预案。一旦出现交通拥堵或其他突发状况，可及时调整交通规划，保障施工进度不受交通因素的影响。此外，定期对交通规划的执行情况进行评估和优化，根据实际施工进展和交通流量的变化，适时做出调整。</w:t>
      </w:r>
    </w:p>
    <w:p w14:paraId="335B061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（二）设立交通指示标志</w:t>
      </w:r>
    </w:p>
    <w:p w14:paraId="1CE8F79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河道沿线施工区域合理且全面地设立明显的交通指示标志。在施工路段的起点、终点、路口、转弯处等所有关键位置，都将设置清晰的指示牌。指示牌内容不仅包括施工区域、限速、禁行、绕行等基本信息，还会根据实际情况，增加一些特殊提示，如施工机械作业区域、危险路段等。确保交通指示标志的尺寸、颜色、字体等都符合相关交通安全标准，能够在各种天气条件下都能发挥有效的指示作用。安排专人定期对交通指示标志进行检查和维护，及时更换损坏或模糊不清的标志，保证其始终保持清晰、醒目、准确。</w:t>
      </w:r>
    </w:p>
    <w:p w14:paraId="2B03BC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（三）安排人员现场指挥</w:t>
      </w:r>
    </w:p>
    <w:p w14:paraId="671EE9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安排专业且经验丰富的人员在河道沿线施工现场进行交通指挥。指挥人员均需经过专业培训，熟悉交通指挥规则和施工场地的详细情况。在施工高峰时段和交通复杂区域，加大指挥人员的投入，确保车辆有序进出施工区域，避免交通拥堵和事故的发生。指挥人员要密切关注交通状况，及时发现和处理各类交通问题，并与施工人员保持良好的沟通协调。制定严格的指挥人员考核制度，对其工作表现进行定期评估，激励指挥人员认真履行职责。为指挥人员配备必要的通讯设备和安全防护用品，确保其自身安全。</w:t>
      </w:r>
    </w:p>
    <w:p w14:paraId="0004A3A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（四）协调机械有序通行</w:t>
      </w:r>
    </w:p>
    <w:p w14:paraId="679D25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根据施工进度和机械使用计划，全面协调各类施工机械有序通行。对不同类型、不同用途的机械进行详细分类管理，制定科学合理的通行路线和时间安排。为每台机械分配专属的通行时段，避免机械之间的相互干扰和冲突。在机械通行前，对驾驶人员进行全面的安全教育和技术交底，确保其严格遵守交通规则和施工安全要求。加强对机械的维护和保养，建立完善的机械保养档案，定期对机械进行检查和维修，保证机械性能良好，减少因机械故障导致的交通问题。一旦发现机械存在安全隐患，立即停止使用并进行维修。</w:t>
      </w:r>
    </w:p>
    <w:p w14:paraId="7B2586DF">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第三节专项安全技术措施</w:t>
      </w:r>
    </w:p>
    <w:p w14:paraId="10D15AC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一、土方工程安全措施</w:t>
      </w:r>
    </w:p>
    <w:p w14:paraId="714FB81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（一）清基与开挖放坡规范</w:t>
      </w:r>
    </w:p>
    <w:p w14:paraId="4B96C2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施工中，依据设计图纸精确确定河岸线。开挖前，将实测地形和放样剖面图报送复核，并彻底清除现状表层土30cm。土方明挖严格遵循从上到下、分层分段的顺序依次进行，边坡坡度会预留适当的修坡余量，以确保边坡稳定性和后续坡面修整工作的顺利开展。为避免积水对施工造成影响，做好临时性排水设施建设。施工前会探明管道位置，制定周全的保护方案，对现有工程进行妥善保护。清基采用74kW推土机集土，1m³挖掘机装8t自卸汽车运1.0km至临时堆土区，用于堤脚坡面覆土；边坡土方开挖采用1m³挖掘机开挖、74kw推土机推运40m用于回填；河道土方开挖采用1m³挖掘机装10t自卸汽车，平均运距2km用于回填，总计开挖工程量达90.29万m³。</w:t>
      </w:r>
    </w:p>
    <w:p w14:paraId="7591DF7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（二）基坑支护工艺要求</w:t>
      </w:r>
    </w:p>
    <w:p w14:paraId="2733CD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土方开挖与填筑作业中可能出现的边坡失稳风险，制定科学、有效的支护与监测措施。在施工前，对基坑周边地质条件、地下水位等进行详细勘察，根据勘察结果设计合理的支护方案。施工过程中，依照支护方案进行施工，确保支护结构的强度、稳定性和可靠性。会建立完善的监测体系，对基坑的位移、沉降、地下水位等进行实时监测，及时掌握基坑的动态变化情况。一旦发现异常情况，立即停止施工，并采取对应的处理措施，确保基坑在整个施工过程中的稳定性，保障施工安全和工程质量。会安排专业人员定期对支护结构进行检查和维护，及时发现并处理潜在的安全隐患，为土方工程的顺利进行提供坚实保障。</w:t>
      </w:r>
    </w:p>
    <w:p w14:paraId="2A46E79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（三）临边防护设施设置</w:t>
      </w:r>
    </w:p>
    <w:p w14:paraId="3FBEAED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施工人员的人身安全，在相关临边区域全面设置防护设施。在格宾石笼护坡施工高处临边作业等场景，设置牢固的防护栏杆，防护栏杆的高度、强度和间距均符合安全标准要求。在防护栏杆上张挂安全网，防止人员和物体坠落。在临边区域的醒目位置设置警示标识，提醒施工人员注意安全。会安排专人对临边防护设施进行定期检查和维护，确保防护设施的完整性和可靠性。如发现防护设施有损坏或松动的情况，立即进行修复和加固。在进行高处临边作业时，要求施工人员必须正确佩戴和使用安全带等个人防护用品，并严格遵守安全操作规程，杜绝违规作业行为，从源头上预防安全事故的发生。</w:t>
      </w:r>
    </w:p>
    <w:p w14:paraId="40A1FC8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（四）夜间照明警示布置</w:t>
      </w:r>
    </w:p>
    <w:p w14:paraId="5A8839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夜间施工时，会根据施工现场的实际情况，合理布置照明设备。在土方开挖、填筑等作业区域，会安装足够数量的高亮度照明灯具，保证施工现场有充足的亮度，满足施工操作的需要。会在施工现场的周边、通道、危险区域等位置设置警示标识，如警示灯、警示标语等，提醒施工人员和其他人员注意安全，避免发生意外事故。安排专人负责夜间照明设备的管理和维护，确保照明设备正常运行。如发现照明设备有故障或损坏的情况，及时进行修复或更换。在夜间施工过程中，强化现场安全巡查，及时发现和消除安全隐患，保障夜间施工的安全有序进行。</w:t>
      </w:r>
    </w:p>
    <w:p w14:paraId="620F02D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7"/>
      <w:r>
        <w:rPr>
          <w:rFonts w:ascii="宋体" w:hAnsi="宋体" w:eastAsia="宋体" w:cs="宋体"/>
          <w:b w:val="0"/>
          <w:bCs w:val="0"/>
          <w:iCs w:val="0"/>
          <w:color w:val="000000"/>
          <w:kern w:val="0"/>
          <w:sz w:val="28"/>
          <w:szCs w:val="28"/>
        </w:rPr>
        <w:t>二、格宾石笼工程措施</w:t>
      </w:r>
      <w:commentRangeEnd w:id="47"/>
      <w:r>
        <w:rPr>
          <w:rStyle w:val="CommentReference"/>
        </w:rPr>
        <w:commentReference w:id="47"/>
      </w:r>
    </w:p>
    <w:p w14:paraId="167C1D8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（一）材料吊运安全要点</w:t>
      </w:r>
    </w:p>
    <w:p w14:paraId="52B4E19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1、吊运设备检查</w:t>
      </w:r>
    </w:p>
    <w:p w14:paraId="5D25EAA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吊运作业开展前，对起重机等吊运设备进行全方位、系统性的检查工作。认真核查起重机各部件的连接状况，确保无损坏、无松动，保证设备整体结构稳定。着重检查钢丝绳、吊钩等关键受力部位，查看是否存在磨损、断裂、变形等情况，若发现问题，需立即更换相关部件，严禁使用存在安全隐患的设备。对刹车装置、限位器等安全保护部件进行调试和测试，保证其性能灵敏可靠，能够在紧急情况下及时发挥作用，有效避免事故的发生。</w:t>
      </w:r>
    </w:p>
    <w:p w14:paraId="235FEC9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2、吊运过程监控</w:t>
      </w:r>
    </w:p>
    <w:p w14:paraId="42FCC8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吊运过程中，安排专人进行全方位监控。监控要点包括：确保吊运路径畅通无阻，无障碍物，避免与其他物体发生碰撞；起吊和降落速度要均匀，避免急刹车或剧烈晃动，防止格宾石笼掉落或损坏。信号指挥人员要与起重机操作人员保持良好沟通，准确传达指令。具体要求如下：</w:t>
      </w:r>
    </w:p>
    <w:p w14:paraId="061C6B5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1）指挥人员需站在明显位置，使用标准的指挥手势和信号，确保操作人员能够清晰识别。</w:t>
      </w:r>
    </w:p>
    <w:p w14:paraId="078386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2）操作人员要依据指挥人员的指令操作，不得擅自更改吊运方案。</w:t>
      </w:r>
    </w:p>
    <w:p w14:paraId="0951BC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3）吊运过程中，监控人员要密切关注设备运行状态和周围环境变化，发现异常及时发出警报。</w:t>
      </w:r>
    </w:p>
    <w:p w14:paraId="2554BD7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（二）人工码放操作规范</w:t>
      </w:r>
    </w:p>
    <w:p w14:paraId="203AADFE">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1、码放顺序遵循</w:t>
      </w:r>
    </w:p>
    <w:p w14:paraId="6BD5C59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人工码放格宾石笼时，要严格依据设计及施工方案的要求进行操作。遵循从下往上、从一端向另一端的顺序进行码放，确保石笼整齐有序排列，保证整体结构的稳定性。相邻石笼之间要紧密贴合，避免出现较大缝隙，防止在使用过程中出现松动或移位现象。在码放过程中，要注意控制石笼的垂直度和平整度，及时进行调整，确保满足设计要求。同时，要合理安排码放进度，避免因过度集中码放导致结构受力不均。</w:t>
      </w:r>
    </w:p>
    <w:p w14:paraId="39CC2BB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2、人员安全防护</w:t>
      </w:r>
    </w:p>
    <w:p w14:paraId="6FBA79B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人工码放过程中，操作人员的安全防护至关重要。必须佩戴好安全帽、手套等防护用品，以防止石块掉落伤人。安全帽要符合相关标准，能够有效保护头部免受物体冲击伤害。手套要具备防滑、耐磨等性能，便于操作。当在较高位置进行码放作业时，要搭建稳固的脚手架或操作平台，并系好安全带。脚手架和操作平台的搭建要符合安全规范，具有足够的承载能力和稳定性。安全带要正确系挂在可靠的固定点上，确保在发生意外时能够有效保护操作人员的安全。</w:t>
      </w:r>
    </w:p>
    <w:p w14:paraId="68F7F90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（三）临水临边防滑措施</w:t>
      </w:r>
    </w:p>
    <w:p w14:paraId="16D7BEC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1、地面防滑处理</w:t>
      </w:r>
    </w:p>
    <w:p w14:paraId="744A56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临水临边区域的地面进行防滑处理是保障人员安全的重要措施。可采用铺设防滑垫、设置防滑条纹、涂刷防滑涂料等方式，增加地面的摩擦力，减少滑倒的风险。同时，要建立定期清理制度，及时清理地面上的积水、杂物等，保持地面干燥清洁。在雨雪天气或其他容易产生积水的情况下，要加强巡查和清理频率，确保地面始终处于安全状态。对于容易积水的区域，要设置排水设施，及时排除积水，避免形成水洼。</w:t>
      </w:r>
    </w:p>
    <w:p w14:paraId="5EA86C9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2、防护设施设置</w:t>
      </w:r>
    </w:p>
    <w:p w14:paraId="46EE4C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临水临边处设置防护栏杆和安全警示标识是防止人员滑倒坠落的关键措施。防护栏杆的高度和强度要符合相关标准要求，一般高度不低于1.2米，栏杆间距不大于0.2米，确保牢固可靠。同时，要在防护栏杆上设置明显的安全警示标识，如“小心滑倒”“禁止靠近”等，提醒人员注意安全。具体设置要求如下：</w:t>
      </w:r>
    </w:p>
    <w:p w14:paraId="300828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1）防护栏杆要采用坚固耐用的材料制作，如钢管、钢筋等，并进行防腐处理。</w:t>
      </w:r>
    </w:p>
    <w:p w14:paraId="771A26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2）栏杆的连接部位要牢固可靠，采用焊接或螺栓连接等方式，确保在受到外力冲击时不会松动。</w:t>
      </w:r>
    </w:p>
    <w:p w14:paraId="1C002DC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3）安全警示标识要清晰醒目，采用反光材料制作，便于在不同光线条件下都能被人员识别。</w:t>
      </w:r>
    </w:p>
    <w:p w14:paraId="0348515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三、路面工程施工措施</w:t>
      </w:r>
    </w:p>
    <w:p w14:paraId="45AC23C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（一）沥青摊铺高温防护</w:t>
      </w:r>
    </w:p>
    <w:p w14:paraId="59A3BC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进行沥青摊铺作业时，由于需将沥青加热至高温才能摊铺，高温环境会对施工人员和设备造成影响。为保障人员安全健康和设备正常运行，采取一系列高温防护措施。在人员防护方面，配备防暑降温药品和饮品，合理调整作业时间，避免人员长时间暴露在高温环境中。为施工人员配备隔热服、遮阳帽、防晒手套等防护用品，减少高温辐射的伤害。在设备防护方面，对沥青摊铺设备定期检查和维护，确保散热系统正常，避免因高温出现故障。还会采取遮阳、降温措施，如安装遮阳棚、使用冷却装置等，降低设备工作环境温度。</w:t>
      </w:r>
    </w:p>
    <w:p w14:paraId="6D6F938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（二）封层透层防火防爆</w:t>
      </w:r>
    </w:p>
    <w:p w14:paraId="6866524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路面工程中的封层透层施工需使用易燃易爆材料，因此防火防爆至关重要。在材料储存方面，采用专门的储存区域存放封层透层材料，确保该区域通风良好，并配备相关的消防器材设施。在储存区域周围设置明显的防火防爆警示标识，严禁在该区域内进行明火作业。在施工过程中，严格遵守操作规程，严禁在施工现场吸烟或进行其他明火作业。对电气设备定期检查和维护，防止因电气故障引发火灾爆炸事故。配备足够的灭火器材和消防水源，确保在发生火灾时能够及时扑救。</w:t>
      </w:r>
    </w:p>
    <w:p w14:paraId="4D4C216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（三）水泥碎石车辆管理</w:t>
      </w:r>
    </w:p>
    <w:p w14:paraId="57F9250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水泥稳定级配碎石运输需使用专门车辆，为确保运输安全和施工效率，加强对车辆的管理。在车辆检查上，对运输水泥稳定级配碎石的车辆定期检查和维护，确保车辆性能良好，制动系统、转向系统等关键部位安全可靠。对车辆的装载情况严格检查，防止超载、超高、超宽等违规行为。在驾驶员管理方面，对驾驶员进行安全培训和教育，改善安全意识和操作技能。要求驾驶员严格遵守交通规则，文明驾驶，严禁疲劳驾驶、酒后驾驶等违规行为。在运输过程管理方面，合理规划运输路线和时间，避免在交通高峰期行驶，减少运输时间和成本。在车辆上安装卫星定位系统，实时监控车辆的行驶轨迹和状态，确保运输安全。</w:t>
      </w:r>
    </w:p>
    <w:p w14:paraId="72977A9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（四）路面施工安全保障</w:t>
      </w:r>
    </w:p>
    <w:p w14:paraId="53E8A73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保障路面施工安全有序进行，制定完善的安全保障措施。在安全培训与教育方面，对所有参与路面施工的人员进行全面的安全培训，使其熟悉施工过程中的安全风险和防范措施，掌握必要的安全技能和应急处理方法。在施工现场的危险区域和关键部位设置明显的安全警示标识和防护设施，如围挡、警示灯、反光标志等，提醒施工人员和过往车辆注意安全。安排专人负责施工现场的安全管理工作，对施工过程进行全程监督和检查，及时发现和消除安全隐患。严禁施工人员违规操作和冒险作业，确保施工现场的安全秩序。建立应急救援机制，制定应急预案，成立应急救援小组，配备必要的应急救援设备和物资，定期组织应急演练，改善应对突发事件的能力。</w:t>
      </w:r>
    </w:p>
    <w:p w14:paraId="0C06208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四、附属设施安装措施</w:t>
      </w:r>
    </w:p>
    <w:p w14:paraId="11F6188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（一）波形护栏基础开挖</w:t>
      </w:r>
    </w:p>
    <w:p w14:paraId="5B137C9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1、开挖准备</w:t>
      </w:r>
    </w:p>
    <w:p w14:paraId="5416C0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进行波形护栏基础开挖前，对施工现场的地质状况进行全面探查，以详细了解地质条件，为施工提供准确依据。同时，对地下管线分布情况进行精准摸排，明确各管线的位置和走向，避免在开挖过程中对其造成破坏。除此之外，对开挖设备进行全面细致的检查和调试，确保设备性能良好、运行稳定；对防护用品进行严格检验，保证其质量合格、性能达标。做好这些准备工作，可以为波形护栏基础开挖的顺利进行奠定坚实基础，有效避免安全事故和施工风险的发生。</w:t>
      </w:r>
    </w:p>
    <w:p w14:paraId="69C3FE3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2、开挖过程控制</w:t>
      </w:r>
    </w:p>
    <w:p w14:paraId="548DFE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开挖过程中，严格遵循设计要求和施工规范进行操作，精确控制开挖深度和坡度。根据设计规定，使开挖深度和坡度满足基础稳定性和承载能力的要求。在施工过程中，密切关注周边环境的变化，采取有效的环境保护措施，如设置拦截设施、及时清理废弃物等，避免因开挖造成水土流失或环境污染。对于立柱间距为2米的路段，按照DB02板的相关要求进行精确开挖，保证开挖精度和质量，为后续的波形护栏安装提供良好的基础条件。</w:t>
      </w:r>
    </w:p>
    <w:p w14:paraId="47C7488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（二）靠背混凝土模板支撑</w:t>
      </w:r>
    </w:p>
    <w:p w14:paraId="165A33C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1、模板安装</w:t>
      </w:r>
    </w:p>
    <w:p w14:paraId="6E14FC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靠背混凝土模板应选用质量合格、尺寸准确的材料。在安装前，对模板进行严格的检查，确保其表面平整、无裂缝和变形等缺陷。安装时，使用专业的测量工具，确保模板的垂直度和稳定性符合设计要求。模板拼接应紧密，采用有效的拼接方式，防止漏浆现象的发生。对模板进行必要的加固处理，如设置支撑、拉杆等，以承受混凝土浇筑时的压力，保证模板在施工过程中不发生位移和变形。</w:t>
      </w:r>
    </w:p>
    <w:p w14:paraId="27FA1AC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2、支撑体系搭建</w:t>
      </w:r>
    </w:p>
    <w:p w14:paraId="748142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搭建可靠的支撑体系是保证靠背混凝土模板稳定性的关键。支撑体系应具有足够的强度、刚度和稳定性，能够承受混凝土的重量和施工荷载。在搭建过程中，依照设计方案进行操作，选用合适的支撑材料和连接方式。支撑体系的连接要牢固，采用可靠的连接方法，确保支撑体系的整体性和稳定性。同时，合理设置支撑间距，使其能够均匀地分担荷载，避免局部受力过大导致支撑体系破坏。</w:t>
      </w:r>
    </w:p>
    <w:p w14:paraId="0C39A03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（三）限高杆吊装定位固定</w:t>
      </w:r>
    </w:p>
    <w:p w14:paraId="0C1C50B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1、吊装前检查</w:t>
      </w:r>
    </w:p>
    <w:p w14:paraId="28A8A2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8"/>
      <w:r>
        <w:rPr>
          <w:rFonts w:ascii="宋体" w:hAnsi="宋体" w:eastAsia="宋体" w:cs="宋体"/>
          <w:b w:val="0"/>
          <w:bCs w:val="0"/>
          <w:iCs w:val="0"/>
          <w:color w:val="000000"/>
          <w:kern w:val="0"/>
          <w:sz w:val="28"/>
          <w:szCs w:val="28"/>
        </w:rPr>
        <w:t>限高杆吊装前，对限高杆的质量、尺寸进行全面检查。检查限高杆的材质是否符合要求，表面是否有损伤、变形等缺陷；测量限高杆的长度、直径等尺寸，确保其与设计要求一致。对吊装设备进行严格的性能检测和安全检查，包括起重机的起重量、起升高度、运行速度等参数，以及钢丝绳、吊钩等关键部件的磨损情况。对巡河路两端安装高度为2.8米的限高杆，要特别注意其安装位置的准确性，使用测量仪器进行精确测量和定位，确保安装位置符合设计和施工要求。</w:t>
      </w:r>
      <w:commentRangeEnd w:id="48"/>
      <w:r>
        <w:rPr>
          <w:rStyle w:val="CommentReference"/>
        </w:rPr>
        <w:commentReference w:id="48"/>
      </w:r>
    </w:p>
    <w:p w14:paraId="4EE25CB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2、定位固定过程</w:t>
      </w:r>
    </w:p>
    <w:p w14:paraId="2AB42E8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吊装过程中，使用专业的定位工具，如经纬仪、水准仪等，确保限高杆的位置准确无误。在吊装前，在安装位置做好标记，吊装时按照标记进行精确对位。吊装到位后，及时进行固定，采用合适的固定方式，如螺栓连接、焊接等，确保限高杆的稳定性和牢固性。固定方式应符合相关规范和设计要求，在固定过程中，严格控制固定的力度和角度，防止限高杆在使用过程中出现晃动或位移。</w:t>
      </w:r>
    </w:p>
    <w:p w14:paraId="477EE5A9">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第四节应急管理与日常保障</w:t>
      </w:r>
    </w:p>
    <w:p w14:paraId="1301A22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一、现场食品卫生管理</w:t>
      </w:r>
    </w:p>
    <w:p w14:paraId="1DAF0DA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（一）制定卫生管理制度</w:t>
      </w:r>
    </w:p>
    <w:p w14:paraId="17242E3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1、明确管理标准</w:t>
      </w:r>
    </w:p>
    <w:p w14:paraId="70AC93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施工现场食品安全与环境卫生，制定全面且细致的卫生管理制度。在食品采购环节，严格规定食材必须从具备正规资质的渠道进行采购，且每一批次食材都需附有权威机构出具的质量检验合格证明，从源头上把控食品质量。在食品储存方面，要求对各类食品进行分类存放，根据食品的特性设置专门的储存区域，如干货区、冷藏区、冷冻区等。确保储存环境具备良好的通风、干燥条件，并采取有效的防虫、防鼠措施，定期对储存区域进行清洁和检查，保证食品储存安全。在食品加工过程中，制定详细的操作规范，要求操作人员依照流程进行操作，确保食品加工的卫生和安全。在食品供应环节，也要遵循相关的卫生标准，确保食品在运输和分发过程中不受污染。</w:t>
      </w:r>
    </w:p>
    <w:p w14:paraId="1BFDCC3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2、落实人员职责</w:t>
      </w:r>
    </w:p>
    <w:p w14:paraId="6AFB24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定专门的卫生管理责任人员，明确其在食品卫生管理中的具体职责。卫生管理责任人员需负责日常监督检查工作，包括对食品采购、储存、加工、供应等各个环节的卫生情况进行检查，确保各项操作符合卫生管理制度的要求。定期进行清洁消毒也是其重要职责之一，要制定详细的清洁消毒计划，对食堂、厨房、餐具、厨具等进行定期的清洁和消毒，保证食品加工环境的卫生。同时，负责人员健康管理工作，要求所有接触食品的工作人员持健康证上岗，并定期组织健康复查，及时发现和处理可能存在的健康问题。为确保各项卫生措施得到有效执行，建立严格的责任落实机制，每一项工作任务明确到具体的责任人，一旦出现问题，能够迅速追溯责任。</w:t>
      </w:r>
    </w:p>
    <w:p w14:paraId="436CAC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①日常监督检查：每日对食品采购、储存、加工、供应等环节进行巡查，及时发现并纠正不符合卫生标准的行为。</w:t>
      </w:r>
    </w:p>
    <w:p w14:paraId="0FDDC9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②定期清洁消毒：每周制定详细的清洁消毒计划，对食堂、厨房、餐具、厨具等进行全面清洁和消毒。</w:t>
      </w:r>
    </w:p>
    <w:p w14:paraId="3C3922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③人员健康管理：每月组织一次工作人员健康复查，确保所有接触食品的人员身体健康。</w:t>
      </w:r>
    </w:p>
    <w:p w14:paraId="723709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④责任落实机制：建立健全责任追究制度，对违反卫生管理制度的行为进行严肃处理。</w:t>
      </w:r>
    </w:p>
    <w:p w14:paraId="6F8726E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（二）预防食物中毒传染</w:t>
      </w:r>
    </w:p>
    <w:p w14:paraId="3C7CCBB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1、增强食品监管</w:t>
      </w:r>
    </w:p>
    <w:p w14:paraId="7F1AE44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食品原材料进行严格的检验检疫，从采购环节开始，就对供应商的资质进行严格审核，确保其具备良好的信誉和稳定的产品质量。在食材进入施工现场前，进行详细的检查，杜绝使用任何变质、过期或受污染的食材。加大食品加工过程中的卫生管理，规范操作流程，要求操作人员穿戴清洁的工作衣帽、口罩和手套，严格遵守食品加工的卫生标准。在食品加工过程中，要注意防止交叉污染，对不同种类的食材进行分开处理，使用专门的刀具、案板和容器。确保食品加工环境清洁卫生，定期对食堂、厨房进行清洁和消毒，保持地面、墙壁、天花板等干净整洁。餐具、厨具等也要定期进行消毒处理，采用高温消毒、化学消毒等方式，确保餐具、厨具的卫生安全。</w:t>
      </w:r>
    </w:p>
    <w:p w14:paraId="7C06B4D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2、做好防疫措施</w:t>
      </w:r>
    </w:p>
    <w:p w14:paraId="1A32BA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预防传染病的发生，对食堂工作人员进行严格的健康检查，要求所有工作人员持健康证上岗，并定期进行健康复查。一旦发现有工作人员出现发热、咳嗽、腹泻等症状，立即停止其工作，并安排就医检查，确保食堂工作人员的身体健康。在施工现场设置必要的卫生设施，如洗手池、消毒设备等，摆放明显的标识，引导施工人员养成良好的卫生习惯，如勤洗手、不随地吐痰等。同时，强化对生活区域的环境卫生管理，定期进行清扫和消毒，保持环境整洁。对宿舍、卫生间、食堂等公共区域进行重点清洁和消毒，定期更换垃圾袋，确保生活区域的卫生安全。</w:t>
      </w:r>
    </w:p>
    <w:p w14:paraId="3F37174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二、恶劣气候响应预案</w:t>
      </w:r>
    </w:p>
    <w:p w14:paraId="3531E7C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（一）应对暴雨灾害措施</w:t>
      </w:r>
    </w:p>
    <w:p w14:paraId="2AA67D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当出现日降雨量大于100mm的雨日时，立即启动暴雨灾害应对措施。强化对施工区域重点部位的巡查，像土方开挖与填筑作业的边坡、格宾石笼护坡以及临时交通道路等，仔细检查支护结构是否稳固，有无积水、滑坡等安全隐患。安排专人检查和维护施工现场的排水系统，清通排水管道，保证排水畅通，及时排除积水。对施工现场的材料堆放区采用覆盖帆布等方式进行防护，避免建筑材料被雨水浸泡损坏。准备充足防汛物资，如沙袋、抽水机等，以应对可能出现的洪涝灾害。停止高处临边作业，施工人员撤离到安全区域，确保施工人员的人身安全。</w:t>
      </w:r>
    </w:p>
    <w:p w14:paraId="383B16E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（二）抵抗高温天气方案</w:t>
      </w:r>
    </w:p>
    <w:p w14:paraId="515658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连续高温超过40℃的情况下，制定抵抗高温天气方案。合理调整施工时间，避免高温时段作业，采取“早出工、晚收工，中午多休息”的作息制度。为施工人员提供充足的防暑降温用品，如清凉饮料、防暑药品等，保障施工人员的身体健康。强化对施工现场的通风和遮阳措施，搭建遮阳棚、安装风扇等，改善作业环境。对高温作业人员进行健康检查，建立健康档案，及时发现和处理中暑等高温疾病。在进行沥青混凝土摊铺等高温作业时，严格执行防中暑与防火管控要求，配备灭火设备，确保施工安全。</w:t>
      </w:r>
    </w:p>
    <w:p w14:paraId="708E140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（三）恶劣气候预警机制</w:t>
      </w:r>
    </w:p>
    <w:p w14:paraId="51C16F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恶劣气候预警机制，实时关注气象部门的天气预报，及时获取异常恶劣气候信息。一旦收到日降雨量大于100mm、十级以上台风灾害、日气温超过40℃的连续高温、日气温低于-20℃的连续严寒等恶劣气候预警，立即启动相应的应急预案。通过多种渠道，如短信、电话、现场广播等，及时将预警信息传达给所有施工人员。对预警信息进行详细解读，告知施工人员应对措施和注意事项，确保信息传达的及时性和准确性。</w:t>
      </w:r>
    </w:p>
    <w:p w14:paraId="127AFB2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（四）应急响应行动流程</w:t>
      </w:r>
    </w:p>
    <w:p w14:paraId="561C42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当接到恶劣气候预警后，立即启动应急响应行动流程。安全领导小组迅速召开紧急会议，分析恶劣气候可能对工程造成的影响，制定应对措施。各部门按照职责分工，迅速开展应急响应工作：</w:t>
      </w:r>
    </w:p>
    <w:p w14:paraId="6484FFF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1）安全管理部门负责施工现场的安全检查和隐患排查，对重点部位进行实时监控；</w:t>
      </w:r>
    </w:p>
    <w:p w14:paraId="3763246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2）物资供应部门负责防汛、防暑等物资的调配和供应，确保物资充足；</w:t>
      </w:r>
    </w:p>
    <w:p w14:paraId="7DAE5F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3）后勤保障部门负责施工人员的生活保障，提供必要的生活物资和医疗服务。</w:t>
      </w:r>
    </w:p>
    <w:p w14:paraId="0A0F698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三、应急救援组织建设</w:t>
      </w:r>
    </w:p>
    <w:p w14:paraId="10D8381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（一）成立应急救援团队</w:t>
      </w:r>
    </w:p>
    <w:p w14:paraId="5FF965EA">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1、团队成员构成</w:t>
      </w:r>
    </w:p>
    <w:p w14:paraId="13C7FE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应急救援团队由经验丰富、具备专业能力的人员组成，项目经理担任组长，凭借其丰富的项目管理经验和决策能力，全面负责应急救援工作的指挥与协调。技术负责人、施工员、班组长等作为团队成员，各自承担着重要职责。技术负责人凭借其专业知识，为救援工作提供技术支持；施工员具备现场组织能力，能够迅速组织现场救援力量；班组长熟悉现场人员情况，负责现场人员的疏散与救援协助。通过明确的人员构成，确保在应急救援工作中，各个环节都有专业人员把控。</w:t>
      </w:r>
    </w:p>
    <w:p w14:paraId="2D00651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2、团队救援职责</w:t>
      </w:r>
    </w:p>
    <w:p w14:paraId="655B0F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团队成员分工明确，在突发安全事故时能够迅速响应。组长拥有决策权和资源调配权，及时启动应急预案，合理调配人员和物资资源。技术负责人根据事故的具体情况，进行分析和研究，提供切实可行的解决方案。施工员在现场发挥组织协调作用，指挥救援人员有序开展救援行动。班组长着重保障现场人员的安全，引导人员疏散，并配合救援行动的开展。各成员职责清晰，协同合作，共同应对突发安全事故。</w:t>
      </w:r>
    </w:p>
    <w:p w14:paraId="56CE8C7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（二）配备急救必备器材</w:t>
      </w:r>
    </w:p>
    <w:p w14:paraId="690C600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1、常用急救设备</w:t>
      </w:r>
    </w:p>
    <w:p w14:paraId="158E1E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有效应对可能出现的人员伤亡情况，配备了一系列常用急救设备，包括担架、心脏除颤器、呼吸器、氧气瓶等。担架用于伤员的搬运，能够安全、快速地将伤员转移到安全地带。心脏除颤器在紧急情况下可对心脏骤停患者进行急救。呼吸器和氧气瓶则为呼吸困难的伤员提供呼吸支持。为确保这些设备在关键时刻能够正常使用，定期对设备进行检查和维护，保证设备性能良好。</w:t>
      </w:r>
    </w:p>
    <w:p w14:paraId="3133BEC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2、急救药品储备</w:t>
      </w:r>
    </w:p>
    <w:p w14:paraId="4EA7FA3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储备了多种类型的急救药品，以应对不同类型的伤害。止血药可用于控制出血情况，镇痛药能够缓解伤员的疼痛，烧伤药可对烧伤患者进行初步治疗，消毒药水则用于伤口的消毒处理。为了确保药品的有效性和安全性，建立了完善的药品管理制度，定期检查药品的有效期，及时补充和更换即将过期或已使用完的药品。</w:t>
      </w:r>
    </w:p>
    <w:p w14:paraId="25AF093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（三）建立应急联络方式</w:t>
      </w:r>
    </w:p>
    <w:p w14:paraId="7E9477D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1、内部联络机制</w:t>
      </w:r>
    </w:p>
    <w:p w14:paraId="7C95E2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了一套完善的内部应急联络网络，明确了各部门、各岗位人员的联系方式。这些联系方式记录在专门的联络手册中，方便在事故发生时能够迅速查找。为了保证信息的有效性，会定期更新联络信息，确保人员调动或岗位变更时，联络信息依然准确无误。在事故发生时，通过内部联络网络能够迅速通知相关人员，及时启动应急响应。</w:t>
      </w:r>
    </w:p>
    <w:p w14:paraId="69E325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①定期组织联络信息更新工作，确保信息的及时性和准确性；</w:t>
      </w:r>
    </w:p>
    <w:p w14:paraId="2A873FC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②设置专门的联络负责人，负责在事故发生时快速传递信息；</w:t>
      </w:r>
    </w:p>
    <w:p w14:paraId="7EA17A7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③建立备用联络方式，以应对主要联络方式出现故障的情况。</w:t>
      </w:r>
    </w:p>
    <w:p w14:paraId="77D9784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2、外部救援联系</w:t>
      </w:r>
    </w:p>
    <w:p w14:paraId="05D112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与当地的医院、消防、公安等外部救援力量建立了紧密的联系，并获取了其详细的联系方式。这些联系方式清晰地记录在应急联络手册中，确保在紧急情况下能够迅速联系到外部救援力量。在事故发生后，及时向外部救援力量求助，详细说明事故的情况和需求，争取最大程度的支持和援助。与外部救援力量保持定期沟通和演练，提高协同应对事故的能力。</w:t>
      </w:r>
    </w:p>
    <w:p w14:paraId="2E6C69A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四、安全教育培训制度</w:t>
      </w:r>
    </w:p>
    <w:p w14:paraId="7179AE4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（一）开展三级安全教育</w:t>
      </w:r>
    </w:p>
    <w:p w14:paraId="7B9585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落实安全教育培训制度，对进场工人开展涵盖公司级、项目级和班组级的三级安全教育。公司级安全教育会全面介绍工程整体概况、公司安全规章制度和安全文化，让工人从宏观层面了解安全工作的重要性和公司的安全管理要求。项目级安全教育聚焦施工现场的安全风险和应急处置措施，使工人熟悉施工环境中的潜在危险和应对方法。班组级安全教育则针对具体施工工序的安全操作规范进行详细讲解，确保工人掌握实际操作中的安全要点。通过这三级安全教育，确保每一位工人都接受全面且系统的安全培训，有效提升工人的安全意识和自我保护能力，为工程的安全施工奠定坚实基础。</w:t>
      </w:r>
    </w:p>
    <w:p w14:paraId="306E2AA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（二）进行关键工序交底</w:t>
      </w:r>
    </w:p>
    <w:p w14:paraId="648692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格宾石笼、沥青摊铺等关键工序进行专项交底。交底内容不仅详细包括工序的施工工艺、安全风险点，还会明确对应的防范措施。通过这种详细的交底，使施工人员深入熟悉关键工序的安全要求和操作规范，清楚了解每一个步骤的安全注意事项。这有助于避免因操作不当引发安全事故，保障施工人员在操作过程中的安全，同时也保证了施工过程的顺利进行，确保工程能按照预定的质量和进度要求完成。</w:t>
      </w:r>
    </w:p>
    <w:p w14:paraId="13AECFF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（三）加强安全知识培训</w:t>
      </w:r>
    </w:p>
    <w:p w14:paraId="565220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定期组织各类安全知识培训活动，培训内容广泛，涵盖安全法律法规、安全操作规程、安全事故案例分析等多个方面。采用丰富多样的培训形式，如集中授课，让施工人员系统学习安全知识；现场演示，使他们直观了解正确的操作方法；视频教学，通过实际案例加深他们对安全事故危害的认识。通过这些培训，使施工人员深入了解安全知识，掌握安全技能，提升应对安全事故的能力。对培训效果进行评估和考核，如进行书面考试、实际操作考核等，确保施工人员真正掌握所学的安全知识。</w:t>
      </w:r>
    </w:p>
    <w:p w14:paraId="127EA6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①集中授课时，由专业的安全讲师进行讲解，确保知识的准确性和系统性。</w:t>
      </w:r>
    </w:p>
    <w:p w14:paraId="787B83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②现场演示邀请经验丰富的工人进行示范，让施工人员更易理解和掌握操作要点。</w:t>
      </w:r>
    </w:p>
    <w:p w14:paraId="53B7A3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③视频教学选取具有代表性的安全事故案例，进行详细的分析和讲解，增强施工人员的安全意识。</w:t>
      </w:r>
    </w:p>
    <w:p w14:paraId="0FB0A6F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（四）提升员工安全意识</w:t>
      </w:r>
    </w:p>
    <w:p w14:paraId="37F4A59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通过多种方式营造浓厚的安全文化氛围，不断强化施工人员的安全意识。在施工现场设置安全宣传标语，时刻提醒施工人员注意安全；在显眼位置设立安全宣传栏，定期更新安全知识和事故案例；定期召开安全会议，强调安全施工的重要性。通过这些方式，使员工深刻认识到安全施工对于自身和工程的重要性，自觉遵守安全规章制度，从被动接受安全要求转变为主动追求安全施工。这种意识的转变有助于形成良好的安全施工习惯，有效减少安全事故的发生，保障工程的顺利进行。</w:t>
      </w:r>
    </w:p>
    <w:p w14:paraId="2F27F3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①安全宣传标语应简洁明了、具有警示性，张贴在施工现场的各个区域。</w:t>
      </w:r>
    </w:p>
    <w:p w14:paraId="5EF681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②安全宣传栏的内容应及时更新，结合实际施工情况，提高施工人员的关注度。</w:t>
      </w:r>
    </w:p>
    <w:p w14:paraId="760EAE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③安全会议应鼓励施工人员积极参与，分享安全经验和心得，形成全员参与安全管理的良好氛围。</w:t>
      </w:r>
    </w:p>
    <w:p w14:paraId="032A643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五、执行强制条文监督</w:t>
      </w:r>
    </w:p>
    <w:p w14:paraId="3FEC227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（一）落实安全规程规定</w:t>
      </w:r>
    </w:p>
    <w:p w14:paraId="721C82F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1、执行安全技术规程</w:t>
      </w:r>
    </w:p>
    <w:p w14:paraId="206C2E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执行《水利水电工程施工通用安全技术规程》《水利水电工程劳动安全与工业卫生设计规范》《水利水电工程施工安全防护设施技术规范》《水利水电工程施工作业人员安全操作规程》《水利水电工程机电设备安装安全技术规程》《水利水电工程土建施工安全技术规程》等安全技术规程，为施工过程中的人员安全和工程质量筑牢坚实防线。强制性条文严格执行，从人员操作到设备安装，从防护设施到卫生设计，全方位保障施工安全，为安全施工提供坚实保障。</w:t>
      </w:r>
    </w:p>
    <w:p w14:paraId="2128898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2、遵循行业标准规范</w:t>
      </w:r>
    </w:p>
    <w:p w14:paraId="621D81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遵守国家、现行行业标准、规程、规范，满足施工详图要求。施工过程中，依据相关标准和规范进行操作，确保施工活动的规范性和安全性。具体而言：一是严格把控施工工艺，确保每一道工序都符合标准；二是加强材料管理，保证使用的材料质量达标；三是规范人员操作，提高施工人员的安全意识和操作技能。当内容与图纸不一致时，以监理单位指定为准，保障施工的顺利进行。</w:t>
      </w:r>
    </w:p>
    <w:p w14:paraId="213C227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（二）接受监理全程监督</w:t>
      </w:r>
    </w:p>
    <w:p w14:paraId="3F077B6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1、配合日常检查工作</w:t>
      </w:r>
    </w:p>
    <w:p w14:paraId="27372B7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积极配合监理单位的日常检查工作，及时提供相关资料和信息。对于监理单位提出的问题和建议，认真对待并立即整改，确保施工过程中的安全隐患得到及时消除。具体做到：一是建立快速响应机制，对监理提出的问题第一时间处理；二是安排专人负责与监理沟通，保证信息传递及时准确；三是定期对整改情况进行自查，确保整改到位。在整个施工过程中，保持与监理单位的密切沟通和协作，共同推进工程的顺利进行。</w:t>
      </w:r>
    </w:p>
    <w:p w14:paraId="69F4851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2、响应监督整改要求</w:t>
      </w:r>
    </w:p>
    <w:p w14:paraId="6781AC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监理单位在监督过程中提出的整改要求，迅速响应并制定详细的整改方案。明确整改责任人和整改期限，确保整改工作按时完成。在整改过程中，定期向监理单位汇报整改情况，接受监理单位的复查和验收，直至达到安全规范要求。具体做法为：制定详细的整改计划，明确每一步的时间节点和责任人；加强对整改过程的监督，确保整改工作按计划进行；整改完成后，邀请监理单位进行复查，确保符合安全规范。</w:t>
      </w:r>
    </w:p>
    <w:p w14:paraId="59E4D02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（三）确保工程施工安全</w:t>
      </w:r>
    </w:p>
    <w:p w14:paraId="59480D7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1、预防安全事故发生</w:t>
      </w:r>
    </w:p>
    <w:p w14:paraId="227D5F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通过落实安全规程规定和接受监理全程监督，有效预防安全事故的发生。从基础保障和外部监管两个方面入手，强化施工过程中的安全管理，降低安全风险。一方面，严格执行安全技术规程和行业标准规范，确保施工活动的规范性；另一方面，积极配合监理单位的检查和整改要求，及时消除安全隐患。确保施工现场的人员和财产安全，为工程的顺利完成创造良好的安全环境。</w:t>
      </w:r>
    </w:p>
    <w:p w14:paraId="2E53B2C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2、保障工程顺利推进</w:t>
      </w:r>
    </w:p>
    <w:p w14:paraId="49DFD5F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执行安全管理措施，确保工程施工安全，为工程的顺利推进提供有力保障。在安全的前提下，合理安排施工进度和资源，提升施工效率。具体措施如下：一是根据工程实际情况，制定科学合理的施工计划；二是强化资源调配，确保施工所需的人力、物力、财力及时到位；三是优化施工工艺，改善施工质量和效率。保证工程按照计划顺利完成，达到预期的质量和安全目标。</w:t>
      </w:r>
    </w:p>
    <w:p w14:paraId="68E6B1B0">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第五章水土保持、环境保护管理方案</w:t>
      </w:r>
    </w:p>
    <w:p w14:paraId="35C032C0">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第一节水土保持专项措施</w:t>
      </w:r>
    </w:p>
    <w:p w14:paraId="64E109E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一、施工开挖边坡支护与排水维护</w:t>
      </w:r>
    </w:p>
    <w:p w14:paraId="482DCFF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（一）边坡支护及时安排</w:t>
      </w:r>
    </w:p>
    <w:p w14:paraId="7001FB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施工开挖边坡的支护进行及时安排，依据施工进度与边坡实际状况，迅速调配人力和物力开展支护工作，确保边坡在开挖后尽快得到稳定支护。施工时，安排专门的施工班组，在边坡开挖完成一段后，立即进行支护施工。准备充足的支护材料和设备，避免因材料和设备短缺导致支护延误。通过及时支护，可防止因支护不及时导致边坡失稳、坍塌等问题，从而减少水土流失的风险，保障工程的顺利进行和周边环境的稳定。</w:t>
      </w:r>
    </w:p>
    <w:p w14:paraId="3EB831C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（二）排水设施定期检查</w:t>
      </w:r>
    </w:p>
    <w:p w14:paraId="42F34E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定期对排水设施进行全面检查，涉及排水沟、排水管道等。组织专业人员按照既定的检查计划，详细检查排水设施是否存在堵塞、损坏等情况。一旦发现排水设施内有杂物和淤泥，及时进行清理，保证排水通道的畅通。对于损坏的部位，迅速安排修复，确保排水设施的正常运行。通过定期检查与及时处理，可保证排水系统有效地将雨水和地下水排出，避免积水对边坡造成侵蚀和破坏，进而保障边坡的稳定性，为整个工程的安全和水土保持奠定基础。</w:t>
      </w:r>
    </w:p>
    <w:p w14:paraId="0121A54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（三）支护材料合理选用</w:t>
      </w:r>
    </w:p>
    <w:p w14:paraId="4151BB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根据边坡的地质条件、坡度、高度等因素，合理选用支护材料和支护方式。在选择支护材料时，进行严格的质量把控，确保其具有足够的强度和耐久性，能够有效抵抗边坡的滑动力和外界环境的侵蚀。考虑到材料的经济性和适用性，选择最适合本项目的支护材料。合适的支护材料不仅能改善边坡的稳定性，减少水土流失的可能性，还能有助于保证工程的质量和安全，降低工程成本和后期维护的难度。</w:t>
      </w:r>
    </w:p>
    <w:p w14:paraId="544205A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（四）排水系统通畅保障</w:t>
      </w:r>
    </w:p>
    <w:p w14:paraId="42A3BA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采取有效措施保障排水系统的通畅，确保排水路径畅通无阻。对排水系统进行科学规划和设计，根据地形和水流方向，合理设置排水坡度和排水方向，避免排水不畅导致积水。强化对排水系统的日常维护和管理，安排专人负责排水系统的巡查和维护。一旦发现排水过程中出现问题，及时进行处理，确保排水系统能够持续、稳定地运行，降低雨水和地下水对边坡的影响，从而起到水土保持的作用。</w:t>
      </w:r>
    </w:p>
    <w:p w14:paraId="3D15B9F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二、施工弃渣分类堆放与防护</w:t>
      </w:r>
    </w:p>
    <w:p w14:paraId="5CD8486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（一）弃渣分类标准制定</w:t>
      </w:r>
    </w:p>
    <w:p w14:paraId="5C3D6F3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依据施工中弃渣产生的特性、成分和用途，制定科学合理的弃渣分类标准。首先将弃渣分为可回收利用与不可回收利用两类。可回收利用的弃渣包含金属、木材、塑料等材质，这些弃渣具备回收再加工的价值，通过回收处理可实现资源的循环利用，降低施工成本。不可回收利用的弃渣依据其性质进一步细分，如建筑垃圾、生活垃圾等。针对不同类型的不可回收弃渣，采取不同的处理方式，以提升弃渣处理的效率和环保性。通过这样的分类标准制定，能够更好地对施工弃渣进行管理和处理，减少对环境的影响。</w:t>
      </w:r>
    </w:p>
    <w:p w14:paraId="5A01B96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（二）覆盖防护措施实施</w:t>
      </w:r>
    </w:p>
    <w:p w14:paraId="05316D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分类堆放的施工弃渣采取覆盖防护措施至关重要，可有效防止弃渣被雨水冲刷、风吹扬，减少水土流失和环境污染。选用合适的覆盖材料，如防尘网、土工布等，对弃渣进行全面覆盖。为确保防护效果，制定严格的覆盖检查制度：</w:t>
      </w:r>
    </w:p>
    <w:p w14:paraId="7C9452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1）定期对覆盖情况进行检查，确保覆盖材料完好无损。</w:t>
      </w:r>
    </w:p>
    <w:p w14:paraId="6745AB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2）若发现覆盖材料有破损，及时进行修补或更换。</w:t>
      </w:r>
    </w:p>
    <w:p w14:paraId="4756CF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3）在恶劣天气前后，增加检查频次，保障覆盖效果始终良好。通过这些措施，最大程度减少弃渣对周边环境的影响。</w:t>
      </w:r>
    </w:p>
    <w:p w14:paraId="2F67CA4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（三）堆放场地合理规划</w:t>
      </w:r>
    </w:p>
    <w:p w14:paraId="67B356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结合施工现场实际情况，合理规划施工弃渣的堆放场地。选择地势较高、排水良好的区域作为堆放场地，这样可避免弃渣堆放影响周边环境和行洪安全。在确定堆放场地后，对场地进行平整和夯实处理，为弃渣堆放提供稳定的基础。设置挡土墙、排水沟等防护设施，防止弃渣滑坡和雨水积聚。根据弃渣分类情况，划分不同的堆放区域，如可回收利用弃渣堆放区、建筑垃圾堆放区、生活垃圾堆放区等，并在每个区域设置明显的标识牌，便于管理和识别。定期对堆放场地进行检查和维护，及时发现并处理潜在的安全隐患。</w:t>
      </w:r>
    </w:p>
    <w:p w14:paraId="291BB91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三、临时堆土区防雨与拦挡举措</w:t>
      </w:r>
    </w:p>
    <w:p w14:paraId="6CAA205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（一）防雨材料准备充足</w:t>
      </w:r>
    </w:p>
    <w:p w14:paraId="70343A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为保证临时堆土区在雨期得到有效防护，准备充足的防雨材料。选用符合质量标准的苫布，其具备良好的防水性能和一定的强度，纤维紧密且耐用，在较大风雨中也能完整覆盖堆土，抵御风雨的侵蚀，有效防止雨水直接冲刷堆土。准备足够数量的沙袋，选用坚固且透水性好的材质制作沙袋，其不仅可用于加固苫布边缘，防止其被风吹起，还能在堆土区周边构筑简易的挡水堤，阻挡雨水的流入。</w:t>
      </w:r>
    </w:p>
    <w:p w14:paraId="46290A4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（二）拦挡设施牢固设置</w:t>
      </w:r>
    </w:p>
    <w:p w14:paraId="0260D1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临时堆土区周边设置牢固的拦挡设施是重要的防护措施。采用坚固的挡土墙，根据堆土的高度、重量和坡度等因素，对其高度和厚度经过科学计算，使用高强度的建筑材料，确保能承受堆土的侧向压力，防止堆土发生坍塌和滑坡。配合设置钢丝网围栏，钢丝的粗细和网孔大小经过严格筛选，进一步增强拦挡效果，防止碎土滑落造成水土流失。对这些拦挡设施进行定期的检查和维护，安排专业人员使用专业工具检测，确保其稳定性和完整性。</w:t>
      </w:r>
    </w:p>
    <w:p w14:paraId="6DBA0E8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（三）堆土区排水设计</w:t>
      </w:r>
    </w:p>
    <w:p w14:paraId="4195C9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为避免积水对临时堆土区造成破坏，进行合理的排水设计。在堆土区表面设置一定的排水坡度，依据地形和降雨量等数据精确计算坡度大小，使雨水能够自然地流向排水渠道。在堆土区周边挖掘环形排水沟，排水沟的尺寸根据最大排水流量的要求进行设计，采用合适的挖掘工艺和支护方式，雨水迅速引导至集水井。在集水井设置排水泵，选用排水能力强、稳定性高的排水泵，及时将积水抽出，保持堆土区的干燥。</w:t>
      </w:r>
    </w:p>
    <w:p w14:paraId="251955B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（四）定期检查维护措施</w:t>
      </w:r>
    </w:p>
    <w:p w14:paraId="613911D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定期检查维护制度，安排专业人员对临时堆土区的防雨和拦挡设施进行日常巡查。检查苫布是否有破损，采用专业的检测手段进行查看，如有破损及时进行修补或更换；检查沙袋是否稳固，通过观察和测试沙袋的位置和稳固程度，如有松动及时进行加固。检查排水系统是否畅通，清理排水渠道内的杂物，确保排水功能正常。对于发现的问题及时进行处理，制定详细的处理方案，消除安全隐患，保证临时堆土区的稳定性和水土保持效果。</w:t>
      </w:r>
    </w:p>
    <w:p w14:paraId="46FFBE8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49"/>
      <w:r>
        <w:rPr>
          <w:rFonts w:ascii="宋体" w:hAnsi="宋体" w:eastAsia="宋体" w:cs="宋体"/>
          <w:b w:val="0"/>
          <w:bCs w:val="0"/>
          <w:iCs w:val="0"/>
          <w:color w:val="000000"/>
          <w:kern w:val="0"/>
          <w:sz w:val="28"/>
          <w:szCs w:val="28"/>
        </w:rPr>
        <w:t>四、格宾石笼材料运输防洒漏控制</w:t>
      </w:r>
      <w:commentRangeEnd w:id="49"/>
      <w:r>
        <w:rPr>
          <w:rStyle w:val="CommentReference"/>
        </w:rPr>
        <w:commentReference w:id="49"/>
      </w:r>
    </w:p>
    <w:p w14:paraId="21AA6B3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（一）运输车辆密封检查</w:t>
      </w:r>
    </w:p>
    <w:p w14:paraId="7360434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0"/>
      <w:r>
        <w:rPr>
          <w:rFonts w:ascii="宋体" w:hAnsi="宋体" w:eastAsia="宋体" w:cs="宋体"/>
          <w:b w:val="0"/>
          <w:bCs w:val="0"/>
          <w:iCs w:val="0"/>
          <w:color w:val="000000"/>
          <w:kern w:val="0"/>
          <w:sz w:val="28"/>
          <w:szCs w:val="28"/>
        </w:rPr>
        <w:t>格宾石笼材料运输前，对所有参与运输的车辆进行全面且细致的密封检查工作。着重检查车辆的车厢、货箱门等易出现洒漏的部位，确保其密封良好。由于格宾石笼材料包含碎石、砂砾等，一旦密封不严，在运输过程中极易洒漏。针对密封不严的车辆，及时安排专业人员进行维修和整改，直至车辆达到密封要求。在整个运输过程中，安排专人定期对车辆进行巡查，仔细检查密封情况。若发现有密封损坏或松动的情况，立即停车，采取对应措施进行处理，避免材料洒漏造成环境污染和资源浪费。通过严格的车辆密封检查和运输过程中的巡查，确保格宾石笼材料运输的密封性和安全性。</w:t>
      </w:r>
      <w:commentRangeEnd w:id="50"/>
      <w:r>
        <w:rPr>
          <w:rStyle w:val="CommentReference"/>
        </w:rPr>
        <w:commentReference w:id="50"/>
      </w:r>
    </w:p>
    <w:p w14:paraId="12328EB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（二）运输路线规划选择</w:t>
      </w:r>
    </w:p>
    <w:p w14:paraId="70BFE05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1"/>
      <w:r>
        <w:rPr>
          <w:rFonts w:ascii="宋体" w:hAnsi="宋体" w:eastAsia="宋体" w:cs="宋体"/>
          <w:b w:val="0"/>
          <w:bCs w:val="0"/>
          <w:iCs w:val="0"/>
          <w:color w:val="000000"/>
          <w:kern w:val="0"/>
          <w:sz w:val="28"/>
          <w:szCs w:val="28"/>
        </w:rPr>
        <w:t>综合考虑多方面因素，科学地规划格宾石笼材料的运输路线。充分考虑道路状况、交通流量以及周边环境等关键要素，优先选择路况良好、交通流量相对较小的道路。这样的道路能减少运输过程中的颠簸和急刹车情况，从而有效降低材料洒漏的风险。为防止材料洒漏对周边环境造成不良影响，避免经过人口密集区、水源保护区、农田等环境敏感区域。在路线规划时，还需充分考虑天气变化和道路施工等不确定因素，提前制定应急预案。当遇到突发情况时，能及时调整路线，保障运输安全和环境安全。通过合理规划运输路线，最大程度减少格宾石笼材料运输对环境的潜在影响。</w:t>
      </w:r>
      <w:commentRangeEnd w:id="51"/>
      <w:r>
        <w:rPr>
          <w:rStyle w:val="CommentReference"/>
        </w:rPr>
        <w:commentReference w:id="51"/>
      </w:r>
    </w:p>
    <w:p w14:paraId="09D5A94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（三）洒漏情况及时处理</w:t>
      </w:r>
    </w:p>
    <w:p w14:paraId="6527157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旦发现格宾石笼材料在运输过程中出现洒漏情况，必须立即采取有效措施进行处理。具体操作如下：首先，在洒漏现场设置明显的警示标志，划定警示区域，防止过往车辆和行人发生意外事故。然后，迅速组织人员清理洒漏的材料，对于散落的碎石、砂砾等，使用合适的工具进行清扫和收集，尽量减少材料的损失。对于已经污染的路面，采用相应的清洗设备进行清洗，确保路面干净整洁。清理完成后，对现场进行仔细检查，确认无残留材料和污染痕迹后，方可撤掉警示标志。对洒漏事件进行详细记录和分析，找出原因，采取针对性的措施进行改进，避免类似事件再次发生。</w:t>
      </w:r>
    </w:p>
    <w:p w14:paraId="51CCD25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五、土方填筑清基作业面土体处理</w:t>
      </w:r>
    </w:p>
    <w:p w14:paraId="1FE80E4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（一）裸露土体适时苫盖</w:t>
      </w:r>
    </w:p>
    <w:p w14:paraId="590B2E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与清基作业期间，对于暂时无需施工的裸露土体，进行适时苫盖。苫盖可减少雨水对土体的冲刷，防止水土流失，避免土料资源浪费。确保在降水来临之前，完成对裸露土体的苫盖作业。采用环保型的苫盖材料，保证苫盖效果和稳定性，有效降低因雨水冲刷导致的水土流失风险。安排专人定期检查苫盖情况，如发现苫盖材料破损或移位，及时进行修复和调整，确保苫盖的完整性和有效性。</w:t>
      </w:r>
    </w:p>
    <w:p w14:paraId="7369395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（二）植被恢复方案制定</w:t>
      </w:r>
    </w:p>
    <w:p w14:paraId="4B2FC5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依据项目区域的生态环境特点和相关要求，精心制定植被恢复方案。根据当地的气候、土壤条件，挑选合适的植被种类进行种植，以提升植被的成活率和适应性。植被恢复工作将在作业面施工完成后及时开展，遵循生态修复的原则，逐步恢复作业面周边的生态环境。优先选用本土植被品种，以减少对生态系统的影响。在植被种植过程中，依据种植规范进行操作，确保植被的正常生长和发育。建立植被养护管理制度，定期对植被进行浇水、施肥、修剪等养护工作，提升植被的成活率和生长质量。</w:t>
      </w:r>
    </w:p>
    <w:p w14:paraId="7BB2418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（三）作业面清理及时开展</w:t>
      </w:r>
    </w:p>
    <w:p w14:paraId="2A7BE6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与清基作业过程中，会及时开展作业面清理工作。对作业面上的杂物、弃土等进行清理，保持作业面的整洁。清理出的建基面需进行平整，及时清运作业面的废弃物，避免废弃物随意堆放导致的水土流失。对清理出的可利用土料进行合理堆放和管理，以便后续施工使用。在清理作业面时，遵循从上到下、从外到内的顺序，确保清理工作的高效和彻底。安排专人负责作业面的日常巡查，及时发现并清理新产生的杂物和废弃物，保持作业面始终处于整洁状态。</w:t>
      </w:r>
    </w:p>
    <w:p w14:paraId="75E2D8A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（四）土体保护措施落实</w:t>
      </w:r>
    </w:p>
    <w:p w14:paraId="6839B8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的堤防填筑土料采用岸坡治理开挖土方及河道开挖土，填筑前对建基面验收合格后才进行施工，回填后压实系数达到设计要求。严格控制填筑土料各项物理指标满足设计要求，含水量满足施工规范要求。土方回填时分层辗压，机械分片、分段碾压时，相邻作业面搭接碾压，搭接宽度一般不宜小于2.0m，人工夯实时采用连环套打法，双向套打，夯压夯1/3，行压行1/3，分段、分片夯实时，夯迹搭接宽度不小于1/3夯径。卸料方式采用前进法，拖拉机碾压，边角部位用2.8kW蛙式打夯机夯实。每层铺土时两侧留有30cm富余宽度。</w:t>
      </w:r>
    </w:p>
    <w:p w14:paraId="02426F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填筑体每上升2m左右，及时对边坡进行一次初步的削坡，削坡土方作为筑堤土料直接摊铺于填筑面上，同时预留20cm厚保护层。坡面覆土土料采用工程清表土，采用挖掘机在堤脚处自上而下铺土，人工摊铺，人工削坡，确保覆土厚度、坡度、表面平整度满足设计要求。若压实土体中出现不良现象，根据具体情况处理并报监理工程师检验合格后才铺筑新土。基面平整压实后，及时报验，若不能立即施工，做好基面保护，复工前再检验，必要时重新清理。增强对土体保护措施落实情况的监督检查，确保各项措施严格执行到位。</w:t>
      </w:r>
    </w:p>
    <w:p w14:paraId="257B83A5">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第二节施工期环保重点管控</w:t>
      </w:r>
    </w:p>
    <w:p w14:paraId="0A9B8CB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一、靠近居民区段噪声控制</w:t>
      </w:r>
    </w:p>
    <w:p w14:paraId="19ADD2F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（一）低噪作业时间安排</w:t>
      </w:r>
    </w:p>
    <w:p w14:paraId="3E300B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靠近居民区段施工时，合理规划施工机械的低噪作业时间是减少对居民干扰的重要举措。依据工程特点与施工进度，制定详尽的低噪作业时间表。每日明确居民休息时间，高噪音作业如土方开挖、混凝土搅拌等安排在非休息时间段进行。例如，上午7点至12点、下午14点至20点可安排高噪音作业，而夜间20点至次日早上7点则避免进行此类作业。合理安排不同施工工序的衔接，确保施工的连续性和高效性，最大程度减少对居民正常生活的影响。</w:t>
      </w:r>
    </w:p>
    <w:p w14:paraId="496982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制定低噪作业时间表时，充分考虑当地居民的生活习惯和作息规律。提前与居民进行沟通，听取他们的意见和建议，对时间表进行适当调整，做到施工与居民生活和谐共处。建立严格的施工时间管理制度，要求施工人员严格按照时间表进行作业，如有违反将进行严肃处理，确保低噪作业时间安排得到有效执行。</w:t>
      </w:r>
    </w:p>
    <w:p w14:paraId="0E87A7F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（二）夜间施工时间限制</w:t>
      </w:r>
    </w:p>
    <w:p w14:paraId="38CCC73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执行夜间限时施工规定，禁止在居民休息的夜间进行产生高噪音的施工作业。只有在特殊且必要的情况下，如抢险、抢修等紧急任务，且经过相关部门批准后，方可在夜间进行必要的施工。对于夜间施工，提前办理夜间施工许可证，确保施工行为符合法律法规要求。在夜间施工过程中，选用性能优良的低噪音施工设备，减少设备运行时产生的噪音。</w:t>
      </w:r>
    </w:p>
    <w:p w14:paraId="41C7A95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施工设备进行定期维护和保养，确保其处于良好的运行状态，进一步降低噪音水平。采取有效的降噪措施，如在施工现场设置隔音屏障、使用降噪材料等，将噪音控制在规定范围内。安排专人负责监督夜间施工情况，确保施工依据相关规定进行，避免噪音扰民现象的发生。</w:t>
      </w:r>
    </w:p>
    <w:p w14:paraId="302A13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若因特殊原因需要延长夜间施工时间，提前向居民发布公告，说明施工原因、时间和降噪措施，争取居民的理解和支持。在夜间施工结束后，及时清理施工现场，恢复周边环境的整洁，减少对居民的影响。</w:t>
      </w:r>
    </w:p>
    <w:p w14:paraId="7A7CB01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（三）噪声监测定期开展</w:t>
      </w:r>
    </w:p>
    <w:p w14:paraId="57D9DE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施工期间噪声符合相关标准和要求，定期开展噪声监测工作至关重要。安排专业的监测人员使用符合国家标准的噪声监测设备，对靠近居民区段的施工噪声进行实时监测。制定详细的噪声监测计划，明确监测的时间、地点和频率。例如，每周至少进行三次监测，每次监测时间不少于2小时，监测点覆盖整个施工区域及周边居民敏感区域。</w:t>
      </w:r>
    </w:p>
    <w:p w14:paraId="7D002C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根据监测结果，及时调整施工安排和降噪措施。若发现施工噪声超过规定阈值，立即停止高噪音作业，查找噪声源并采取相关的治理措施。对降噪措施的效果进行评估，如有必要，对其进行优化和改进，确保施工噪声始终控制在允许范围内。将噪声监测记录妥善保存，记录内容包括监测时间、地点、噪声值、监测人员等信息，以备检查和评估。通过定期的噪声监测，及时发现和解决施工过程中的噪声问题，保障居民的生活环境质量。</w:t>
      </w:r>
    </w:p>
    <w:p w14:paraId="5D8DC9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此外，建立噪声监测报告制度，定期向相关部门和居民通报监测结果，接受社会监督。积极响应居民对施工噪声的反馈意见，及时采取措施解决问题，做到公开、透明，增强居民对施工的信任和理解。</w:t>
      </w:r>
    </w:p>
    <w:p w14:paraId="5053F10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二、土方开挖运输粉尘控制</w:t>
      </w:r>
    </w:p>
    <w:p w14:paraId="31983BF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（一）道路洒水降尘频率</w:t>
      </w:r>
    </w:p>
    <w:p w14:paraId="507E449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开挖及运输期间，对施工区域内的运输道路进行定时洒水降尘。施工过程中，依据土方开挖和运输作业的频繁程度动态调整洒水频率。当土方开挖和运输活动较为集中时，增加洒水次数，确保路面始终处于湿润状态，以减少车辆行驶时产生的扬尘。在干燥、多风等易产生扬尘的气候条件下，进一步提升洒水降尘的频次，有效抑制粉尘在空气中的扩散，避免对周边环境造成污染。</w:t>
      </w:r>
    </w:p>
    <w:p w14:paraId="47BCC7E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（二）车辆密闭运输检查</w:t>
      </w:r>
    </w:p>
    <w:p w14:paraId="0B0AEB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强化对土方运输车辆的管理，要求所有运输车辆必须进行密闭处理。通过定期和不定期的现场检查，确保车辆的密闭装置完好且正常使用，防止土方在运输过程中洒落和飞扬产生粉尘。对于未按要求进行密闭运输的车辆，禁止其上路行驶，并督促整改，直至符合标准。在检查过程中，详细检查车辆密闭装置的各个部位，确保无漏洞和损坏，从源头上控制粉尘的产生和扩散。</w:t>
      </w:r>
    </w:p>
    <w:p w14:paraId="248FFEE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（三）防尘网设置要求</w:t>
      </w:r>
    </w:p>
    <w:p w14:paraId="4AB82BB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现场的临时堆土区、土方作业面等易产生扬尘的区域，设置防尘网进行覆盖。防尘网需具有一定的强度和密度，能够有效阻挡粉尘飞扬。铺设时要确保防尘网与地面紧密贴合，对土方进行全面覆盖，避免出现漏盖、破损等情况。若防尘网出现损坏，及时进行修补或更换。在铺设过程中，会安排专人进行监督，确保防尘网的铺设质量，为施工现场的粉尘控制提供有力保障。</w:t>
      </w:r>
    </w:p>
    <w:p w14:paraId="1133871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（四）粉尘排放实时监测</w:t>
      </w:r>
    </w:p>
    <w:p w14:paraId="25269E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将在施工现场设置粉尘监测设备，对施工区域内的粉尘排放情况进行实时监测。通过数据的实时反馈，准确掌握粉尘排放的浓度和变化情况。一旦监测到粉尘浓度超标，立即采取相应的措施，如增加洒水降尘频次、暂停易产生扬尘的作业等，确保粉尘排放符合环保要求。同时，对监测数据进行详细记录和分析，以便及时调整环保措施，提升施工现场的粉尘控制效果。</w:t>
      </w:r>
    </w:p>
    <w:p w14:paraId="6C70CBE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三、施工营地废水分类处理</w:t>
      </w:r>
    </w:p>
    <w:p w14:paraId="6544F19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（一）生活污水沉淀处理</w:t>
      </w:r>
    </w:p>
    <w:p w14:paraId="623683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营地产生的生活污水，通过沉淀处理确保环保达标。首先，设置一套完善的生活污水收集系统，对营地内洗漱、餐饮等各个环节产生的污水进行全面集中收集。此收集系统会合理分布于营地各处，确保污水不出现遗漏收集的情况。接着，把收集到的污水引入专门建造的沉淀池中。在沉淀池中，利用物理沉淀原理，使污水中的悬浮颗粒、泥沙等杂质在重力作用下自然沉降到池底。在沉淀过程中，精确控制污水在沉淀池中的停留时间。根据污水的成分和性质，科学计算停留时长，以保证沉淀效果达到最佳。经过充分沉淀后，上清液会被抽取出来，根据实际情况进行进一步的处理或排放。若水质符合相关标准，可进行排放；若仍有部分指标不达标，则会进行深度处理，如过滤、消毒等，确保排放的污水不会对环境造成污染。</w:t>
      </w:r>
    </w:p>
    <w:p w14:paraId="0327C52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（二）含油废水隔油处置</w:t>
      </w:r>
    </w:p>
    <w:p w14:paraId="4319B2C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施工营地机械维修产生的含油废水，采取专业的隔油处置措施。设置专业的隔油池，其结构和设计经过精心考量，能够最大程度地实现油和水的分离。将含油废水排入隔油池中后，利用油和水密度的差异，油会逐渐漂浮在水面上。隔油池通过特殊的装置，如刮油板等，浮油收集起来。收集后的浮油会进行专门的处理，如提炼、回收等，以实现资源的再利用。对隔油后的废水也不会掉以轻心，进行全面的检测。检测指标涵盖化学需氧量、石油类含量等多个方面。采用专业的检测设备和方法，确保检测结果的准确性。如果检测发现废水仍不符合排放标准，及时采取进一步的处理措施，如添加化学药剂进行净化等，直至废水达标排放，避免油污对周边环境造成污染。</w:t>
      </w:r>
    </w:p>
    <w:p w14:paraId="2670FB2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（三）废水排放合规检测</w:t>
      </w:r>
    </w:p>
    <w:p w14:paraId="0456E7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施工营地废水排放完全符合环保要求，建立严格的定期合规检测制度。制定详细且完善的检测计划，该计划明确了检测指标、检测频率和检测方法。检测指标覆盖化学需氧量、生化需氧量、悬浮物、石油类等多个关键指标，全面评估废水的质量。在检测频率方面，根据废水产生的特点和环保要求，合理安排检测时间，确保能及时发现废水排放中的问题。采用专业的检测设备和先进的检测方法，对废水进行准确、高效的检测。一旦检测结果显示不符合排放标准，立即启动排查机制，深入查找原因。可能的原因包括处理工艺不合理、设备故障等。根据查找出的原因，迅速调整处理工艺，如增加处理环节、更换药剂等，对设备进行维修或更换。持续进行检测和调整，直到废水排放达标为止，为施工营地的环境保护提供坚实保障。</w:t>
      </w:r>
    </w:p>
    <w:p w14:paraId="457BFE4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四、燃油机械废气排放管理</w:t>
      </w:r>
    </w:p>
    <w:p w14:paraId="0B9ECA9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（一）尾气达标排放检测</w:t>
      </w:r>
    </w:p>
    <w:p w14:paraId="2EADA1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有效降低施工对环境的污染，我公司对燃油机械尾气进行达标排放检测，确保其污染物排放符合国家和地方相关标准。采用专业的尾气检测设备，定期对燃油机械进行检测，检测周期根据机械的使用频率和工作强度合理确定。严格把控尾气排放质量，若检测结果不达标，立即对机械进行维修或调整，直至尾气排放符合标准。建立详细的检测档案，记录每次检测的结果和处理情况，以便追溯和管理。</w:t>
      </w:r>
    </w:p>
    <w:p w14:paraId="3F43A95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（二）柴油储存防挥发措施</w:t>
      </w:r>
    </w:p>
    <w:p w14:paraId="630BCC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我公司高度重视柴油储存的防挥发问题，采取了一系列有效措施。采用密封性良好的柴油储存容器，减少柴油在储存过程中的挥发。做好储存场地的通风设施，确保空气流通，降低挥发柴油在空气中的积聚浓度。具体措施包括：</w:t>
      </w:r>
    </w:p>
    <w:p w14:paraId="7ECEA8A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1）选用符合国家标准的密封储存罐，定期检查罐体的密封性，防止柴油泄漏和挥发。</w:t>
      </w:r>
    </w:p>
    <w:p w14:paraId="287E9F9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2）在储存场地设置通风管道和通风设备，保证空气的有效流通，及时排出挥发的柴油气体。</w:t>
      </w:r>
    </w:p>
    <w:p w14:paraId="1E8554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3）合理安排储存场地的布局，避免阳光直射和高温环境，减少柴油的挥发速度。</w:t>
      </w:r>
    </w:p>
    <w:p w14:paraId="58848C0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（三）机械维护保养要求</w:t>
      </w:r>
    </w:p>
    <w:p w14:paraId="411F8F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格的机械维护保养要求是减少燃油机械废气排放的关键。我公司定期对燃油机械进行全面的维护保养，确保发动机等关键部件处于良好的工作状态。按照机械的使用说明书和维护手册，制定详细的维护保养计划，明确保养的内容、周期和责任人。及时更换老化或损坏的零部件，保证燃油燃烧充分，减少废气排放。对维护保养的过程进行详细记录，以便跟踪和评估机械的性能。加大对操作人员的培训，改善他们的维护保养意识和技能水平，确保机械的正确使用和日常维护。</w:t>
      </w:r>
    </w:p>
    <w:p w14:paraId="43CFF81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（四）废气排放监测制度</w:t>
      </w:r>
    </w:p>
    <w:p w14:paraId="23752B6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科学完善的废气排放监测制度，是保障燃油机械废气达标排放的重要手段。我公司对燃油机械的废气排放情况进行实时监测，采用先进的监测设备和技术，确保监测数据的准确性和可靠性。制定详细的监测计划和记录表格，明确监测的时间、地点、方法和频率。对监测数据进行深入分析和评估，及时发现并解决废气排放超标的问题。若发现废气排放异常，立即停止机械的使用，进行全面检查和维修，直至废气排放符合标准。监测结果和处理情况及时反馈给相关部门和人员，以便采取进一步的措施。</w:t>
      </w:r>
    </w:p>
    <w:p w14:paraId="1A6451A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五、废油等危险废物规范处置</w:t>
      </w:r>
    </w:p>
    <w:p w14:paraId="0614A59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（一）危险废物分类存放</w:t>
      </w:r>
    </w:p>
    <w:p w14:paraId="316725B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期间会产生如废油漆桶、废电池、废灯管、废机油、液压油等危险废物，对其进行单独存放。依据不同危险废物的特性和性质，划分专门的储存区域。这不仅能确保各类危险废物之间不会相互影响或发生化学反应，而且可避免造成二次污染或安全隐患。对于每个专门区域，设置明显的标识，详细注明存放的危险废物种类和相关注意事项。会安排专人定期对存放区域进行检查，确保危险废物的存放状态始终达到要求，进一步保障施工环境的安全与环保。</w:t>
      </w:r>
    </w:p>
    <w:p w14:paraId="29353A0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（二）台账登记准确及时</w:t>
      </w:r>
    </w:p>
    <w:p w14:paraId="111EAD1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会建立完善的危险废物台账登记制度，对危险废物的产生、收集、存放、转移等情况进行准确及时的记录。在台账中详细登记危险废物的种类、数量、来源、存放位置、入库时间等信息，保证数据的真实可靠。安排专人负责台账的管理和更新，做到定期核对和检查。这样可以随时掌握危险废物的动态情况，以便在出现问题时能够迅速追溯和处理。会将台账数据进行电子化存储，方便查询和统计分析，为危险废物的科学管理提供有力支持。</w:t>
      </w:r>
    </w:p>
    <w:p w14:paraId="55D791B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（三）委托处置单位资质审查</w:t>
      </w:r>
    </w:p>
    <w:p w14:paraId="6F814E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委托有资质单位规范处置危险废物时，会严格审查其处置资质。查看处置单位是否具有合法经营许可证，确认相关资质是否在有效期内。了解其处置能力、技术水平、处理工艺等方面情况，评估其是否能符合危险废物处置要求。具体会考察以下方面：其一，查看其处置设备的先进程度和运行状况，确保能够高效处理危险废物。其二，了解其专业技术人员的配备情况，专业人员的素质和经验是保障处置质量的关键。其三，考察其过往的处置业绩和信誉状况。通过多方面考察，确保选择的处置单位具备专业能力和良好信誉，能够安全、环保地完成危险废物处置工作。</w:t>
      </w:r>
    </w:p>
    <w:p w14:paraId="4CDF9B79">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第三节水源保护与生态应对</w:t>
      </w:r>
    </w:p>
    <w:p w14:paraId="7720A5C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2"/>
      <w:r>
        <w:rPr>
          <w:rFonts w:ascii="宋体" w:hAnsi="宋体" w:eastAsia="宋体" w:cs="宋体"/>
          <w:b w:val="0"/>
          <w:bCs w:val="0"/>
          <w:iCs w:val="0"/>
          <w:color w:val="000000"/>
          <w:kern w:val="0"/>
          <w:sz w:val="28"/>
          <w:szCs w:val="28"/>
        </w:rPr>
        <w:t>一、白马河沿线水质定期监测</w:t>
      </w:r>
      <w:commentRangeEnd w:id="52"/>
      <w:r>
        <w:rPr>
          <w:rStyle w:val="CommentReference"/>
        </w:rPr>
        <w:commentReference w:id="52"/>
      </w:r>
    </w:p>
    <w:p w14:paraId="10D9AE7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（一）监测指标确定选择</w:t>
      </w:r>
    </w:p>
    <w:p w14:paraId="7DC103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全面、准确地反映沿线饮用水源水质状况，对多项关键指标进行监测。物理指标方面，涵盖水温、色度、浊度、嗅和味、肉眼可见物、总固体等，这些指标能直观体现水体的基本物理特性。水温的变化会影响水中生物的生存和化学反应的速率，色度和浊度则反映了水体中悬浮物和胶体物质的含量。化学指标上，包括酸碱度、硬度、氯化物、硫酸盐、氨氮、亚硝酸盐氮、硝酸盐氮、溶解氧、化学需氧量、生化需氧量、总磷、总氮等，它们反映了水体的化学组成和污染程度。酸碱度影响着水中生物的生存环境，氨氮等物质的含量过高则可能导致水体富营养化。还会关注重金属指标，如汞、镉、铅、铬、砷等，以及微生物指标，像细菌总数、总大肠菌群、耐热大肠菌群、大肠埃希氏菌等。重金属会在生物体内积累，对人体健康造成严重危害，微生物指标则直接关系到饮用水的卫生安全。这些指标的综合监测，能够为水源水质的评估和保护提供科学依据。</w:t>
      </w:r>
    </w:p>
    <w:p w14:paraId="157C929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（二）监测频率合理安排</w:t>
      </w:r>
    </w:p>
    <w:p w14:paraId="6B2D4C9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会根据不同情况合理安排沿线饮用水源水质的监测频率。在常规情况下，每月进行一次全面监测，确保能及时掌握水质的基本状况和变化趋势。通过每月的监测数据，可以分析水质的长期变化规律，为后续的水源保护提供参考。在雨季、汛期等特殊时期，由于降水和水流变化可能对水质产生较大影响，将增加监测频率，每半月进行一次监测，以便及时发现水质异常。降水可能会将地表的污染物带入水体，水流的变化也会影响污染物的扩散和稀释，因此增加监测频率能够及时发现这些变化带来的影响。若遇到突发污染事件或其他可能影响水质的情况，启动应急监测机制，进行每日监测，甚至根据实际需要增加监测次数，为及时采取应对措施提供准确的数据支持。应急监测能够快速掌握水质的变化情况，以便及时采取措施保障饮用水安全。</w:t>
      </w:r>
    </w:p>
    <w:p w14:paraId="23E37EC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（三）监测结果分析处理</w:t>
      </w:r>
    </w:p>
    <w:p w14:paraId="207909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每次完成水质监测后，立即对监测结果进行详细分析。将实际监测数据与国家相关饮用水源水质标准进行严格比对，准确判断水质是否达标。通过比对，可以直观地了解水质的各项指标是否符合标准。若发现某项或多项指标超出标准，迅速启动深入调查程序。首先排查可能导致水质超标的污染源，确定污染源的位置、类型和排放情况。污染源可能来自工业排放、农业面源污染等多个方面，准确排查污染源是解决水质问题的关键。评估水质超标对周边居民用水安全和生态环境可能造成的影响范围和程度。根据分析和评估结果，制定针对性的处理措施。若污染源是违规排放，及时联系相关部门要求立即整改，并强化对企业的监管；若属于自然因素导致的水质变化，会研究可行的治理方案，如采取生态修复措施等。会建立监测结果档案，对每次监测数据和处理情况进行记录和整理，为后续的水质监测和管理提供数据参考和经验借鉴。建立监测结果档案能够方便对水质变化进行长期跟踪和分析，为水源保护提供更科学的决策依据。</w:t>
      </w:r>
    </w:p>
    <w:p w14:paraId="6F686A7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二、河道施工避开汛期扰动</w:t>
      </w:r>
    </w:p>
    <w:p w14:paraId="37D3ECA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（一）施工时间合理规划</w:t>
      </w:r>
    </w:p>
    <w:p w14:paraId="5EDC0A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依据工程的计划工期，对河道岸线治理及格宾石笼的施工时间进行合理规划，全力避开汛期。在施工准备阶段，就对整个工期予以详细规划，明确各施工阶段的时间节点。为确保关键施工工序不在汛期进行，把对河道水文情势影响较大的河道及岸坡土方开挖、基础处理等施工工序，安排在非汛期开展，避免在汛期进行大规模土方作业，减少水土流失与对河道水流的扰动，保障施工顺利进行。</w:t>
      </w:r>
    </w:p>
    <w:p w14:paraId="663F649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（二）水文情势影响评估</w:t>
      </w:r>
    </w:p>
    <w:p w14:paraId="1AA2EB6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前对施工区域的水文情势展开详细调查与评估。分析施工活动可能对河道水位、流量、流速等水文要素产生的影响，并预测施工过程中可能出现的水文变化情况。依据评估结果，制定相关的施工方案和应对措施，以降低施工对河道水文情势的扰动。在进行土方开挖时，计算开挖量对河道过水断面的影响，合理调整开挖进度和方式，保证河道的行洪能力不受影响。</w:t>
      </w:r>
    </w:p>
    <w:p w14:paraId="5239C16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（三）应急预案制定完善</w:t>
      </w:r>
    </w:p>
    <w:p w14:paraId="40BEE0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制定完善的汛期施工应急预案，明确应急组织机构、职责分工、应急响应程序和救援措施。针对可能出现的洪水、暴雨等自然灾害，制定相应的防范和应对举措，确保在突发情况下能迅速、有效地进行抢险救援，减少损失。定期对应急预案进行演练和修订，提高应急处置能力。储备足够的防汛物资，确保在汛期能及时应对突发情况。</w:t>
      </w:r>
    </w:p>
    <w:p w14:paraId="29B672D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（四）汛期施工防范措施</w:t>
      </w:r>
    </w:p>
    <w:p w14:paraId="5BB62B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因特殊情况必须在汛期施工，采取有效的防范措施。强化与气象部门的沟通，及时掌握天气变化，提前做好防范准备。在施工现场设置水位监测设备，实时监测河道水位变化，一旦水位达到警戒值，立刻停止施工并采取相应防护措施。对施工设备和材料妥善保管，避免被洪水冲走或损坏。将施工设备停放在地势较高的安全地带，对材料进行覆盖和固定。</w:t>
      </w:r>
    </w:p>
    <w:p w14:paraId="3134DEC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3"/>
      <w:r>
        <w:rPr>
          <w:rFonts w:ascii="宋体" w:hAnsi="宋体" w:eastAsia="宋体" w:cs="宋体"/>
          <w:b w:val="0"/>
          <w:bCs w:val="0"/>
          <w:iCs w:val="0"/>
          <w:color w:val="000000"/>
          <w:kern w:val="0"/>
          <w:sz w:val="28"/>
          <w:szCs w:val="28"/>
        </w:rPr>
        <w:t>三、巡河路修建控制路基开挖</w:t>
      </w:r>
      <w:commentRangeEnd w:id="53"/>
      <w:r>
        <w:rPr>
          <w:rStyle w:val="CommentReference"/>
        </w:rPr>
        <w:commentReference w:id="53"/>
      </w:r>
    </w:p>
    <w:p w14:paraId="0AB8946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（一）开挖范围严格界定</w:t>
      </w:r>
    </w:p>
    <w:p w14:paraId="5254ED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4"/>
      <w:r>
        <w:rPr>
          <w:rFonts w:ascii="宋体" w:hAnsi="宋体" w:eastAsia="宋体" w:cs="宋体"/>
          <w:b w:val="0"/>
          <w:bCs w:val="0"/>
          <w:iCs w:val="0"/>
          <w:color w:val="000000"/>
          <w:kern w:val="0"/>
          <w:sz w:val="28"/>
          <w:szCs w:val="28"/>
        </w:rPr>
        <w:t>巡河路修建过程中，严格依据设计文件和相关规范，对路基开挖范围进行精确界定。施工单位会根据设计图纸确定河岸线，报送监理工程师复核开挖前实测地形和剖面图。土方开挖按照放样剖面进行，推运40m，河道取土并翻晒，运距2km，工程量为8398m³；清基采用特定设备将土方运1.0km至临时堆土区，边坡土方开挖后用于回填，河道土方开挖采用特定方式装自卸汽车，平均运距2km用于回填，工程量达90.29万m³。对于巡河路路基开挖，结合整体工程规划和防洪要求，明确开挖的边界与深度，防止超挖或欠挖。这不仅能保证工程质量，还能避免不必要的土地扰动和水土流失，维护周边生态环境的稳定。</w:t>
      </w:r>
      <w:commentRangeEnd w:id="54"/>
      <w:r>
        <w:rPr>
          <w:rStyle w:val="CommentReference"/>
        </w:rPr>
        <w:commentReference w:id="54"/>
      </w:r>
    </w:p>
    <w:p w14:paraId="4779CFA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（二）行洪断面保护措施</w:t>
      </w:r>
    </w:p>
    <w:p w14:paraId="48877C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5"/>
      <w:r>
        <w:rPr>
          <w:rFonts w:ascii="宋体" w:hAnsi="宋体" w:eastAsia="宋体" w:cs="宋体"/>
          <w:b w:val="0"/>
          <w:bCs w:val="0"/>
          <w:iCs w:val="0"/>
          <w:color w:val="000000"/>
          <w:kern w:val="0"/>
          <w:sz w:val="28"/>
          <w:szCs w:val="28"/>
        </w:rPr>
        <w:t>为避免侵占河道行洪断面，在巡河路路基开挖施工前，会对河道行洪断面进行详细测量和分析，制定切实可行的保护方案。施工过程中，严格按照设计要求控制开挖范围和深度，严禁在规定范围外进行开挖作业。土方开挖时，无论是河道取土翻晒、清基作业还是边坡土方开挖等，都严格遵循设计标准，确保不影响行洪断面。强化对河道水位、水流情况的监测，及时调整施工方案。如遇特殊情况可能影响行洪断面，将立即停止施工并采取相应的补救措施，确保施工期间河道行洪安全，保障整体工程的顺利推进。</w:t>
      </w:r>
      <w:commentRangeEnd w:id="55"/>
      <w:r>
        <w:rPr>
          <w:rStyle w:val="CommentReference"/>
        </w:rPr>
        <w:commentReference w:id="55"/>
      </w:r>
    </w:p>
    <w:p w14:paraId="59926D3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（三）开挖过程实时监督</w:t>
      </w:r>
    </w:p>
    <w:p w14:paraId="29E6AD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巡河路路基开挖过程中，安排专业的监督人员进行实时监督。监督人员会严格检查施工是否按照既定的开挖范围和方案进行，对每一个施工环节进行细致把控。土方开挖的各个工序，如放样剖面、取土运土、清基等，都在监督范围内。同时，利用先进的监测技术和设备，对开挖过程中的地形变化、水位变化等进行实时监测。若发现河道水位异常或地形变化可能影响行洪断面，及时预警。若发现开挖范围超出规定或对行洪断面有潜在影响的情况，立即要求施工人员进行整改，确保开挖过程符合设计要求和防洪标准，保障工程质量和周边环境安全。</w:t>
      </w:r>
    </w:p>
    <w:p w14:paraId="5E08D9D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四、堤防工程基础填筑防流失</w:t>
      </w:r>
    </w:p>
    <w:p w14:paraId="4EE0C48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（一）设计断面严格实施</w:t>
      </w:r>
    </w:p>
    <w:p w14:paraId="57799A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防工程基础处理及土方填筑严格按设计断面实施，以防止水土流失入河。土方填筑时，堤防填筑土料采用岸坡治理开挖土方及河道开挖土，预留沉降量为堤高的5%。回填前，建基面需经严格验收，合格后方可填筑。回填后，压实系数必须达到设计要求。土方回填时分层辗压，机械分片、分段碾压时，相邻作业面搭接碾压宽度一般不宜小于2.0m；人工夯实时，采用连环套打法，双向套打，夯压夯1/3，行压行1/3，分段、分片夯实时，夯迹搭接宽度不应小于1/3夯径。石笼以上覆土，应在石笼工程施工完成并验收合格后，先填充石笼缝隙，再进行清表土回覆，确保每一个环节都符合设计标准，减少水土流失的风险。</w:t>
      </w:r>
    </w:p>
    <w:p w14:paraId="457AEF5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（二）水土流失监测预警</w:t>
      </w:r>
    </w:p>
    <w:p w14:paraId="767C89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水土流失监测预警体系，定期对沿线进行监测，及时掌握水土流失情况。在堤防工程基础填筑过程中，密切关注施工区域及周边的土壤变化和水流情况。安排专业人员对土壤的稳定性、水流的含沙量等进行详细监测和分析。一旦发现水土流失迹象，如土壤松动、水流浑浊等，立即启动相关的应急处理措施。组织人员对流失区域进行封堵，采取覆盖土工布、种植植被等方式，防止水土流失进一步扩大，确保施工过程中的生态环境安全。</w:t>
      </w:r>
    </w:p>
    <w:p w14:paraId="3B72532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（三）防护措施有效落实</w:t>
      </w:r>
    </w:p>
    <w:p w14:paraId="57CFC7E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采取有效防护措施减少水土流失。土方填筑分层后用凸块振动碾压实，不足土料取自料场。料场表层有大块砾石或建筑垃圾时，用推土机清除覆盖层后取土。填筑土料物理指标和含水量需满足设计与施工规范要求。土方填筑先清基开挖、地基处理，土料运到场地后分层卸料、铺散、碾压，根据现场试验确定碾压遍数。将填筑面分成作业区，平行流水作业，保证填筑面平起，减少填土接缝。分段施工时，各段土层设标志，防止漏压、欠压和过压，上下层分段位置错开。若压实土体出现不良现象，处理后报监理检验合格再铺新土。卸料用前进法，拖拉机碾压，边角用蛙式打夯机夯实。每层铺土两侧留30cm富余宽度，填筑体上升2m左右削坡，削坡土方用于筑堤，预留20cm厚保护层。坡面覆土用工程清表土，挖掘机铺土，人工摊铺、削坡，保证覆土厚度、坡度和平整度。</w:t>
      </w:r>
    </w:p>
    <w:p w14:paraId="1391C6A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（四）施工质量检查验收</w:t>
      </w:r>
    </w:p>
    <w:p w14:paraId="59F766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强化施工质量检查验收，确保堤防工程基础填筑质量，降低水土流失风险。施工过程中，依据相关标准和规范进行质量检查。每完成一道工序，都进行细致的验收，只有验收合格后才进行下一道工序。对土方填筑的压实度、含水量等指标进行严格检测，采用科学的检测方法和先进的检测设备，确保各项指标达到设计要求。同时，对石笼工程、坡面覆土等工程的施工质量也进行严格检查，保证防护措施落实到位。通过增强质量控制，改善堤防工程的整体稳定性和抗侵蚀能力，减少水土流失的可能性。</w:t>
      </w:r>
    </w:p>
    <w:p w14:paraId="604A4877">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第四节施工废弃物分类管理</w:t>
      </w:r>
    </w:p>
    <w:p w14:paraId="748E534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一、建筑垃圾分类回收利用</w:t>
      </w:r>
    </w:p>
    <w:p w14:paraId="22B46FC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（一）集中堆放场地规划</w:t>
      </w:r>
    </w:p>
    <w:p w14:paraId="0DFE59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规划专门且合理的场地用于建筑垃圾的集中堆放，依据施工流程和时间顺序，结合施工现场的实际空间布局，科学划分不同类型建筑垃圾的堆放区域。在河道岸线治理、岸坡防护和巡河路修建过程中产生的模板、混凝土块、废弃路缘石等建筑垃圾，分别设置特定的堆放点。具体而言，在场地的一角设置模板堆放区，对不同材质和尺寸的模板进行有序摆放；在靠近施工机械的位置设置混凝土块堆放区，按照强度等级和使用部位分类堆放；在相对开阔的区域设置废弃路缘石堆放区，依据形状和规格进行整齐排列。确保各类垃圾有序存放，避免相互混合，便于后续的分类处理和回收利用。对堆放场地进行定期巡查和清理，保持场地整洁，防止建筑垃圾随意散落对周边环境造成污染。安排专人负责场地的管理，每天进行检查，及时清理散落的垃圾和杂物，确保场地符合环保要求。</w:t>
      </w:r>
    </w:p>
    <w:p w14:paraId="6596053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（二）分类标准明确界定</w:t>
      </w:r>
    </w:p>
    <w:p w14:paraId="3396C6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明确建筑垃圾的分类标准，将模板、混凝土块、废弃路缘石等进行严格区分。对于模板，按照材质和尺寸进行细分，如木质模板、钢模板，以及不同的长度、宽度和厚度规格；混凝土块根据其强度等级和使用部位进行归类，如C15、C20等不同强度等级，以及基础、墙体等不同使用部位；废弃路缘石依据形状和规格进行分类，如直线型、曲线型，以及不同的高度和宽度尺寸。在施工过程中，要求施工人员严格按照分类标准进行垃圾投放，不得随意丢弃。设置明显的分类标识牌，引导施工人员正确投放垃圾。安排专人负责监督和管理，一旦发现分类不准确的情况及时纠正，确保建筑垃圾能够得到准确分类，为后续的回收利用工作奠定基础。对分类不准确的施工人员进行教育和培训，提高他们的环保意识和分类能力。</w:t>
      </w:r>
    </w:p>
    <w:p w14:paraId="5D45EB6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（三）回收利用途径拓展</w:t>
      </w:r>
    </w:p>
    <w:p w14:paraId="3E96A6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积极拓展建筑垃圾的回收利用途径，对于模板，经过修复和处理后可再次用于工程施工，如对损坏的模板进行修补、加固，使其符合使用要求；混凝土块可进行破碎、筛分等加工处理，制成再生骨料，用于道路基层铺设或其他次要结构部位，将混凝土块破碎成不同粒径的骨料，根据不同的工程需求进行合理利用；废弃路缘石可根据其完好程度，用于其他类似工程或进行改造后重新使用，对完好的路缘石直接用于其他项目，对有损坏的路缘石进行修复和改造。与专业的建筑垃圾处理企业建立合作关系，借助其先进的技术和设备，改善建筑垃圾的回收利用率。持续关注行业内的新技术、新方法，不断探索更多的回收利用途径，实现建筑垃圾的资源化利用，减少对自然资源的消耗。定期与合作企业进行技术交流和合作，共同研发新的回收利用技术和方法。</w:t>
      </w:r>
    </w:p>
    <w:p w14:paraId="7E28E72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二、生活垃圾定点收集转运</w:t>
      </w:r>
    </w:p>
    <w:p w14:paraId="4BA94C5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（一）收集点合理设置</w:t>
      </w:r>
    </w:p>
    <w:p w14:paraId="221016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依据施工场地布局与人员分布情况，对生活垃圾收集点进行合理设置。在工人生活区、管理人员生活区等人员集中区域，综合考虑人员数量、日常垃圾产生量等因素，科学规划收集容器的数量与位置。确保收集点既方便人员投放垃圾，又能及时收集生活垃圾，避免垃圾堆积。合理设置的收集点应不影响施工场地的整洁与通行，保持施工场地的有序环境。此外，还会对收集点进行定期清理和消毒，防止异味滋生和蚊虫繁殖。</w:t>
      </w:r>
    </w:p>
    <w:p w14:paraId="1D45BD4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（二）密闭转运方式选择</w:t>
      </w:r>
    </w:p>
    <w:p w14:paraId="2ECB5D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采用专业化的密闭垃圾运输车辆进行生活垃圾的转运。这些车辆具备良好的密封性，能够有效防止垃圾异味散发、垃圾泄漏以及抛洒滴漏等问题。在转运过程中，良好的密封性可避免垃圾中的污水、异味对周边环境造成二次污染。车辆的专业化设计能够确保垃圾在运输过程中的稳定性，防止因颠簸、摇晃等原因导致垃圾外漏。在日常使用中，还会对运输车辆进行定期检查和维护，确保其密封性能始终保持良好状态，为生活垃圾的安全转运提供保障。</w:t>
      </w:r>
    </w:p>
    <w:p w14:paraId="04A52C6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（三）消纳场所对接联系</w:t>
      </w:r>
    </w:p>
    <w:p w14:paraId="019716E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与指定的生活垃圾消纳场所建立长期稳定的对接联系机制。提前详细了解消纳场所的接收要求、工作时间、处理能力等信息。按照消纳场所的要求，对生活垃圾进行分类整理和包装，确保能够顺利、及时地将生活垃圾运送至消纳场所进行处理。与消纳场所保持密切沟通，及时反馈运输过程中出现的问题，共同协商解决方案，保证生活垃圾处理的高效性和顺畅性。还会关注消纳场所的政策变化，及时调整运输和处理方案。</w:t>
      </w:r>
    </w:p>
    <w:p w14:paraId="26D4AC2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（四）转运过程监督管理</w:t>
      </w:r>
    </w:p>
    <w:p w14:paraId="5D8D36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生活垃圾转运过程实施全程监督管理。安排专人跟踪运输车辆，专人需严格监督车辆是否按照规定的运输路线和时间行驶，严禁随意倾倒垃圾。利用信息化手段，如车辆定位系统等，实时掌握运输车辆的位置与状态。一旦发现车辆偏离既定路线或出现异常停留，能够及时联系驾驶员并查明原因。通过这些措施，保障转运过程的安全与规范，防止出现环境污染等问题。还会建立监督管理档案，对转运过程中的各项信息进行记录和分析，不断优化监督管理方案。</w:t>
      </w:r>
    </w:p>
    <w:p w14:paraId="4B6578B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三、危险废物单独存放处置</w:t>
      </w:r>
    </w:p>
    <w:p w14:paraId="5E8D54F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（一）单独存放区域规划</w:t>
      </w:r>
    </w:p>
    <w:p w14:paraId="7F74C6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保障施工过程中危险废物的安全存放，对危险废物设置专门的单独存放区域，并进行科学分类存放。针对施工中产生的废油漆桶、废电池、废灯管等不同类型的危险废物，分别放置在特定的区域。这样做能确保各类危险废物之间不会相互影响，避免发生化学反应或其他安全事故。会为存放区域设置明确的标识，标注危险废物的类型、性质和注意事项等详细信息。这不仅便于管理人员识别和管理，也能在发生紧急情况时，让相关人员迅速了解危险废物的情况，采取正确的应对措施。还会对存放区域进行定期检查和维护，确保其安全性和稳定性，防止危险废物泄漏对环境造成污染。</w:t>
      </w:r>
    </w:p>
    <w:p w14:paraId="3995412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（二）台账登记精确管理</w:t>
      </w:r>
    </w:p>
    <w:p w14:paraId="6E45FD4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完善且精确的危险废物台账，对危险废物的来源、数量、出入库时间、处置情况等信息进行全面管理。详细记录每一批危险废物的产生环节、产生量、转移时间和去向等内容，使危险废物的流向可完全追溯。通过精确的台账管理，能够及时掌握危险废物的动态情况，为环保监管和内部管理提供准确的数据支持。在记录过程中，安排专业人员进行操作，保证信息的准确性和及时性。会定期对台账进行审核和更新，确保数据的可靠性。还会利用信息化手段对台账进行管理，方便数据的查询和统计，为决策提供有力依据。</w:t>
      </w:r>
    </w:p>
    <w:p w14:paraId="508F4CD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（三）资质单位委托审查</w:t>
      </w:r>
    </w:p>
    <w:p w14:paraId="098EE9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危险废物的处置，委托具备相应资质的单位进行处理。在选择委托单位时，对其资质进行严格审查，确保其具备合法合规的处置能力和条件。审查的内容包括资质证书的有效性、处置工艺的合理性、环保措施的落实情况等。只有经过严格审查，达到要求的资质单位，才会与其签订委托处置合同，以保证危险废物得到规范、安全的处置。会与委托单位保持密切沟通，监督其处置过程，确保符合环保要求。会要求委托单位定期提供处置报告，以便对危险废物的处置情况进行跟踪和评估。</w:t>
      </w:r>
    </w:p>
    <w:p w14:paraId="2B695E3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四、沥青混凝土废料合规处置</w:t>
      </w:r>
    </w:p>
    <w:p w14:paraId="348128B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（一）环保要求严格遵循</w:t>
      </w:r>
    </w:p>
    <w:p w14:paraId="7407767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处置沥青混凝土废料时，严格遵循环保要求，确保对环境无污染。在沥青混合料运输期间，若其温度无法满足碾压要求，将其判定为废料，及时运往指定弃置地点堆放，且在运输过程中会防止漏料。对于废弃沥青混凝土，完全遵照相关环保法规处理，杜绝随意丢弃的情况。会安排专人负责监督废料的运输和处理过程，确保每一个环节都符合环保标准。若发现有不符合环保要求的情况，立即采取措施进行整改，避免对环境造成不良影响。</w:t>
      </w:r>
    </w:p>
    <w:p w14:paraId="6B537EA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（二）处置方式合理选择</w:t>
      </w:r>
    </w:p>
    <w:p w14:paraId="191AE4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根据沥青混凝土废料特性和数量，合理选择处置方式。本工程使用商品沥青混凝土，对于不符合质量要求或施工剩余的沥青混合料，优先考虑回收利用。若废料具备可回收性，安排专业人员进行筛选和处理，让其重新投入到工程建设中，减少资源浪费。若无法回收利用，则按照环保要求进行合规处置，如运往指定弃置地点填埋。在运输时，运料车会采取覆盖篷布等保温、防雨、防污染的措施，防止废料泄漏和飞扬。会选用具备专业资质的运输公司，确保废料运输过程安全、环保。每次运输前检查车辆车况和篷布覆盖情况，严禁出现运输过程中废料泄漏或飞扬的现象。</w:t>
      </w:r>
    </w:p>
    <w:p w14:paraId="59E3E9C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（三）处置过程监督检查</w:t>
      </w:r>
    </w:p>
    <w:p w14:paraId="01B267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沥青混凝土废料处置过程进行全程监督检查，确保符合环保要求。在废料运输过程中，检查车辆是否采取有效的防漏措施，是否按规定路线行驶，是否运往指定地点。运输路线专人跟踪监督，要求司机严格按预定路线行驶，不得随意更改。在废料处置现场，检查处置方式是否合规，是否存在环境污染隐患。定期对处置过程进行评估，及时发现问题并采取整改措施，确保废料处置过程安全、环保。如发现处置方式不符合环保要求，立即停止处置，并要求相关责任人进行整改，直到达标为止。同时，建立完善的监督检查记录档案，对每次监督检查情况进行详细记录，以备后续查询和审查。</w:t>
      </w:r>
    </w:p>
    <w:p w14:paraId="5F0C4CFE">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第六章工程进度计划与措施</w:t>
      </w:r>
    </w:p>
    <w:p w14:paraId="6869F681">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第一节总体进度目标</w:t>
      </w:r>
    </w:p>
    <w:p w14:paraId="53B5F5D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一、计划工期10个月</w:t>
      </w:r>
    </w:p>
    <w:p w14:paraId="12732E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计划工期为10个月，涵盖招标范围内岸线治理、岸坡防护、巡河路修建三项主体工程，总长度均为7.78km，工程实施区域为原防洪规划河道中心线桩号6+200—12+730。施工将严格依照工期安排有序推进。</w:t>
      </w:r>
    </w:p>
    <w:p w14:paraId="626A59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前期准备工作于第1天至第4天完成，包括场地平整、临时设施搭建、人员设备进场、技术交底与资料准备等。第5天至第8天进行工程测量与定位，包含坐标点测量、岸线放样、施工控制点布设与复核。文明施工及环境维护工作从第5天持续至第285天，涉及施工废弃物处理、水土保护、噪声粉尘控制、现场安全管理等。水位与河底高程记录从第10天至第280天每日进行水位监测、河底高程定期测量记录。</w:t>
      </w:r>
    </w:p>
    <w:p w14:paraId="4D4905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工程分阶段实施。河道及岸坡土方开挖分三个施工段，分别在第9天至第40天、第30天至第61天、第51天至第90天开展；清基作业在第10天至第89天完成；第91天至第95天进行基础检查及验收，第92天至第94天开展基础压实指标检测；土方填筑在第96天至第185天进行，期间第100天至第184天开展土方填筑附属覆土工作，并同步进行土方填筑分层压实检测。</w:t>
      </w:r>
    </w:p>
    <w:p w14:paraId="3FD0C8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6"/>
      <w:r>
        <w:rPr>
          <w:rFonts w:ascii="宋体" w:hAnsi="宋体" w:eastAsia="宋体" w:cs="宋体"/>
          <w:b w:val="0"/>
          <w:bCs w:val="0"/>
          <w:iCs w:val="0"/>
          <w:color w:val="000000"/>
          <w:kern w:val="0"/>
          <w:sz w:val="28"/>
          <w:szCs w:val="28"/>
        </w:rPr>
        <w:t>格宾石笼工程中，第180天至第185天完成格宾石笼材料检验，第186天至第235天进行格宾石笼护坡施工，第187天至第234天开展砂砾垫层铺设，第220天至第234天进行格宾石笼灌缝覆土。</w:t>
      </w:r>
      <w:commentRangeEnd w:id="56"/>
      <w:r>
        <w:rPr>
          <w:rStyle w:val="CommentReference"/>
        </w:rPr>
        <w:commentReference w:id="56"/>
      </w:r>
    </w:p>
    <w:p w14:paraId="567DD8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路面工程方面，第220天至第235天完成沥青混凝土原材料检验，第236天至第275天进行堤顶路路面施工，第237天至第274天开展堤顶路透层、封层施工及堤顶路路缘石及靠背施工。</w:t>
      </w:r>
    </w:p>
    <w:p w14:paraId="51D155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7"/>
      <w:r>
        <w:rPr>
          <w:rFonts w:ascii="宋体" w:hAnsi="宋体" w:eastAsia="宋体" w:cs="宋体"/>
          <w:b w:val="0"/>
          <w:bCs w:val="0"/>
          <w:iCs w:val="0"/>
          <w:color w:val="000000"/>
          <w:kern w:val="0"/>
          <w:sz w:val="28"/>
          <w:szCs w:val="28"/>
        </w:rPr>
        <w:t>附属设施安装工程中，第270天至第284天进行波形护栏安装，第280天至第283天开展巡河路限高杆安装，第276天至第285天完成附属设施安装。最后，第286天至第300天进行竣工验收，包括竣工资料整理、现场验收、缺陷整改、移交等工作。</w:t>
      </w:r>
      <w:commentRangeEnd w:id="57"/>
      <w:r>
        <w:rPr>
          <w:rStyle w:val="CommentReference"/>
        </w:rPr>
        <w:commentReference w:id="57"/>
      </w:r>
    </w:p>
    <w:p w14:paraId="099A787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8"/>
      <w:r>
        <w:rPr>
          <w:rFonts w:ascii="宋体" w:hAnsi="宋体" w:eastAsia="宋体" w:cs="宋体"/>
          <w:b w:val="0"/>
          <w:bCs w:val="0"/>
          <w:iCs w:val="0"/>
          <w:color w:val="000000"/>
          <w:kern w:val="0"/>
          <w:sz w:val="28"/>
          <w:szCs w:val="28"/>
        </w:rPr>
        <w:t>二、白马河内丘段左岸施工区域</w:t>
      </w:r>
      <w:commentRangeEnd w:id="58"/>
      <w:r>
        <w:rPr>
          <w:rStyle w:val="CommentReference"/>
        </w:rPr>
        <w:commentReference w:id="58"/>
      </w:r>
    </w:p>
    <w:p w14:paraId="701650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计划工期为10个月，对工程实施区域内原防洪规划河道中心线桩号6+200—12+730的岸线治理、岸坡防护、巡河路修建三项主体工程开展施工，总长度均为7.78km。各项工程施工严格遵循标准规范，确保达成提升河道防洪能力至20年一遇标准的目标。</w:t>
      </w:r>
    </w:p>
    <w:p w14:paraId="776547A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岸线治理方面，根据设计图纸确定河岸线，开挖前实测地形和放样剖面图报送复核。开挖前清除现状表层土30cm，土方明挖分层分段依次进行，边坡坡度适当留有修坡余量，同时做好临时性排水设施。在施工过程中，探明管道位置，做好对现有工程的保护。清基采用74kW推土机集土，1m³挖掘机装8t自卸汽车运1.0km至临时堆土区用于堤脚坡面覆土；边坡土方开挖采用1m³挖掘机开挖74kw推土机推运40m用于回填；河道土方开挖采用1m³挖掘机装10t自卸汽车，平均运距2km用于回填，工程量达90.29万m³。</w:t>
      </w:r>
    </w:p>
    <w:p w14:paraId="6C919D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岸坡防护，临水侧采用格宾石笼防护，防护厚度为0.5m，齿脚宽1m、高0.8m，底部铺0.1m厚砂砾垫层。护坡底部设置水平段防护，水平段宽6m、厚0.5m，护坡覆土0.5m，水平段覆土至齿脚顶部以上0.5m，开挖边坡为1：2。格宾石笼的钢丝网和填充块石有着严格的材质和规格要求，施工过程包括钢丝网箱拼装、块石填充绑扎、封盖固定、灌缝覆土等步骤。钢丝石笼网内填充材料采用质地坚硬、新鲜等特性的块石，钢丝网采用特定材质机械编制而成，且各项性能指标均有详细要求。</w:t>
      </w:r>
    </w:p>
    <w:p w14:paraId="00B58B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59"/>
      <w:r>
        <w:rPr>
          <w:rFonts w:ascii="宋体" w:hAnsi="宋体" w:eastAsia="宋体" w:cs="宋体"/>
          <w:b w:val="0"/>
          <w:bCs w:val="0"/>
          <w:iCs w:val="0"/>
          <w:color w:val="000000"/>
          <w:kern w:val="0"/>
          <w:sz w:val="28"/>
          <w:szCs w:val="28"/>
        </w:rPr>
        <w:t>巡河路修建方面，路基宽7m，路面宽6m，两侧路肩各0.5m，道路设置向河道侧2%横坡。基层采用水泥稳定级配碎石层，压实度不小于98%，上基层7d无侧限抗压强度应不小于4.0MPa，下基层7d无侧限抗压强度应不小于2.5MPa。路面采用沥青混凝土，路缘石采用TF7型，具体尺寸为50cm（长）×28cm（宽）×15cm（厚），材质为C35混凝土，与路面齐平并修建C15混凝土靠背，靠背每15m分一道缝，缝宽2cm，缝内填充聚乙烯闭孔泡沫板。巡河路两端安装2.8m高的限高杆，工程量为2套。</w:t>
      </w:r>
      <w:commentRangeEnd w:id="59"/>
      <w:r>
        <w:rPr>
          <w:rStyle w:val="CommentReference"/>
        </w:rPr>
        <w:commentReference w:id="59"/>
      </w:r>
    </w:p>
    <w:p w14:paraId="789BD6F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0"/>
      <w:r>
        <w:rPr>
          <w:rFonts w:ascii="宋体" w:hAnsi="宋体" w:eastAsia="宋体" w:cs="宋体"/>
          <w:b w:val="0"/>
          <w:bCs w:val="0"/>
          <w:iCs w:val="0"/>
          <w:color w:val="000000"/>
          <w:kern w:val="0"/>
          <w:sz w:val="28"/>
          <w:szCs w:val="28"/>
        </w:rPr>
        <w:t>堤顶路及附属设施工程中，堤顶修建巡河路，长度7779m，临水侧安装B级波形护栏，长度7779m，按要求设置马道和限高杆。道路施工包括原材料准备、沥青混凝土施工、路缘石施工等环节。沥青混凝土配合比设计按相关规范进行，经过多阶段确定矿料级配及最佳沥青用量，施工过程中对运输、摊铺、压实等环节都有严格要求。路缘石应布设整齐，接缝紧密。整个工程严格遵循相关规范和标准，确保工程质量。</w:t>
      </w:r>
      <w:commentRangeEnd w:id="60"/>
      <w:r>
        <w:rPr>
          <w:rStyle w:val="CommentReference"/>
        </w:rPr>
        <w:commentReference w:id="60"/>
      </w:r>
    </w:p>
    <w:p w14:paraId="3DF5CAC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三、主体工程覆盖长度7.78km</w:t>
      </w:r>
    </w:p>
    <w:p w14:paraId="61925C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计划实施的主体工程包含岸线治理、岸坡防护、巡河路修建三项，覆盖长度均达到7.78km，对应区域为原防洪规划河道中心线桩号6+200-12+730。这一明确的长度范围，为整个工程施工提供了清晰的边界和目标指引，各项施工活动都将紧密围绕此范围有序开展。</w:t>
      </w:r>
    </w:p>
    <w:p w14:paraId="552C8E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开挖与填筑环节，以该7.78km的主体工程覆盖长度为依据，精心规划每个施工段的作业区域。根据不同位置的地质条件和设计要求，合理调配施工设备和人力，确保土方作业的高效与精准。从河道取土翻晒到岸坡表层清挖，再到土方的分层填筑与压实，每一个步骤都依据设计标准执行，以保障工程的基础稳固。</w:t>
      </w:r>
    </w:p>
    <w:p w14:paraId="0D48FE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格宾石笼护坡施工是保障岸坡稳定性的关键环节。在该长度范围内，严格把控格宾石笼的材料质量，对钢丝网、填充块石进行严格检验和配合比复核。施工过程中，精准进行钢丝网箱的拼装、块石的填充绑扎以及封盖固定等操作，确保临水侧岸坡能够得到有效防护，抵御洪水的冲刷。</w:t>
      </w:r>
    </w:p>
    <w:p w14:paraId="15B0AB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1"/>
      <w:r>
        <w:rPr>
          <w:rFonts w:ascii="宋体" w:hAnsi="宋体" w:eastAsia="宋体" w:cs="宋体"/>
          <w:b w:val="0"/>
          <w:bCs w:val="0"/>
          <w:iCs w:val="0"/>
          <w:color w:val="000000"/>
          <w:kern w:val="0"/>
          <w:sz w:val="28"/>
          <w:szCs w:val="28"/>
        </w:rPr>
        <w:t>路面结构施工将涵盖堤顶路和巡河路的建设。对于堤顶路，从水泥稳定级配碎石基层的摊铺，到沥青混凝土面层的铺设，再到透层、封层的施工以及路缘石、靠背和波形护栏的安装，每一道工序都将按照设计和规范要求进行，为堤顶提供坚实、平整、安全的通行条件。巡河路的修建也将同步跟进，包括路面的铺装和限高杆的安装等，确保其满足使用功能和安全要求。</w:t>
      </w:r>
      <w:commentRangeEnd w:id="61"/>
      <w:r>
        <w:rPr>
          <w:rStyle w:val="CommentReference"/>
        </w:rPr>
        <w:commentReference w:id="61"/>
      </w:r>
    </w:p>
    <w:p w14:paraId="3B4501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的安装同样围绕7.78km的范围展开，包括路缘石缝隙泡沫板的填充和护栏端头的处理等工作，这些细节虽然看似微小，但对于提升工程的整体质量和美观度至关重要。在整个施工过程中，技术人员将进行全程监督和指导，确保每一个施工环节都符合设计标准和技术规范。</w:t>
      </w:r>
    </w:p>
    <w:p w14:paraId="231195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我方将依据设计要求，合理安排施工进度，确保在规定的计划工期10个月内，完成该长度范围内所有主体工程的施工。通过科学的管理和高效的施工组织，使工程达到预定的防洪标准及相关技术规范要求，为河道的安全和周边地区的稳定发展提供坚实保障。</w:t>
      </w:r>
    </w:p>
    <w:p w14:paraId="2A7069AA">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第二节阶段性节点安排</w:t>
      </w:r>
    </w:p>
    <w:p w14:paraId="6DAB216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一、岸线与土方施工阶段</w:t>
      </w:r>
    </w:p>
    <w:p w14:paraId="17D9296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此阶段涵盖岸线治理和土方开挖填筑等工作，具体实施步骤如下：施工单位依据设计图纸确定河岸线，开挖前实测地形和放样剖面图报送审核。在开挖前，清除现状表层土30cm，土方明挖按照从上到下分层分段的顺序依次进行，边坡坡度预留修坡余量。同时做好临时性排水设施，探明管道位置以保护现有工程。清基采用推土机集土，挖掘机装自卸汽车运至临时堆土区用于堤脚坡面覆土；边坡土方开挖采用挖掘机开挖、推土机推运40m用于回填；河道土方开挖采用挖掘机装10t自卸汽车，平均运距2km用于回填，开挖工程量共计约91.13万m³。</w:t>
      </w:r>
    </w:p>
    <w:p w14:paraId="22FB41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开挖完成后，建基面需进行平整与压实，检测基础土压实指标，要求碾压后土基黏性土压实度不小于0.91，非黏性土压实相对密度不低于0.7。基面平整压实后及时报验，若不能立即施工，则做好基面保护，复工前需再次检验，必要时重新清理。堤防填筑土料采用岸坡治理开挖土方及河道开挖土，预留沉降量为堤高的5%。回填前需确保建基面验收合格，回填后压实系数要达到设计要求。土方回填分层辗压，机械分片、分段碾压时，相邻作业面应搭接碾压，搭接宽度一般不宜小于2.0m，人工夯实时，采用连环套打法，双向套打，夯压夯1/3，行压行1/3，分段、分片夯实时，夯迹搭接宽度不应小于1/3夯径。石笼以上覆土，在石笼工程施工完成并验收合格后，先填充石笼缝隙，再进行清表土回覆。</w:t>
      </w:r>
    </w:p>
    <w:p w14:paraId="6DE895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分层填筑后用凸块振动碾分层压实，不足土料取自料场，需清除覆盖层后取土。填筑土料各项物理指标和含水量须满足要求。土方填筑按清基开挖、地基处理、分层卸料铺散、分层碾压等步骤进行，根据现场试验确定碾压遍数，保证摊铺宽度和厚度满足设计要求，填筑工作面分成作业区平行流水作业，防止漏压、欠压和过压。若压实土体出现不良现象，处理合格后方可铺筑新土。卸料采用前进法，拖拉机碾压，边角用蛙式打夯机夯实。每层铺土两侧留30cm富余宽度，填筑体每上升2m左右对边坡进行初步削坡，削坡土方用于筑堤，同时预留20cm厚保护层。坡面覆土土料采用工程清表土，按要求铺土、摊铺和削坡，土方填筑工程量共计约77.52万m³。</w:t>
      </w:r>
    </w:p>
    <w:p w14:paraId="40A23F3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2"/>
      <w:r>
        <w:rPr>
          <w:rFonts w:ascii="宋体" w:hAnsi="宋体" w:eastAsia="宋体" w:cs="宋体"/>
          <w:b w:val="0"/>
          <w:bCs w:val="0"/>
          <w:iCs w:val="0"/>
          <w:color w:val="000000"/>
          <w:kern w:val="0"/>
          <w:sz w:val="28"/>
          <w:szCs w:val="28"/>
        </w:rPr>
        <w:t>二、格宾石笼与垫层施工阶段</w:t>
      </w:r>
      <w:commentRangeEnd w:id="62"/>
      <w:r>
        <w:rPr>
          <w:rStyle w:val="CommentReference"/>
        </w:rPr>
        <w:commentReference w:id="62"/>
      </w:r>
    </w:p>
    <w:p w14:paraId="135D3D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3"/>
      <w:r>
        <w:rPr>
          <w:rFonts w:ascii="宋体" w:hAnsi="宋体" w:eastAsia="宋体" w:cs="宋体"/>
          <w:b w:val="0"/>
          <w:bCs w:val="0"/>
          <w:iCs w:val="0"/>
          <w:color w:val="000000"/>
          <w:kern w:val="0"/>
          <w:sz w:val="28"/>
          <w:szCs w:val="28"/>
        </w:rPr>
        <w:t>格宾石笼与垫层施工阶段在整个工程里占据着重要地位，主要涵盖格宾石笼护坡施工和砂砾垫层铺设工作。在格宾石笼护坡施工中，钢丝石笼网内的填充材料选用具备质地坚硬、新鲜、耐久性好、不易碎、无风化迹象等特性的块石。这些块石抗压强度大于40MPa，容重大于24kN/m³，软化系数不小于0.75，填料粒径介于120mm～250mm，中值粒径为190mm，且不在外表面的填料可有15％超出该范围，填充后格网结构的空隙率小于30%。</w:t>
      </w:r>
      <w:commentRangeEnd w:id="63"/>
      <w:r>
        <w:rPr>
          <w:rStyle w:val="CommentReference"/>
        </w:rPr>
        <w:commentReference w:id="63"/>
      </w:r>
    </w:p>
    <w:p w14:paraId="645AD6A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钢丝网采用PAZ（10%）（锌-10％铝混合稀土合金包覆PVC钢丝）机械编制而成，材质抗拉强度＞400MPa，锌镀层重量≥245g/m²，网丝线径φ2.7mm，边丝线径φ3.4mm，钢丝在自身缠绕八圈以上后镀层不得出现开裂或脱落。钢丝外覆聚氯乙烯膜（PVC），其厚度≥0.5mm，原材料密度1.30～1.35g/cm³，邵氏D硬度为50～60，抗拉强度不低于20.6MPa，断裂伸长率大于180%，弹性模量大于18.6MPa，且PVC原材料的性能指标满足相关规范。钢丝网箱网目为100mm*120mm，均匀无扭曲变形，网孔极限偏差±5%，一般宽1.0m、长3-5.0m、厚0.4m，长边垂直水流方向布置，沿水流方向每隔1.0m设置一道间隔网。</w:t>
      </w:r>
    </w:p>
    <w:p w14:paraId="1A1101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1）单个钢丝网先绑扎成箱形，绑扎线须用同材质钢丝，线径为φ2.2mm，双股双绕绑扎，间隔网两端上下四处固定绑扎绞紧。</w:t>
      </w:r>
    </w:p>
    <w:p w14:paraId="1A10307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2）铺设钢丝网箱前，基础面要整平夯实。</w:t>
      </w:r>
    </w:p>
    <w:p w14:paraId="3E4CD0C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3）对相邻网箱进行绑扎，垂直方向上下两处、中间三处，水平方向距边缘25cm处为第一绑扎点，每隔25cm绑扎一处。</w:t>
      </w:r>
    </w:p>
    <w:p w14:paraId="741620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4）整体钢丝网箱连接后，投入填充石料，应选用致密坚实、抗风化、耐久性良好的石料，要求80%以上的石料粒径大于网孔尺寸，每组钢丝网箱空格同时均匀铺设石料，防止网箱变形。</w:t>
      </w:r>
    </w:p>
    <w:p w14:paraId="27DFA3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5）用机械或人工将钢丝网中石料整平，石笼表面人工平整，石块大面朝外。</w:t>
      </w:r>
    </w:p>
    <w:p w14:paraId="774717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6）对钢丝网箱进行封盖，利用封盖夹先行固定角端及相邻结点，采用双股钢丝每隔20cm绑扎并绞紧。</w:t>
      </w:r>
    </w:p>
    <w:p w14:paraId="6988A0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7）钢丝网石笼防护完成后，利用土料灌缝，靠近外露一侧和顶面的石头手工摆砌，保证堆码石笼表面平齐。</w:t>
      </w:r>
    </w:p>
    <w:p w14:paraId="646842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4"/>
      <w:r>
        <w:rPr>
          <w:rFonts w:ascii="宋体" w:hAnsi="宋体" w:eastAsia="宋体" w:cs="宋体"/>
          <w:b w:val="0"/>
          <w:bCs w:val="0"/>
          <w:iCs w:val="0"/>
          <w:color w:val="000000"/>
          <w:kern w:val="0"/>
          <w:sz w:val="28"/>
          <w:szCs w:val="28"/>
        </w:rPr>
        <w:t>砂砾垫层铺设方面，在格宾石笼底部铺设10cm厚的砂砾垫层，并进行平整压实。此阶段的施工质量直接影响岸坡防护效果，必须严格依照相关技术要求和施工规范执行。</w:t>
      </w:r>
      <w:commentRangeEnd w:id="64"/>
      <w:r>
        <w:rPr>
          <w:rStyle w:val="CommentReference"/>
        </w:rPr>
        <w:commentReference w:id="64"/>
      </w:r>
    </w:p>
    <w:p w14:paraId="1E2DA40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5"/>
      <w:r>
        <w:rPr>
          <w:rFonts w:ascii="宋体" w:hAnsi="宋体" w:eastAsia="宋体" w:cs="宋体"/>
          <w:b w:val="0"/>
          <w:bCs w:val="0"/>
          <w:iCs w:val="0"/>
          <w:color w:val="000000"/>
          <w:kern w:val="0"/>
          <w:sz w:val="28"/>
          <w:szCs w:val="28"/>
        </w:rPr>
        <w:t>三、堤顶路与巡河路路面施工阶段</w:t>
      </w:r>
      <w:commentRangeEnd w:id="65"/>
      <w:r>
        <w:rPr>
          <w:rStyle w:val="CommentReference"/>
        </w:rPr>
        <w:commentReference w:id="65"/>
      </w:r>
    </w:p>
    <w:p w14:paraId="0A47272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6"/>
      <w:r>
        <w:rPr>
          <w:rFonts w:ascii="宋体" w:hAnsi="宋体" w:eastAsia="宋体" w:cs="宋体"/>
          <w:b w:val="0"/>
          <w:bCs w:val="0"/>
          <w:iCs w:val="0"/>
          <w:color w:val="000000"/>
          <w:kern w:val="0"/>
          <w:sz w:val="28"/>
          <w:szCs w:val="28"/>
        </w:rPr>
        <w:t>堤顶路与巡河路路面施工阶段，涵盖堤顶路原材料准备、沥青混凝土施工、路缘石施工，以及巡河路限高杆安装等多项重要内容。施工中严格依据相关技术规范和设计要求，如《公路沥青路面施工技术规范》进行精细化作业，以确保工程质量和进度达到预期目标。</w:t>
      </w:r>
      <w:commentRangeEnd w:id="66"/>
      <w:r>
        <w:rPr>
          <w:rStyle w:val="CommentReference"/>
        </w:rPr>
        <w:commentReference w:id="66"/>
      </w:r>
    </w:p>
    <w:p w14:paraId="213BCA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7"/>
      <w:r>
        <w:rPr>
          <w:rFonts w:ascii="宋体" w:hAnsi="宋体" w:eastAsia="宋体" w:cs="宋体"/>
          <w:b w:val="0"/>
          <w:bCs w:val="0"/>
          <w:iCs w:val="0"/>
          <w:color w:val="000000"/>
          <w:kern w:val="0"/>
          <w:sz w:val="28"/>
          <w:szCs w:val="28"/>
        </w:rPr>
        <w:t>堤顶路原材料准备工作极为关键，需严格把控材料质量。在沥青混凝土配合比设计上，经过目标配合比、生产配合比及试拌试铺验证三个阶段确定适宜矿料级配及最佳沥青用量。从矿料级配范围到粗、细集料的选用，都严格遵循规范要求。粗集料洁净、干燥、表面粗糙，采用反击式破碎机轧制；细集料质地坚硬、耐久、洁净、干燥，天然砂硅质含量不低于25%，机制砂用专门制砂机制造。</w:t>
      </w:r>
      <w:commentRangeEnd w:id="67"/>
      <w:r>
        <w:rPr>
          <w:rStyle w:val="CommentReference"/>
        </w:rPr>
        <w:commentReference w:id="67"/>
      </w:r>
    </w:p>
    <w:p w14:paraId="0CDBA0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沥青混凝土施工全部选用商品沥青混凝土。运输配备较大吨位自卸汽车，运输中覆盖篷布保温、防雨、防污染，确保混合料质量。摊铺时用专用摊铺机，依据规范和实际情况，如沥青标号、粘度、气温、摊铺层厚度合理控制摊铺温度。气温低于5°C时，按有关规范规定操作。压实作业分初压、复压、终压三个阶段，选用人工热夯、双轮钢筒式压路机、三轮钢筒式压路机、轮胎压路机、振动压路机、手扶式小型压路机、振动夯板等机械，保证压实效果和接缝质量。</w:t>
      </w:r>
    </w:p>
    <w:p w14:paraId="66EA307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8"/>
      <w:r>
        <w:rPr>
          <w:rFonts w:ascii="宋体" w:hAnsi="宋体" w:eastAsia="宋体" w:cs="宋体"/>
          <w:b w:val="0"/>
          <w:bCs w:val="0"/>
          <w:iCs w:val="0"/>
          <w:color w:val="000000"/>
          <w:kern w:val="0"/>
          <w:sz w:val="28"/>
          <w:szCs w:val="28"/>
        </w:rPr>
        <w:t>堤顶路路缘石施工选用TF7型路缘石，采用C35混凝土材质，确保布设整齐、接缝紧密。巡河路限高杆安装需在巡河路两端完成2套高度为2.8m限高杆的安装、固定与调试工作。</w:t>
      </w:r>
      <w:commentRangeEnd w:id="68"/>
      <w:r>
        <w:rPr>
          <w:rStyle w:val="CommentReference"/>
        </w:rPr>
        <w:commentReference w:id="68"/>
      </w:r>
    </w:p>
    <w:p w14:paraId="00F110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①安排专业技术人员全程监督施工，确保每道工序符合要求；</w:t>
      </w:r>
    </w:p>
    <w:p w14:paraId="702B54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②加大与其他施工环节的沟通协调，避免出现施工冲突；</w:t>
      </w:r>
    </w:p>
    <w:p w14:paraId="74621A7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③做好施工设备的维护保养，保证设备正常运行；</w:t>
      </w:r>
    </w:p>
    <w:p w14:paraId="6FAE25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④实时关注天气变化，提前做好应对措施，确保施工质量不受影响。</w:t>
      </w:r>
    </w:p>
    <w:p w14:paraId="3FC597FC">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四、附属设施安装阶段</w:t>
      </w:r>
    </w:p>
    <w:p w14:paraId="0536BD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安装阶段是工程建设的收尾阶段，对提升工程整体功能和安全性至关重要。该阶段主要对波形护栏、限高杆、路缘石等附属设施进行安装，要求依照设计要求和施工规范操作，确保各设施的安装质量和安全性。该阶段各类附属设施工程量明确，波形护栏777m、预制路缘石65m³、靠背混凝土62m³、靠背水泥砂浆找平层233m²、限高杆2套，依据这些工程量精准施工。</w:t>
      </w:r>
    </w:p>
    <w:p w14:paraId="257D43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波形护栏安装方面，保证立柱间距满足要求，2米间距路段采用DB02板。所有波形梁板均按规范进行防腐处理，端头钢板厚度为3mm，端头防锈处理办法同护栏板。连接螺栓及配套连接副进行热浸镀锌防锈处理，镀锌量为350g/m²；拼接螺栓及配套连接副同样进行热浸镀锌防锈处理，镀锌量为350g/m²，包装前表面涂少量黄油并塑料袋密封包装，加工成品技术指标达到国标8.8S级标准。安装时要按照设计要求和施工规范，对立柱间距、波形梁板防腐等关键环节严格把控，确保安装牢固、美观且符合安全标准。</w:t>
      </w:r>
    </w:p>
    <w:p w14:paraId="1E50CE1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69"/>
      <w:r>
        <w:rPr>
          <w:rFonts w:ascii="宋体" w:hAnsi="宋体" w:eastAsia="宋体" w:cs="宋体"/>
          <w:b w:val="0"/>
          <w:bCs w:val="0"/>
          <w:iCs w:val="0"/>
          <w:color w:val="000000"/>
          <w:kern w:val="0"/>
          <w:sz w:val="28"/>
          <w:szCs w:val="28"/>
        </w:rPr>
        <w:t>限高杆安装于巡河路两端，高度为2.8米，安装完成后需进行固定与调试，保证其稳固且能正常运行。安装过程要严格遵循操作规程，确保限高杆的高度、位置准确无误，为后续通行安全提供保障。</w:t>
      </w:r>
      <w:commentRangeEnd w:id="69"/>
      <w:r>
        <w:rPr>
          <w:rStyle w:val="CommentReference"/>
        </w:rPr>
        <w:commentReference w:id="69"/>
      </w:r>
    </w:p>
    <w:p w14:paraId="5B9A0F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路缘石采用C35混凝土预制，安装时需进行C15混凝土靠背浇筑和2cm厚靠背水泥砂浆找平层施工，保证路缘石的稳定性和表面平整度。根据预制路缘石的工程量，合理安排施工进度，控制好C15混凝土靠背浇筑的质量和2cm厚靠背水泥砂浆找平层的平整度，确保路缘石安装稳固、表面平整。</w:t>
      </w:r>
    </w:p>
    <w:p w14:paraId="583A0E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安装过程中，需进行路缘石缝隙泡沫板填充、护栏端头处理等工作，同时注意做好成品保护，避免设施受损影响工程质量。对已安装好的附属设施采取有效的防护措施，防止在后续施工或其他作业过程中受到碰撞、刮擦等损坏，确保工程整体质量。施工人员要增强成品保护意识，做到文明施工，为工程的顺利交付奠定基础。</w:t>
      </w:r>
    </w:p>
    <w:p w14:paraId="6273491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五、全过程数据采集工作</w:t>
      </w:r>
    </w:p>
    <w:p w14:paraId="72A83E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全过程数据采集工作贯穿项目始终，与各施工阶段同步进行，是保障施工安全与质量的重要基础，主要涵盖工程测量定位、堤顶里程与高程记录、水位与河底高程记录等方面。</w:t>
      </w:r>
    </w:p>
    <w:p w14:paraId="3CE7A2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工程测量定位阶段，于第5天至第8天开展坐标点测量、岸线放样、施工控制点布设与复核工作。通过精确测量坐标点，能够明确施工区域的具体位置，为后续施工提供准确的空间基准；岸线放样则是将设计图纸上的岸线位置在实地进行标定，确保岸线施工符合设计要求；施工控制点的布设与复核，可保证施工过程中测量的准确性和一致性，避免因测量误差导致施工位置偏差，从而确保整个工程的顺利进行。</w:t>
      </w:r>
    </w:p>
    <w:p w14:paraId="56175E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里程与高程记录工作自第92天起至第280天结束，此阶段对堤顶施工里程进行标识，并精确测量与记录高程。准确的堤顶里程与高程数据，能够为后续的土方填筑、堤顶路施工等工序提供可靠的参考依据，保证堤顶的平整度和高程符合设计标准，满足工程的防洪和使用要求。</w:t>
      </w:r>
    </w:p>
    <w:p w14:paraId="3A31E19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水位与河底高程记录从第10天开始至第280天，每日进行水位监测，并定期测量记录河底高程。水位的变化直接影响着河道的水流状态和施工安全，通过每日监测水位，能够及时掌握河道的水文动态，提前做好应对洪水等自然灾害的准备；定期测量河底高程，则可以了解河道的淤积和冲刷情况，为河道整治和岸坡防护提供科学的数据支持，确保施工安全和工程质量。</w:t>
      </w:r>
    </w:p>
    <w:p w14:paraId="5298DD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综上所述，全过程数据采集工作通过对工程测量定位、堤顶里程与高程、水位与河底高程等数据的准确获取和记录，为施工提供了全面、可靠的信息，保障了施工的顺利进行和工程的质量安全。</w:t>
      </w:r>
    </w:p>
    <w:p w14:paraId="5D150E35">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第三节关键线路与逻辑关系</w:t>
      </w:r>
    </w:p>
    <w:p w14:paraId="006806D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一、土方与格宾石笼施工顺序</w:t>
      </w:r>
    </w:p>
    <w:p w14:paraId="4194D5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0"/>
      <w:r>
        <w:rPr>
          <w:rFonts w:ascii="宋体" w:hAnsi="宋体" w:eastAsia="宋体" w:cs="宋体"/>
          <w:b w:val="0"/>
          <w:bCs w:val="0"/>
          <w:iCs w:val="0"/>
          <w:color w:val="000000"/>
          <w:kern w:val="0"/>
          <w:sz w:val="28"/>
          <w:szCs w:val="28"/>
        </w:rPr>
        <w:t>施工过程中，土方开挖与清基是格宾石笼施工的前置必要条件，在格宾石笼施工前完成。施工时，依据设计图纸确定河岸线，开挖前实测地形和放样剖面图报送监理工程师复核。清除现状表层土30cm，土方明挖按照从上到下、分层分段的顺序依次进行，边坡坡度预留适当修坡余量。同时，做好临时性排水设施，探明管道位置以保护现有工程。清基采用74kW推土机集土，1m³挖掘机装8t自卸汽车运1.0km至临时堆土区用于堤脚坡面覆土；边坡土方开挖采用1m³挖掘机开挖，74kW推土机推运40m用于回填；河道土方开挖则采用1m³挖掘机装10t自卸汽车，平均运距2km用于回填，工程量为90.29万m³。</w:t>
      </w:r>
      <w:commentRangeEnd w:id="70"/>
      <w:r>
        <w:rPr>
          <w:rStyle w:val="CommentReference"/>
        </w:rPr>
        <w:commentReference w:id="70"/>
      </w:r>
    </w:p>
    <w:p w14:paraId="6F7A9D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需在基底验收合格后开展。堤防填筑土料采用岸坡治理开挖土方及河道开挖土，预留沉降量为堤高的5%。回填前建基面需验收合格，回填后压实系数要达到设计要求。土方回填分层碾压，机械分片、分段碾压时，相邻作业面搭接宽度不宜小于2.0m；人工夯实时，采用连环套打法，双向套打，夯压夯1/3，行压行1/3，分段、分片夯实时，夯迹搭接宽度不小于1/3夯径。石笼以上覆土，要在石笼工程施工完成并验收合格后，先填充石笼缝隙，再进行清表土回覆。土方填筑分层后用凸块振动碾压实，不足土料取自料场，采用1m³挖掘机装8t自卸汽车运约1.0km至填筑区，料场表层有大块砾石或建筑垃圾等须用推土机清除覆盖层后取土。填筑土料各项物理指标和含水量须满足设计与施工规范要求。土方填筑按清基开挖、地基处理的顺序，填筑土料运到场地后分层卸料、铺散、碾压，根据现场试验确定碾压遍数，保证摊铺宽度和厚度符合设计要求。将填筑工作面划分作业区，平行流水作业，保证填筑面平起，减少填土接缝，改善机械效率。分段施工时，各段土层设标志，防止漏压、欠压和过压，上下层分段位置错开。若压实土体出现不良现象，处理并报监理工程师检验合格后再铺新土。卸料采用前进法，拖拉机碾压，边角部位用2.8kW蛙式打夯机夯实。每层铺土两侧留30cm富余宽度。填筑体每上升2m左右，对边坡进行初步削坡，削坡土方作为筑堤土料摊铺于填筑面，同时预留20cm厚保护层。坡面覆土土料采用工程清表土，采用1m³挖掘机在堤脚处自上而下铺土，人工摊铺、削坡，保证覆土厚度、坡度、表面平整度满足设计要求，工程量为76.75万m³。</w:t>
      </w:r>
    </w:p>
    <w:p w14:paraId="7359140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格宾石笼施工前要确保基础面整平夯实。钢丝石笼网内填充质地坚硬、新鲜、耐久性好、不易碎、无风化迹象的块石，抗压强度大于40MPa，容重大于24kN/m³，块石的软化系数不小于0.75，填料粒径介于120mm～250mm，中值粒径190mm，不在外表面的填料可有15％超出该范围，填充后格网结构的空隙率小于30%。钢丝网采用PAZ（10%）（锌-10％铝混合稀土合金包覆PVC钢丝）机械编制，材质抗拉强度＞400MPa，锌镀层重量≥245g/m²，网丝线径φ2.7mm，边丝线径φ3.4mm，钢丝自身缠绕八圈以上镀层不开裂或脱落，钢丝外覆聚氯乙烯膜（PVC），PVC保护膜厚度≥0.5mm，PVC原材料密度1.30～1.35g/cm³，邵氏D硬度为50～60，抗拉强度不低于20.6MPa，断裂伸长率大于180%，弹性模量大于18.6MPa，且满足《水工柔性生态防护结构设计规范》（DB13/T27002018）要求。钢丝网箱网目为100mm*120mm，网目均匀，无扭曲变形，网孔极限偏差±5%，网箱宽1.0m、长3-5.0m、厚0.4m，长边垂直水流方向布置。沿水流方向每隔1.0m设置间隔网。单个钢丝网绑扎成箱形，绑扎线用同材质钢丝，线径φ2.2mm，双股双绕绑扎，间隔网两端上下四处固定绑扎绞紧。铺设前对相邻网箱进行绑扎，垂直方向上下两处、中间三处，水平方向距边缘25cm处为第一绑扎点，每隔25cm绑扎一处。整体钢丝网箱连接后投入填充石料，钢丝网箱填充石料选用致密坚实、抗风化、耐久性良好的石料，80%以上石料粒径大于网孔尺寸。每组钢丝网箱空格同时均匀铺设石料，保证网箱结构不变形。用机械或人工将钢丝网中石料整平，石笼表面人工平整，石块大面朝外。对钢丝网箱封盖，利用封盖夹固定角端及相邻结点，采用双股钢丝每隔20cm绑扎并绞紧。钢丝网石笼防护完成后，利用土料灌缝。靠近外露一侧和顶面的石头手工摆砌，保证石笼表面平齐。</w:t>
      </w:r>
    </w:p>
    <w:p w14:paraId="3C65FE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1"/>
      <w:r>
        <w:rPr>
          <w:rFonts w:ascii="宋体" w:hAnsi="宋体" w:eastAsia="宋体" w:cs="宋体"/>
          <w:b w:val="0"/>
          <w:bCs w:val="0"/>
          <w:iCs w:val="0"/>
          <w:color w:val="000000"/>
          <w:kern w:val="0"/>
          <w:sz w:val="28"/>
          <w:szCs w:val="28"/>
        </w:rPr>
        <w:t>砂砾垫层铺设在格宾石笼基础验收合格后进行，在格宾石笼底部铺设10cm厚的砂砾垫层并进行平整压实。</w:t>
      </w:r>
      <w:commentRangeEnd w:id="71"/>
      <w:r>
        <w:rPr>
          <w:rStyle w:val="CommentReference"/>
        </w:rPr>
        <w:commentReference w:id="71"/>
      </w:r>
    </w:p>
    <w:p w14:paraId="432853B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二、砂砾垫层铺设条件</w:t>
      </w:r>
    </w:p>
    <w:p w14:paraId="091991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2"/>
      <w:r>
        <w:rPr>
          <w:rFonts w:ascii="宋体" w:hAnsi="宋体" w:eastAsia="宋体" w:cs="宋体"/>
          <w:b w:val="0"/>
          <w:bCs w:val="0"/>
          <w:iCs w:val="0"/>
          <w:color w:val="000000"/>
          <w:kern w:val="0"/>
          <w:sz w:val="28"/>
          <w:szCs w:val="28"/>
        </w:rPr>
        <w:t>砂砾垫层铺设须在格宾石笼基础验收合格后实施。在此之前，要完成格宾石笼材料检验，并确保检验合格。这要求钢丝网、填充块石材质符合设计的各项要求，且配合比经复核无误。完成钢丝网箱拼装、块石填充绑扎、封盖固定等护坡施工步骤后，格宾石笼基础需接受监理等相关部门的检查。相关部门要确认建基面平整压实、压实指标检测合格，并确保该基础通过报验。在这些条件全部满足后，才能进行厚10cm、工程量为154m³的砂砾垫层铺设作业。</w:t>
      </w:r>
      <w:commentRangeEnd w:id="72"/>
      <w:r>
        <w:rPr>
          <w:rStyle w:val="CommentReference"/>
        </w:rPr>
        <w:commentReference w:id="72"/>
      </w:r>
    </w:p>
    <w:p w14:paraId="711C89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铺设砂砾垫层的过程中，严格把控施工工艺，保证垫层的均匀性和密实性。铺设完成后，要及时对其进行平整压实处理，以确保垫层达到规定的密实度和坡度要求。平整压实工作需使用合适的机械设备和方法，避免出现局部不平整或压实度不足的情况。同时，要做好施工过程中的质量检测工作，对垫层的厚度、密实度等指标进行定期检测，确保每一个环节的施工质量都符合标准。只有这样，才能为后续的工程施工提供坚实可靠的基础，保障整个工程的顺利进行和质量安全。</w:t>
      </w:r>
    </w:p>
    <w:p w14:paraId="01B1E079">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三、堤顶路沥青混凝土施工条件</w:t>
      </w:r>
    </w:p>
    <w:p w14:paraId="442CCD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工程采用商品沥青混凝土，运输设备选用较大吨位的自卸汽车。从拌和机向运料车上装料时，采取有效措施防止粗细集料离析。为确保沥青混合料的质量不受环境影响，运料车应覆盖篷布，起到保温、防雨和防污染的作用。沥青混合料需均衡、快速、及时地从拌和厂（站）运输至铺筑地点，运输过程中不得中途转运，以缩短运输时间、减少热量散失。若沥青混合料的温度不能满足碾压要求，应将其作为废料处理，并运往指定的弃置地点堆放，同时要防止运输漏料造成环境污染。</w:t>
      </w:r>
    </w:p>
    <w:p w14:paraId="185B46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铺筑沥青混合料之前，必须严格检查确认下层质量。若下层质量不符合要求，则不得铺筑沥青混合料，以保证筑路的整体质量。沥青混合料的摊铺应使用专用摊铺机进行，摊铺温度需严格符合《公路沥青路面施工技术规范》（JTGF40-2004）的要求。摊铺温度要根据沥青标号、粘度、气温以及摊铺层厚度等因素进行合理选用。当气温低于5°C时，一般不宜摊铺热拌沥青混合料；若因特殊情况需要摊铺，必须按照有关规范规定进行操作。</w:t>
      </w:r>
    </w:p>
    <w:p w14:paraId="083E0C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道路沥青混合料压实宜采用多种机械，包括人工热夯、双轮钢筒式压路机、三轮钢筒式压路机、轮胎压路机、振动压路机、手扶式小型压路机以及振动夯板等。沥青混合料的压实应按照初压、复压、终压三个阶段进行，压路机应以慢而均匀的速度碾压，确保压实效果。</w:t>
      </w:r>
    </w:p>
    <w:p w14:paraId="58A4B7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缝及构造物两端的连接处施工时，操作必须仔细，以确保接缝紧密、平顺。相邻两幅及上下层横向接缝均应错位1m以上。斜接缝的搭接长度宜为0.4-0.8m，搭接处应清扫干净并洒粘层油。平接缝应黏结紧密，压实充分，连接平顺。从接缝处起继续摊铺混合料前，应用3m直尺检查端部平整度，当不满足要求时应予以清除。</w:t>
      </w:r>
    </w:p>
    <w:p w14:paraId="2BD0F0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沥青混凝土路面需待摊铺层完全自然冷却，混合料表面温度低于50°C后，方可开放交通，以此确保路面的整体质量和性能。</w:t>
      </w:r>
    </w:p>
    <w:p w14:paraId="57B4582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3"/>
      <w:r>
        <w:rPr>
          <w:rFonts w:ascii="宋体" w:hAnsi="宋体" w:eastAsia="宋体" w:cs="宋体"/>
          <w:b w:val="0"/>
          <w:bCs w:val="0"/>
          <w:iCs w:val="0"/>
          <w:color w:val="000000"/>
          <w:kern w:val="0"/>
          <w:sz w:val="28"/>
          <w:szCs w:val="28"/>
        </w:rPr>
        <w:t>四、巡河路限高杆安装条件</w:t>
      </w:r>
      <w:commentRangeEnd w:id="73"/>
      <w:r>
        <w:rPr>
          <w:rStyle w:val="CommentReference"/>
        </w:rPr>
        <w:commentReference w:id="73"/>
      </w:r>
    </w:p>
    <w:p w14:paraId="3D35B6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4"/>
      <w:r>
        <w:rPr>
          <w:rFonts w:ascii="宋体" w:hAnsi="宋体" w:eastAsia="宋体" w:cs="宋体"/>
          <w:b w:val="0"/>
          <w:bCs w:val="0"/>
          <w:iCs w:val="0"/>
          <w:color w:val="000000"/>
          <w:kern w:val="0"/>
          <w:sz w:val="28"/>
          <w:szCs w:val="28"/>
        </w:rPr>
        <w:t>巡河路限高杆安装须在路缘石施工完成后实施。堤顶路工程中，涉及巡河路两端安装2.8米限高杆，共计2套。路缘石施工完成意味着堤顶路的基本结构和边界已确定，为限高杆的准确安装提供了稳定基础和明确位置参照。只有在路缘石施工完毕且验收合格后，才能确保限高杆安装的准确性和稳定性，使其符合整体工程规划和安全要求。</w:t>
      </w:r>
      <w:commentRangeEnd w:id="74"/>
      <w:r>
        <w:rPr>
          <w:rStyle w:val="CommentReference"/>
        </w:rPr>
        <w:commentReference w:id="74"/>
      </w:r>
    </w:p>
    <w:p w14:paraId="49CDF01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5"/>
      <w:r>
        <w:rPr>
          <w:rFonts w:ascii="宋体" w:hAnsi="宋体" w:eastAsia="宋体" w:cs="宋体"/>
          <w:b w:val="0"/>
          <w:bCs w:val="0"/>
          <w:iCs w:val="0"/>
          <w:color w:val="000000"/>
          <w:kern w:val="0"/>
          <w:sz w:val="28"/>
          <w:szCs w:val="28"/>
        </w:rPr>
        <w:t>除路缘石施工完成这一关键条件外，场地清理与平整工作也不可或缺。在进行限高杆安装前，对巡河路两端的安装区域进行全面清理，移除杂物、垃圾等障碍物，保证安装场地干净整洁。同时，要对场地进行平整处理，确保地面的平整度和坚实度，避免因地面不平整导致限高杆安装后出现倾斜或不稳定的情况。</w:t>
      </w:r>
      <w:commentRangeEnd w:id="75"/>
      <w:r>
        <w:rPr>
          <w:rStyle w:val="CommentReference"/>
        </w:rPr>
        <w:commentReference w:id="75"/>
      </w:r>
    </w:p>
    <w:p w14:paraId="07D6C7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材料与设备的准备情况也是限高杆安装的重要条件。所选用的限高杆材料必须符合质量标准和设计要求，具备足够的强度和稳定性。在安装前，要对材料进行严格检查，确保无损坏、变形等问题。对于安装所需的机械设备，如起重机、打桩机等，要提前进行调试和检查，确保其性能良好、运行正常，能够满足安装工作的需求。</w:t>
      </w:r>
    </w:p>
    <w:p w14:paraId="6D29EA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人员配置和技术准备同样是限高杆安装的必要条件。安排专业的安装人员负责施工，这些人员需具备丰富的安装经验和专业技能，熟悉限高杆的安装流程和技术要求。在安装前，要对施工人员进行技术交底，使其了解安装的具体要求和注意事项。同时，要准备好施工图纸和相关技术资料，为安装工作提供准确的指导。</w:t>
      </w:r>
    </w:p>
    <w:p w14:paraId="61CFE20B">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五、工程测量与数据记录贯穿施工</w:t>
      </w:r>
    </w:p>
    <w:p w14:paraId="4B91EC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整个施工过程中，工程测量与数据记录工作贯穿始终，同步穿插于各施工阶段，为工程的顺利推进提供坚实保障。施工准备阶段完成后，立即开展工程测量与定位工作，精确测量坐标点、进行岸线放样，同时完成施工控制点的布设与复核，确保施工区域的位置与设计要求精准契合。</w:t>
      </w:r>
    </w:p>
    <w:p w14:paraId="4ACFE18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文明施工及环境维护的全过程中，严格按规定进行水位与河底高程记录。每日开展水位监测，密切关注水位变化情况，同时定期测量河底高程并做好详细记录，为后续施工提供准确的基础数据，保障施工安全与质量。</w:t>
      </w:r>
    </w:p>
    <w:p w14:paraId="396124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工程施工时，从河道及岸坡土方开挖开始，直至清基作业、基础检查及验收、土方填筑等各环节，堤顶里程与高程记录工作持续进行。对堤顶施工里程进行清晰标识，并实时测量与记录高程，确保土方填筑的高度与坡度符合设计标准，保证堤身的稳定性与安全性。</w:t>
      </w:r>
    </w:p>
    <w:p w14:paraId="6D87AEB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6"/>
      <w:r>
        <w:rPr>
          <w:rFonts w:ascii="宋体" w:hAnsi="宋体" w:eastAsia="宋体" w:cs="宋体"/>
          <w:b w:val="0"/>
          <w:bCs w:val="0"/>
          <w:iCs w:val="0"/>
          <w:color w:val="000000"/>
          <w:kern w:val="0"/>
          <w:sz w:val="28"/>
          <w:szCs w:val="28"/>
        </w:rPr>
        <w:t>格宾石笼护坡施工期间，先进行格宾石笼材料检验，确保材料质量达标。在后续的堤顶路路面施工、堤顶路透层与封层施工、堤顶路路缘石及靠背施工等过程中，工程测量与相关数据记录工作依旧同步开展，对路面的平整度、坡度，以及路缘石的安装位置等进行精确测量与记录，确保施工符合设计要求。</w:t>
      </w:r>
      <w:commentRangeEnd w:id="76"/>
      <w:r>
        <w:rPr>
          <w:rStyle w:val="CommentReference"/>
        </w:rPr>
        <w:commentReference w:id="76"/>
      </w:r>
    </w:p>
    <w:p w14:paraId="74DBF8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附属设施安装阶段，如波形护栏安装、巡河路限高杆安装以及其他附属设施安装过程中，工程测量与数据记录工作仍不中断。对护栏的垂直度、限高杆的高度等进行严格测量与记录，保证各附属设施的安装精度与质量，提高工程的整体安全性与使用功能。</w:t>
      </w:r>
    </w:p>
    <w:p w14:paraId="616670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直至最后的竣工验收阶段，对竣工资料进行整理，其中的工程测量与数据记录资料是重要组成部分。通过对这些数据的审核与分析，为工程的验收提供科学依据，确保工程质量达到预期标准。</w:t>
      </w:r>
    </w:p>
    <w:p w14:paraId="64F99208">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第四节进度保障机制</w:t>
      </w:r>
    </w:p>
    <w:p w14:paraId="195A0AA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一、周进度计划动态调整</w:t>
      </w:r>
    </w:p>
    <w:p w14:paraId="025FF39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（一）进度偏差分析</w:t>
      </w:r>
    </w:p>
    <w:p w14:paraId="6F61BA9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1、偏差数据收集</w:t>
      </w:r>
    </w:p>
    <w:p w14:paraId="395AA7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每周组织各施工班组提交进度报告，这一报告需详细涵盖已完成工作量、未完成工作及延误情况等内容，为数据收集提供基础信息。现场管理人员会深入实地进行检查，详细记录工程实际进展数据，如土方开挖量、混凝土浇筑量、已安装设备数量等。通过现场检查与施工班组报告相结合的方式，确保数据的真实性和准确性。</w:t>
      </w:r>
    </w:p>
    <w:p w14:paraId="1BFF675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2、偏差原因查找</w:t>
      </w:r>
    </w:p>
    <w:p w14:paraId="0D4E05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收集到的实际进度数据与周进度计划进行对比，精确计算实际完成量与计划完成量的差值，以此分析进度提前或滞后的情况。针对出现的进度偏差，从多方面查找原因：一是人员方面，检查是否存在人员投入不足的情况；二是材料方面，查看材料供应是否及时；三是机械方面，排查机械设备是否出现故障；四是方法方面，分析施工工艺是否合理；五是环境方面，关注是否有恶劣天气等影响因素。</w:t>
      </w:r>
    </w:p>
    <w:p w14:paraId="7760032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（二）计划实时调整</w:t>
      </w:r>
    </w:p>
    <w:p w14:paraId="252AB9C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1、短期调整策略</w:t>
      </w:r>
    </w:p>
    <w:p w14:paraId="7652F88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进度偏差较小，可通过增加工作班次、延长工作时间或调配内部资源等方式进行短期调整。例如，增加作业人员的工作时长，以加快特定工程进度；从其他非关键工序调配部分人员和设备支援关键工序，确保关键线路上的工作顺利进行，从而保证整体工程进度在短期内能够得到有效控制。</w:t>
      </w:r>
    </w:p>
    <w:p w14:paraId="0D98F88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2、长期计划优化</w:t>
      </w:r>
    </w:p>
    <w:p w14:paraId="2D4A10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当进度偏差较大，无法通过短期调整解决时，需对整体进度计划进行优化。重新评估各工序的逻辑关系和持续时间，对施工顺序进行合理调整，必要时增加资源投入。比如，调整部分工序的施工先后顺序，或增加施工设备和人员数量，以缩短总工期。密切关注调整后的进度计划执行情况，及时进行动态监控和再次调整。</w:t>
      </w:r>
    </w:p>
    <w:p w14:paraId="408CBC5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二、项目经理牵头进度协调例会</w:t>
      </w:r>
    </w:p>
    <w:p w14:paraId="3AAC1D7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（一）例会定期召开</w:t>
      </w:r>
    </w:p>
    <w:p w14:paraId="679AF69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1、明确例会周期</w:t>
      </w:r>
    </w:p>
    <w:p w14:paraId="53B9D8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本项目的顺利推进，有效控制工程进度，实行周进度计划动态调整机制。每周固定时间召开进度协调例会，以周为单位及时复盘工程进展。在例会上，各专业施工负责人汇报工作内容、遇到的问题和解决方案。这样能够清晰掌握工程情况，及时发现潜在问题，并且可以对周进度计划进行有效调整和优化，保证工程按计划推进。</w:t>
      </w:r>
    </w:p>
    <w:p w14:paraId="141B70D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2、确定参会人员</w:t>
      </w:r>
    </w:p>
    <w:p w14:paraId="4AE0CF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以项目经理牵头组织进度协调例会，强调会议的重要性和权威性。明确规定各专业施工负责人、技术人员等关键人员必须按时参加例会。各专业施工负责人可以汇报本专业工作进展、问题和解决方案；技术人员则能提供技术支持和建议。通过这种方式，保证信息在不同专业和岗位之间有效沟通和传递，避免因信息不畅导致的问题延误，确保工程顺利推进。</w:t>
      </w:r>
    </w:p>
    <w:p w14:paraId="54BED4F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（二）问题及时解决</w:t>
      </w:r>
    </w:p>
    <w:p w14:paraId="3031790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1、问题收集整理</w:t>
      </w:r>
    </w:p>
    <w:p w14:paraId="532C40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例会上安排专门时间收集各专业施工中遇到的问题，此环节要求各专业施工负责人详尽汇报。对汇报的问题进行详细记录，包括问题描述、出现时间、涉及范围等，并且分类整理，例如技术问题、物资供应问题、人员协调问题等。通过这样全面细致的处理方式，能确保所有问题不被遗漏，为后续的解决工作奠定基础。</w:t>
      </w:r>
    </w:p>
    <w:p w14:paraId="6BA7A07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2、制定解决方案</w:t>
      </w:r>
    </w:p>
    <w:p w14:paraId="62CC83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收集到的问题，组织相关专业的人员进行深入讨论分析。依据问题的性质、严重程度和影响范围等因素，制定切实可行的解决方案。明确解决问题的责任人和时间节点，要求责任人按照时间要求推进解决工作，通过这种方式确保问题得到及时有效的解决，保障工程进度不受影响。</w:t>
      </w:r>
    </w:p>
    <w:p w14:paraId="0A16F0A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三、分部工程进度责任分工</w:t>
      </w:r>
    </w:p>
    <w:p w14:paraId="2E699C2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（一）土方工程责任界定</w:t>
      </w:r>
    </w:p>
    <w:p w14:paraId="2EE8F9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工程责任重大，涵盖河道及岸坡土方开挖、清基作业、土方填筑等多项工作。河道及岸坡土方开挖时，需进行河道取土翻晒、岸坡表层清挖工作，并保证将土方运输到指定地点的运距达到要求。清基作业期间，要清除岸坡表层杂物，且做好堆土区的临时防护。土方填筑过程严谨，进行分层填筑、压实，预留5%的沉降量。每层填筑后都要检测压实度，不合格区域及时返工处理。还需完成堤脚坡面覆土、边坡初步削坡等土方填筑附属工作。</w:t>
      </w:r>
    </w:p>
    <w:p w14:paraId="6EF6BA2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7"/>
      <w:r>
        <w:rPr>
          <w:rFonts w:ascii="宋体" w:hAnsi="宋体" w:eastAsia="宋体" w:cs="宋体"/>
          <w:b w:val="0"/>
          <w:bCs w:val="0"/>
          <w:iCs w:val="0"/>
          <w:color w:val="000000"/>
          <w:kern w:val="0"/>
          <w:sz w:val="28"/>
          <w:szCs w:val="28"/>
        </w:rPr>
        <w:t>（二）格宾石笼工程分工</w:t>
      </w:r>
      <w:commentRangeEnd w:id="77"/>
      <w:r>
        <w:rPr>
          <w:rStyle w:val="CommentReference"/>
        </w:rPr>
        <w:commentReference w:id="77"/>
      </w:r>
    </w:p>
    <w:p w14:paraId="60EB75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8"/>
      <w:r>
        <w:rPr>
          <w:rFonts w:ascii="宋体" w:hAnsi="宋体" w:eastAsia="宋体" w:cs="宋体"/>
          <w:b w:val="0"/>
          <w:bCs w:val="0"/>
          <w:iCs w:val="0"/>
          <w:color w:val="000000"/>
          <w:kern w:val="0"/>
          <w:sz w:val="28"/>
          <w:szCs w:val="28"/>
        </w:rPr>
        <w:t>格宾石笼工程各环节分工明确。先对钢丝网、填充块石等材料进行材质检验，复核配合比以确保质量。护坡施工时，进行钢丝网箱拼装、块石填充绑扎、封盖固定等操作，为临水侧岸坡提供防护。在格宾石笼基础验收合格后，要进行底部10cm厚砂砾垫层的铺设，并且完成平整压实。对石笼缝隙进行土料填充，平整表层覆土也是关键工作之一，保证每个步骤都准确落实。</w:t>
      </w:r>
      <w:commentRangeEnd w:id="78"/>
      <w:r>
        <w:rPr>
          <w:rStyle w:val="CommentReference"/>
        </w:rPr>
        <w:commentReference w:id="78"/>
      </w:r>
    </w:p>
    <w:p w14:paraId="4D8FFCE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（三）路面工程界面划分</w:t>
      </w:r>
    </w:p>
    <w:p w14:paraId="79C5EF3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路面工程工序清晰，各部分界面划分明确。</w:t>
      </w:r>
    </w:p>
    <w:p w14:paraId="1256EA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1）堤顶路路面施工包含水泥稳定级配碎石基层摊铺和沥青混凝土面层铺设，基层养护期满且验收合格后，方可进行沥青混凝土面层铺设。</w:t>
      </w:r>
    </w:p>
    <w:p w14:paraId="49135A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2）透层与封层施工需进行透层油喷洒和封层摊铺，以处理基层与面层的粘结。</w:t>
      </w:r>
    </w:p>
    <w:p w14:paraId="548774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3）路缘石及靠背施工要进行预制路缘石安装、C15混凝土靠背浇筑和水泥砂浆找平。各部分施工需依照要求进行，保证路面工程质量。</w:t>
      </w:r>
    </w:p>
    <w:p w14:paraId="647E061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（四）附属设施工程衔接</w:t>
      </w:r>
    </w:p>
    <w:p w14:paraId="3528FA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79"/>
      <w:r>
        <w:rPr>
          <w:rFonts w:ascii="宋体" w:hAnsi="宋体" w:eastAsia="宋体" w:cs="宋体"/>
          <w:b w:val="0"/>
          <w:bCs w:val="0"/>
          <w:iCs w:val="0"/>
          <w:color w:val="000000"/>
          <w:kern w:val="0"/>
          <w:sz w:val="28"/>
          <w:szCs w:val="28"/>
        </w:rPr>
        <w:t>附属设施工程的顺利完成依赖于各工作间的良好衔接。波形护栏安装时，要完成立柱安装、梁板拼接和防腐处理等工作。巡河路限高杆安装需在路缘石施工完成后进行，包括巡河路两端2.8米限高杆的安装、固定与调试。此外，还要做好路缘石缝隙泡沫板填充、护栏端头处理等附属设施安装工作，确保附属设施安装的有序性和完整性。</w:t>
      </w:r>
      <w:commentRangeEnd w:id="79"/>
      <w:r>
        <w:rPr>
          <w:rStyle w:val="CommentReference"/>
        </w:rPr>
        <w:commentReference w:id="79"/>
      </w:r>
    </w:p>
    <w:p w14:paraId="0EB6E07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（五）各专业施工协调</w:t>
      </w:r>
    </w:p>
    <w:p w14:paraId="0533BC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各专业施工协调是保障工程顺利推进的关键。土方工程是格宾石笼工程和路面工程的基础，完成后需及时进行基础检查及验收，为后续工程创造条件。格宾石笼工程和路面工程施工进度要相互配合，防止工序衔接不畅。附属设施工程在路面工程基本完成后进行，保证施工有序进行。同时，全过程工程测量与数据记录要贯穿各施工阶段，为施工提供准确信息。施工中若遇问题，各专业施工人员需及时沟通解决，确保工程进度和质量。</w:t>
      </w:r>
    </w:p>
    <w:p w14:paraId="72DEC42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四、关键资源预警与替代预案</w:t>
      </w:r>
    </w:p>
    <w:p w14:paraId="0B1B0C1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（一）资源供应预警</w:t>
      </w:r>
    </w:p>
    <w:p w14:paraId="5415A307">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1、格宾网片供应预警</w:t>
      </w:r>
    </w:p>
    <w:p w14:paraId="23F1A7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0"/>
      <w:r>
        <w:rPr>
          <w:rFonts w:ascii="宋体" w:hAnsi="宋体" w:eastAsia="宋体" w:cs="宋体"/>
          <w:b w:val="0"/>
          <w:bCs w:val="0"/>
          <w:iCs w:val="0"/>
          <w:color w:val="000000"/>
          <w:kern w:val="0"/>
          <w:sz w:val="28"/>
          <w:szCs w:val="28"/>
        </w:rPr>
        <w:t>确保工程顺利推进，对格宾网片供应设置了严格的预警机制。通过建立完善的信息跟踪系统，实时掌握格宾网片供应商的生产进度、运输状态等信息。一旦发现供应进度可能滞后，影响到工程的关键节点，即迅速发出预警信号。不仅如此，还深入分析供应滞后的原因，评估其对工期的具体影响程度，以便及时采取有效的应对措施，保障工程的连续性和稳定性。</w:t>
      </w:r>
      <w:commentRangeEnd w:id="80"/>
      <w:r>
        <w:rPr>
          <w:rStyle w:val="CommentReference"/>
        </w:rPr>
        <w:commentReference w:id="80"/>
      </w:r>
    </w:p>
    <w:p w14:paraId="635302C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2、沥青混凝土拌合能力预警</w:t>
      </w:r>
    </w:p>
    <w:p w14:paraId="147E82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沥青混凝土拌合能力，设置了动态预警机制。安排专业人员实时监测并统计实际的拌合产量，与施工进度要求的产量进行对比分析。当实际产量接近或低于临界值，即发出预警，并通过数据模拟和趋势分析，预测供应不足问题的发展态势。相关人员迅速启动应急响应流程，评估情况对工程进度的影响，为后续的应对措施提供有力依据，确保施工的顺利进行。</w:t>
      </w:r>
    </w:p>
    <w:p w14:paraId="41B01CD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（二）替代方案制定</w:t>
      </w:r>
    </w:p>
    <w:p w14:paraId="09A64BE6">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1"/>
      <w:r>
        <w:rPr>
          <w:rFonts w:ascii="宋体" w:hAnsi="宋体" w:eastAsia="宋体" w:cs="宋体"/>
          <w:b w:val="0"/>
          <w:bCs w:val="0"/>
          <w:iCs w:val="0"/>
          <w:color w:val="000000"/>
          <w:kern w:val="0"/>
          <w:sz w:val="28"/>
          <w:szCs w:val="28"/>
        </w:rPr>
        <w:t>1、格宾网片替代预案</w:t>
      </w:r>
      <w:commentRangeEnd w:id="81"/>
      <w:r>
        <w:rPr>
          <w:rStyle w:val="CommentReference"/>
        </w:rPr>
        <w:commentReference w:id="81"/>
      </w:r>
    </w:p>
    <w:p w14:paraId="2BF744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格宾网片的供应出现问题影响施工进度，将立即启动备用供应商机制。迅速与备用供应商取得联系，积极沟通紧急供货的细节，确保其能够快速提供符合质量要求的格宾网片。全面评估备用供应商的供应能力和供应时间，结合实际情况合理调整施工计划。优先安排不受格宾网片供应影响的施工工序，以减少停工时间，保证工程整体进度的可控性。</w:t>
      </w:r>
    </w:p>
    <w:p w14:paraId="3378409D">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2、沥青混凝土供应替代预案</w:t>
      </w:r>
    </w:p>
    <w:p w14:paraId="73AAE8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当沥青混凝土拌合能力无法满足施工需求时，将采取双管齐下的策略。一方面，积极联系外部具备供应能力的沥青混凝土拌合站，通过协商紧急调配事宜，确保施工的连续性。另一方面，组织专业技术人员对自有拌合设备进行紧急检修和调试，优化设备运行参数，改善生产效率。根据工程实际情况，合理安排生产计划，优先保障关键施工路段的沥青混凝土供应，确保工程质量和进度不受影响。</w:t>
      </w:r>
    </w:p>
    <w:p w14:paraId="696C10DD">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第五节冬雨季应对措施</w:t>
      </w:r>
    </w:p>
    <w:p w14:paraId="0FA366D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一、异常降雨土方作业保护</w:t>
      </w:r>
    </w:p>
    <w:p w14:paraId="69898A6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（一）土方作业暂停安排</w:t>
      </w:r>
    </w:p>
    <w:p w14:paraId="389B84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日降雨量大于100mm雨日超10天的异常降雨情况，立即采取暂停土方作业的紧急措施。在土方开挖作业中，停止河道及岸坡的土方开挖工作。因为持续的大量降雨会使雨水浸泡土方，导致边坡的土壤结构被破坏，造成边坡失稳，进而引发土方坍塌等严重问题。在土方填筑作业方面，立即停止分层填筑、压实等工作，防止填筑土料含水量过高。一旦土料含水量过高，影响压实效果，导致填筑质量不达标，难以满足设计的强度和稳定性要求。</w:t>
      </w:r>
    </w:p>
    <w:p w14:paraId="1A5CF4B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（二）边坡覆盖保护措施</w:t>
      </w:r>
    </w:p>
    <w:p w14:paraId="529DE70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土方作业暂停期间，对开挖的边坡采取全面的覆盖保护措施。</w:t>
      </w:r>
    </w:p>
    <w:p w14:paraId="45CB6A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①采用防水苫布或塑料薄膜对边坡进行全面覆盖，这样能防止雨水直接冲刷边坡，减少水土流失和边坡坍塌的风险。</w:t>
      </w:r>
    </w:p>
    <w:p w14:paraId="5F5879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②覆盖时要确保苫布或薄膜与边坡紧密贴合，并用沙袋或石块等重物进行固定，避免被风吹起，影响覆盖效果。</w:t>
      </w:r>
    </w:p>
    <w:p w14:paraId="518205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③在坡顶和坡脚设置排水沟，及时排除雨水，降低边坡的含水量，保持边坡的稳定性。</w:t>
      </w:r>
    </w:p>
    <w:p w14:paraId="3F67175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（三）雨期后复工检查</w:t>
      </w:r>
    </w:p>
    <w:p w14:paraId="6FC256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雨期结束后，复工前要对土方工程进行全面细致的检查。</w:t>
      </w:r>
    </w:p>
    <w:p w14:paraId="47BB0F4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①对边坡进行稳定性检查，查看是否有滑坡、坍塌等迹象，若发现问题需及时进行处理，确保后续作业安全。</w:t>
      </w:r>
    </w:p>
    <w:p w14:paraId="3862AAF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②对土方填筑区域进行压实度检测，若压实度不满足设计要求，要进行补压或换填处理，保证填筑质量。</w:t>
      </w:r>
    </w:p>
    <w:p w14:paraId="63E62BD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③检查排水系统是否畅通，如有堵塞及时清理，避免雨水积聚影响工程。</w:t>
      </w:r>
    </w:p>
    <w:p w14:paraId="0E0A73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④对施工设备和材料进行检查，确保其性能良好、质量合格，方可进行后续的土方作业。</w:t>
      </w:r>
    </w:p>
    <w:p w14:paraId="345D2A9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二、严寒气候施工温度控制</w:t>
      </w:r>
    </w:p>
    <w:p w14:paraId="519EC44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（一）砂砾垫层摊铺温度</w:t>
      </w:r>
    </w:p>
    <w:p w14:paraId="383AFF6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日气温低于-20℃连续严寒超10天的情况，严格控制砂砾垫层摊铺温度。在严寒气候施工时，适宜的施工温度对保证砂砾垫层压实效果和与基层粘结性能十分关键。依据施工经验，明确合理的摊铺温度范围。施工中实时监测温度，若不满足要求，立即采取加热或保温措施。比如对砂砾料进行预热处理，或在摊铺现场设置保温棚等，确保摊铺作业顺利进行，保障施工质量。</w:t>
      </w:r>
    </w:p>
    <w:p w14:paraId="1A968A0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（二）沥青混凝土运输保温</w:t>
      </w:r>
    </w:p>
    <w:p w14:paraId="3EB6C6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在日气温低于-20℃连续严寒超10天的条件下，沥青混凝土运输保温是确保施工质量的关键。为防止其在运输中温度过快下降影响性能和效果，采取有效保温措施。选用保温性能良好的运输车辆，对车辆进行隔热处理，运输中覆盖保温材料减少热量散失。合理规划运输路线和时间，避开拥堵路段，确保沥青混凝土能及时、高效运输到现场，到达时仍保持适宜施工温度。</w:t>
      </w:r>
    </w:p>
    <w:p w14:paraId="59FFB8E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（三）沥青摊铺时限要求</w:t>
      </w:r>
    </w:p>
    <w:p w14:paraId="038B0F4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严寒气候下，明确沥青摊铺的时限要求极为重要，以保证沥青混凝土在适宜温度范围内完成摊铺和压实。由于日气温低于-20℃连续严寒超10天会使沥青混凝土温度下降加快，必须严格控制从出厂到摊铺完成的时间。根据施工工艺和环境条件，规定合理摊铺时限。施工中加大时间监控和管理，督促施工人员在规定时间内完成摊铺并及时压实，确保路面平整度和压实度。</w:t>
      </w:r>
    </w:p>
    <w:p w14:paraId="27D2889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（四）严寒后质量检测</w:t>
      </w:r>
    </w:p>
    <w:p w14:paraId="64A151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经历日气温低于-20℃连续严寒超10天的异常气候后，及时对已完成施工部分进行全面质量检测。检测砂砾垫层的压实度、平整度以及与基层粘结情况，查看是否因严寒出现裂缝、松散等问题。检测沥青混凝土路面的压实度、平整度、抗滑性能等指标，评估是否满足设计和规范要求。若发现质量问题，及时分析原因并采取处理措施，保证工程质量符合标准。</w:t>
      </w:r>
    </w:p>
    <w:p w14:paraId="76599C1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三、冬雨季施工依规程执行</w:t>
      </w:r>
    </w:p>
    <w:p w14:paraId="20FDCE5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（一）规程标准遵循</w:t>
      </w:r>
    </w:p>
    <w:p w14:paraId="22D7C34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1、遵循安全规程</w:t>
      </w:r>
    </w:p>
    <w:p w14:paraId="63504C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冬雨季施工期间，将严格执行安全施工技术规范要求。《水利水电工程施工通用安全技术规程》《水利水电工程劳动安全与工业卫生设计规范》《水利水电工程施工安全防护设施技术规范》《水利水电工程施工作业人员安全操作规程》《水利水电工程机电设备安装安全技术规程》《水利水电工程土建施工安全技术规程》等规范，是保障施工安全的重要依据。将确保强制性条文得到严格落实，从人员操作到设备使用，从现场防护到安全管理，每一个环节都将依照规范执行，不放过任何一个安全隐患。</w:t>
      </w:r>
    </w:p>
    <w:p w14:paraId="02BC6008">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2、符合通用标准</w:t>
      </w:r>
    </w:p>
    <w:p w14:paraId="0623A4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过程中，严格遵守国家现行行业标准、规程、规范，确保工程施工达到要求。以高度的责任感和严谨的态度，严格按照施工详图的要求进行施工，保证每一个细节都精准无误。若内容与图纸不一致时，将主动与监理单位沟通，以监理单位指定的标准为准。通过这种方式，保证项目的合规性和正确性，为工程高质量交付奠定坚实基础。</w:t>
      </w:r>
    </w:p>
    <w:p w14:paraId="3559E5F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（二）措施合规检查</w:t>
      </w:r>
    </w:p>
    <w:p w14:paraId="45CB9E3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1、土方作业检查</w:t>
      </w:r>
    </w:p>
    <w:p w14:paraId="761B0B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可能出现的日降雨量大于100mm雨日超10天的异常气候，对土方作业进行全面检查。一是检查土方作业是否按要求暂停，确保人员和设备安全。二是检查边坡覆盖保护措施是否到位，避免雨水冲刷导致边坡坍塌等问题。具体将进行以下检查：对现场土方作业进行实地查看，检查施工日志确认是否按规定暂停作业；检查边坡覆盖材料的铺设情况，查看是否存在漏洞或破损。若发现不符合规程要求的情况，立即进行整改，以保障施工安全和工程质量。</w:t>
      </w:r>
    </w:p>
    <w:p w14:paraId="40250DCB">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2、施工温度检查</w:t>
      </w:r>
    </w:p>
    <w:p w14:paraId="312108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对于日气温低于-20℃连续严寒超10天的情况，对相关施工措施进行严格检查。重点检查砂砾垫层摊铺温度控制、沥青混凝土运输保温及摊铺时限要求等措施是否严格执行相关规程。在检查过程中，对砂砾垫层和沥青混凝土的温度进行实时监测，确保其符合施工要求。同时，查看施工记录，确认沥青混凝土的运输时间和摊铺时间是否在规定范围内。通过这些检查，确保各项措施符合规定，避免因温度问题影响工程质量。</w:t>
      </w:r>
    </w:p>
    <w:p w14:paraId="73557642">
      <w:pPr>
        <w:keepNext w:val="0"/>
        <w:keepLines w:val="0"/>
        <w:pageBreakBefore w:val="0"/>
        <w:widowControl w:val="0"/>
        <w:kinsoku/>
        <w:wordWrap w:val="0"/>
        <w:overflowPunct/>
        <w:topLinePunct/>
        <w:autoSpaceDE/>
        <w:autoSpaceDN/>
        <w:bidi w:val="0"/>
        <w:adjustRightInd w:val="0"/>
        <w:snapToGrid w:val="0"/>
        <w:spacing w:before="0" w:after="0" w:line="600" w:lineRule="exact"/>
        <w:ind w:left="0" w:leftChars="0" w:right="0" w:rightChars="0" w:firstLine="560" w:firstLineChars="200"/>
        <w:jc w:val="left"/>
        <w:textAlignment w:val="auto"/>
        <w:outlineLvl w:val="2"/>
        <w:rPr>
          <w:rFonts w:ascii="宋体" w:hAnsi="宋体" w:eastAsia="宋体" w:cs="宋体"/>
          <w:b w:val="0"/>
          <w:bCs w:val="0"/>
          <w:iCs w:val="0"/>
          <w:color w:val="000000"/>
          <w:kern w:val="0"/>
          <w:sz w:val="28"/>
          <w:szCs w:val="28"/>
          <w:lang w:val="en-US" w:eastAsia="en-US" w:bidi="ar-SA"/>
        </w:rPr>
      </w:pPr>
      <w:r>
        <w:rPr>
          <w:rFonts w:ascii="宋体" w:hAnsi="宋体" w:eastAsia="宋体" w:cs="宋体"/>
          <w:b w:val="0"/>
          <w:bCs w:val="0"/>
          <w:iCs w:val="0"/>
          <w:color w:val="000000"/>
          <w:kern w:val="0"/>
          <w:sz w:val="28"/>
          <w:szCs w:val="28"/>
          <w:lang w:val="en-US" w:eastAsia="en-US" w:bidi="ar-SA"/>
        </w:rPr>
        <w:t>附表四：计划开、竣工日期和施工进度网络图</w:t>
      </w:r>
    </w:p>
    <w:p w14:paraId="29E8F4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 w:val="0"/>
          <w:iCs w:val="0"/>
          <w:color w:val="000000"/>
          <w:kern w:val="0"/>
          <w:sz w:val="28"/>
          <w:szCs w:val="28"/>
        </w:rPr>
      </w:pPr>
      <w:r>
        <w:rPr>
          <w:rFonts w:ascii="宋体" w:hAnsi="宋体" w:eastAsia="宋体" w:cs="宋体"/>
          <w:b w:val="0"/>
          <w:bCs w:val="0"/>
          <w:i w:val="0"/>
          <w:iCs w:val="0"/>
          <w:color w:val="000000"/>
          <w:kern w:val="0"/>
          <w:sz w:val="28"/>
          <w:szCs w:val="28"/>
        </w:rPr>
        <w:t>1.投标人应递交施工进度网络图或施工进度表，说明按招标文件要求的计划工期进行施工的各个关键日期。</w:t>
      </w:r>
    </w:p>
    <w:p w14:paraId="262DAD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 w:val="0"/>
          <w:iCs w:val="0"/>
          <w:color w:val="000000"/>
          <w:kern w:val="0"/>
          <w:sz w:val="28"/>
          <w:szCs w:val="28"/>
        </w:rPr>
      </w:pPr>
      <w:r>
        <w:rPr>
          <w:rFonts w:ascii="宋体" w:hAnsi="宋体" w:eastAsia="宋体" w:cs="宋体"/>
          <w:b w:val="0"/>
          <w:bCs w:val="0"/>
          <w:i w:val="0"/>
          <w:iCs w:val="0"/>
          <w:color w:val="000000"/>
          <w:kern w:val="0"/>
          <w:sz w:val="28"/>
          <w:szCs w:val="28"/>
        </w:rPr>
        <w:t>2.施工进度表可采用网络图（或横道图）表示。</w:t>
      </w:r>
    </w:p>
    <w:tbl>
      <w:tblPr>
        <w:tblStyle w:val="9"/>
        <w:tblW w:w="108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0"/>
        <w:gridCol w:w="1820"/>
        <w:gridCol w:w="850"/>
        <w:gridCol w:w="850"/>
        <w:gridCol w:w="850"/>
        <w:gridCol w:w="850"/>
        <w:gridCol w:w="850"/>
        <w:gridCol w:w="850"/>
        <w:gridCol w:w="850"/>
        <w:gridCol w:w="850"/>
        <w:gridCol w:w="850"/>
        <w:gridCol w:w="850"/>
      </w:tblGrid>
      <w:tr w14:paraId="2FC21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Merge w:val="restart"/>
            <w:vAlign w:val="center"/>
          </w:tcPr>
          <w:p w14:paraId="5DEB8DD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序号</w:t>
            </w:r>
          </w:p>
        </w:tc>
        <w:tc>
          <w:tcPr>
            <w:tcW w:w="1820" w:type="dxa"/>
            <w:vAlign w:val="center"/>
          </w:tcPr>
          <w:p w14:paraId="5B81CEB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项目名称</w:t>
            </w:r>
          </w:p>
        </w:tc>
        <w:tc>
          <w:tcPr>
            <w:tcW w:w="8500" w:type="dxa"/>
            <w:gridSpan w:val="10"/>
            <w:vAlign w:val="center"/>
          </w:tcPr>
          <w:p w14:paraId="6BAC006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白马河内丘段左岸堤防工程施工</w:t>
            </w:r>
          </w:p>
        </w:tc>
      </w:tr>
      <w:tr w14:paraId="4CA5D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Merge w:val="continue"/>
            <w:vAlign w:val="center"/>
          </w:tcPr>
          <w:p w14:paraId="7F48A3A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p>
        </w:tc>
        <w:tc>
          <w:tcPr>
            <w:tcW w:w="1820" w:type="dxa"/>
            <w:vAlign w:val="center"/>
          </w:tcPr>
          <w:p w14:paraId="083A999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eastAsia="zh-CN"/>
              </w:rPr>
            </w:pPr>
            <w:r>
              <w:rPr>
                <w:rFonts w:hint="eastAsia" w:ascii="宋体" w:hAnsi="宋体" w:eastAsia="宋体" w:cs="宋体"/>
                <w:b w:val="0"/>
                <w:bCs w:val="0"/>
                <w:i w:val="0"/>
                <w:snapToGrid w:val="0"/>
                <w:color w:val="000000"/>
                <w:sz w:val="28"/>
                <w:szCs w:val="28"/>
              </w:rPr>
              <w:t>工期</w:t>
            </w:r>
            <w:r>
              <w:rPr>
                <w:rFonts w:hint="eastAsia" w:ascii="宋体" w:hAnsi="宋体" w:eastAsia="宋体" w:cs="宋体"/>
                <w:b w:val="0"/>
                <w:bCs w:val="0"/>
                <w:i w:val="0"/>
                <w:snapToGrid w:val="0"/>
                <w:color w:val="000000"/>
                <w:sz w:val="28"/>
                <w:szCs w:val="28"/>
                <w:lang w:eastAsia="zh-CN"/>
              </w:rPr>
              <w:t>（</w:t>
            </w:r>
            <w:r>
              <w:rPr>
                <w:rFonts w:hint="eastAsia" w:ascii="宋体" w:hAnsi="宋体" w:eastAsia="宋体" w:cs="宋体"/>
                <w:b w:val="0"/>
                <w:bCs w:val="0"/>
                <w:i w:val="0"/>
                <w:snapToGrid w:val="0"/>
                <w:color w:val="000000"/>
                <w:sz w:val="28"/>
                <w:szCs w:val="28"/>
                <w:lang w:val="en-US" w:eastAsia="zh-CN"/>
              </w:rPr>
              <w:t>天</w:t>
            </w:r>
            <w:r>
              <w:rPr>
                <w:rFonts w:hint="eastAsia" w:ascii="宋体" w:hAnsi="宋体" w:eastAsia="宋体" w:cs="宋体"/>
                <w:b w:val="0"/>
                <w:bCs w:val="0"/>
                <w:i w:val="0"/>
                <w:snapToGrid w:val="0"/>
                <w:color w:val="000000"/>
                <w:sz w:val="28"/>
                <w:szCs w:val="28"/>
                <w:lang w:eastAsia="zh-CN"/>
              </w:rPr>
              <w:t>）</w:t>
            </w:r>
          </w:p>
        </w:tc>
        <w:tc>
          <w:tcPr>
            <w:tcW w:w="850" w:type="dxa"/>
            <w:vAlign w:val="center"/>
          </w:tcPr>
          <w:p w14:paraId="36FACB7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30</w:t>
            </w:r>
          </w:p>
        </w:tc>
        <w:tc>
          <w:tcPr>
            <w:tcW w:w="850" w:type="dxa"/>
            <w:vAlign w:val="center"/>
          </w:tcPr>
          <w:p w14:paraId="2D2FBEC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60</w:t>
            </w:r>
          </w:p>
        </w:tc>
        <w:tc>
          <w:tcPr>
            <w:tcW w:w="850" w:type="dxa"/>
            <w:vAlign w:val="center"/>
          </w:tcPr>
          <w:p w14:paraId="546E895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90</w:t>
            </w:r>
          </w:p>
        </w:tc>
        <w:tc>
          <w:tcPr>
            <w:tcW w:w="850" w:type="dxa"/>
            <w:vAlign w:val="center"/>
          </w:tcPr>
          <w:p w14:paraId="3D89249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120</w:t>
            </w:r>
          </w:p>
        </w:tc>
        <w:tc>
          <w:tcPr>
            <w:tcW w:w="850" w:type="dxa"/>
            <w:vAlign w:val="center"/>
          </w:tcPr>
          <w:p w14:paraId="090211F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150</w:t>
            </w:r>
          </w:p>
        </w:tc>
        <w:tc>
          <w:tcPr>
            <w:tcW w:w="850" w:type="dxa"/>
            <w:vAlign w:val="center"/>
          </w:tcPr>
          <w:p w14:paraId="38E15F4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eastAsia="zh-CN"/>
              </w:rPr>
            </w:pPr>
            <w:r>
              <w:rPr>
                <w:rFonts w:hint="eastAsia" w:ascii="宋体" w:hAnsi="宋体" w:eastAsia="宋体" w:cs="宋体"/>
                <w:b w:val="0"/>
                <w:bCs w:val="0"/>
                <w:i w:val="0"/>
                <w:snapToGrid w:val="0"/>
                <w:color w:val="000000"/>
                <w:sz w:val="28"/>
                <w:szCs w:val="28"/>
                <w:lang w:val="en-US" w:eastAsia="zh-CN"/>
              </w:rPr>
              <w:t>180</w:t>
            </w:r>
          </w:p>
        </w:tc>
        <w:tc>
          <w:tcPr>
            <w:tcW w:w="850" w:type="dxa"/>
            <w:vAlign w:val="center"/>
          </w:tcPr>
          <w:p w14:paraId="7F79AB9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210</w:t>
            </w:r>
          </w:p>
        </w:tc>
        <w:tc>
          <w:tcPr>
            <w:tcW w:w="850" w:type="dxa"/>
            <w:vAlign w:val="center"/>
          </w:tcPr>
          <w:p w14:paraId="4E5C7A3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240</w:t>
            </w:r>
          </w:p>
        </w:tc>
        <w:tc>
          <w:tcPr>
            <w:tcW w:w="850" w:type="dxa"/>
            <w:vAlign w:val="center"/>
          </w:tcPr>
          <w:p w14:paraId="2A616A0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270</w:t>
            </w:r>
          </w:p>
        </w:tc>
        <w:tc>
          <w:tcPr>
            <w:tcW w:w="850" w:type="dxa"/>
            <w:vAlign w:val="center"/>
          </w:tcPr>
          <w:p w14:paraId="42F1D37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300</w:t>
            </w:r>
          </w:p>
        </w:tc>
      </w:tr>
      <w:tr w14:paraId="0B5EB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04A4238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1</w:t>
            </w:r>
          </w:p>
        </w:tc>
        <w:tc>
          <w:tcPr>
            <w:tcW w:w="1820" w:type="dxa"/>
            <w:vAlign w:val="center"/>
          </w:tcPr>
          <w:p w14:paraId="036CFE9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eastAsia="zh-CN"/>
              </w:rPr>
            </w:pPr>
            <w:r>
              <w:rPr>
                <w:rFonts w:hint="eastAsia" w:ascii="宋体" w:hAnsi="宋体" w:eastAsia="宋体" w:cs="宋体"/>
                <w:b w:val="0"/>
                <w:bCs w:val="0"/>
                <w:i w:val="0"/>
                <w:snapToGrid w:val="0"/>
                <w:color w:val="000000"/>
                <w:sz w:val="28"/>
                <w:szCs w:val="28"/>
              </w:rPr>
              <w:t>施工准备</w:t>
            </w:r>
            <w:r>
              <w:rPr>
                <w:rFonts w:hint="eastAsia" w:ascii="宋体" w:hAnsi="宋体" w:eastAsia="宋体" w:cs="宋体"/>
                <w:b w:val="0"/>
                <w:bCs w:val="0"/>
                <w:i w:val="0"/>
                <w:snapToGrid w:val="0"/>
                <w:color w:val="000000"/>
                <w:sz w:val="28"/>
                <w:szCs w:val="28"/>
                <w:lang w:eastAsia="zh-CN"/>
              </w:rPr>
              <w:t>（</w:t>
            </w:r>
            <w:r>
              <w:rPr>
                <w:rFonts w:hint="eastAsia" w:ascii="宋体" w:hAnsi="宋体" w:eastAsia="宋体" w:cs="宋体"/>
                <w:b w:val="0"/>
                <w:bCs w:val="0"/>
                <w:i w:val="0"/>
                <w:snapToGrid w:val="0"/>
                <w:color w:val="000000"/>
                <w:sz w:val="28"/>
                <w:szCs w:val="28"/>
                <w:lang w:val="en-US" w:eastAsia="zh-CN"/>
              </w:rPr>
              <w:t>4天</w:t>
            </w:r>
            <w:r>
              <w:rPr>
                <w:rFonts w:hint="eastAsia" w:ascii="宋体" w:hAnsi="宋体" w:eastAsia="宋体" w:cs="宋体"/>
                <w:b w:val="0"/>
                <w:bCs w:val="0"/>
                <w:i w:val="0"/>
                <w:snapToGrid w:val="0"/>
                <w:color w:val="000000"/>
                <w:sz w:val="28"/>
                <w:szCs w:val="28"/>
                <w:lang w:eastAsia="zh-CN"/>
              </w:rPr>
              <w:t>）</w:t>
            </w:r>
          </w:p>
        </w:tc>
        <w:tc>
          <w:tcPr>
            <w:tcW w:w="850" w:type="dxa"/>
            <w:vAlign w:val="center"/>
          </w:tcPr>
          <w:p w14:paraId="125448F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7936" behindDoc="0" locked="0" layoutInCell="1" allowOverlap="1">
                      <wp:simplePos x="0" y="0"/>
                      <wp:positionH relativeFrom="column">
                        <wp:posOffset>-66675</wp:posOffset>
                      </wp:positionH>
                      <wp:positionV relativeFrom="paragraph">
                        <wp:posOffset>166370</wp:posOffset>
                      </wp:positionV>
                      <wp:extent cx="71755" cy="0"/>
                      <wp:effectExtent l="0" t="5080" r="0" b="4445"/>
                      <wp:wrapNone/>
                      <wp:docPr id="21" name="直接箭头连接符 21"/>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5.25pt;margin-top:13.1pt;height:0pt;width:5.65pt;z-index:251687936;mso-width-relative:page;mso-height-relative:page;" filled="f" stroked="t" coordsize="21600,21600" o:gfxdata="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LmNptzTAAAABgEAAA8AAAAAAAAAAQAgAAAAIgAAAGRycy9kb3ducmV2LnhtbFBL&#10;AQIUABQAAAAIAIdO4kC3pbMS+wEAAOwDAAAOAAAAAAAAAAEAIAAAACIBAABkcnMvZTJvRG9jLnht&#10;bFBLBQYAAAAABgAGAFkBAACPBQAAAAA=&#10;">
                      <v:fill on="f" focussize="0,0"/>
                      <v:stroke weight="0.25pt" color="#000000" joinstyle="round"/>
                      <v:imagedata o:title=""/>
                      <o:lock v:ext="edit" aspectratio="f"/>
                    </v:shape>
                  </w:pict>
                </mc:Fallback>
              </mc:AlternateContent>
            </w:r>
          </w:p>
        </w:tc>
        <w:tc>
          <w:tcPr>
            <w:tcW w:w="850" w:type="dxa"/>
            <w:vAlign w:val="center"/>
          </w:tcPr>
          <w:p w14:paraId="3DCFB04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1CBAF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FC983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08829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66F535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B47FF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77510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616C4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B4D56B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19B14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548558F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2</w:t>
            </w:r>
          </w:p>
        </w:tc>
        <w:tc>
          <w:tcPr>
            <w:tcW w:w="1820" w:type="dxa"/>
            <w:vAlign w:val="center"/>
          </w:tcPr>
          <w:p w14:paraId="56242ED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lang w:val="en-US" w:eastAsia="zh-CN"/>
              </w:rPr>
              <w:t>工程测量与定位（4天）</w:t>
            </w:r>
          </w:p>
        </w:tc>
        <w:tc>
          <w:tcPr>
            <w:tcW w:w="850" w:type="dxa"/>
            <w:vAlign w:val="center"/>
          </w:tcPr>
          <w:p w14:paraId="6398B5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6368" behindDoc="0" locked="0" layoutInCell="1" allowOverlap="1">
                      <wp:simplePos x="0" y="0"/>
                      <wp:positionH relativeFrom="column">
                        <wp:posOffset>24765</wp:posOffset>
                      </wp:positionH>
                      <wp:positionV relativeFrom="paragraph">
                        <wp:posOffset>172720</wp:posOffset>
                      </wp:positionV>
                      <wp:extent cx="71755" cy="0"/>
                      <wp:effectExtent l="0" t="5080" r="0" b="4445"/>
                      <wp:wrapNone/>
                      <wp:docPr id="23" name="直接箭头连接符 23"/>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95pt;margin-top:13.6pt;height:0pt;width:5.65pt;z-index:251706368;mso-width-relative:page;mso-height-relative:page;" filled="f" stroked="t" coordsize="21600,21600" o:gfxdata="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kcipd0wAAAAYBAAAPAAAAAAAAAAEAIAAAACIAAABkcnMvZG93bnJldi54bWxQ&#10;SwECFAAUAAAACACHTuJAP0QqyPwBAADsAwAADgAAAAAAAAABACAAAAAiAQAAZHJzL2Uyb0RvYy54&#10;bWxQSwUGAAAAAAYABgBZAQAAkAUAAAAA&#10;">
                      <v:fill on="f" focussize="0,0"/>
                      <v:stroke weight="0.25pt" color="#000000" joinstyle="round"/>
                      <v:imagedata o:title=""/>
                      <o:lock v:ext="edit" aspectratio="f"/>
                    </v:shape>
                  </w:pict>
                </mc:Fallback>
              </mc:AlternateContent>
            </w:r>
          </w:p>
        </w:tc>
        <w:tc>
          <w:tcPr>
            <w:tcW w:w="850" w:type="dxa"/>
            <w:vAlign w:val="center"/>
          </w:tcPr>
          <w:p w14:paraId="24DD7B8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B1D64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7DF016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85A63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42FD6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CF68B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60501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5BAFB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C188F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1511C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3348422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3</w:t>
            </w:r>
          </w:p>
        </w:tc>
        <w:tc>
          <w:tcPr>
            <w:tcW w:w="1820" w:type="dxa"/>
            <w:vAlign w:val="center"/>
          </w:tcPr>
          <w:p w14:paraId="6F268C0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eastAsia="zh-CN"/>
              </w:rPr>
            </w:pPr>
            <w:r>
              <w:rPr>
                <w:rFonts w:hint="eastAsia" w:ascii="宋体" w:hAnsi="宋体" w:eastAsia="宋体" w:cs="宋体"/>
                <w:b w:val="0"/>
                <w:bCs w:val="0"/>
                <w:i w:val="0"/>
                <w:snapToGrid w:val="0"/>
                <w:color w:val="000000"/>
                <w:sz w:val="28"/>
                <w:szCs w:val="28"/>
                <w:lang w:val="en-US" w:eastAsia="zh-CN"/>
              </w:rPr>
              <w:t>清基作业（20天）</w:t>
            </w:r>
          </w:p>
        </w:tc>
        <w:tc>
          <w:tcPr>
            <w:tcW w:w="850" w:type="dxa"/>
            <w:vAlign w:val="center"/>
          </w:tcPr>
          <w:p w14:paraId="09390B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7392" behindDoc="0" locked="0" layoutInCell="1" allowOverlap="1">
                      <wp:simplePos x="0" y="0"/>
                      <wp:positionH relativeFrom="column">
                        <wp:posOffset>76200</wp:posOffset>
                      </wp:positionH>
                      <wp:positionV relativeFrom="paragraph">
                        <wp:posOffset>247650</wp:posOffset>
                      </wp:positionV>
                      <wp:extent cx="360045" cy="0"/>
                      <wp:effectExtent l="0" t="4445" r="0" b="5080"/>
                      <wp:wrapNone/>
                      <wp:docPr id="24" name="直接箭头连接符 24"/>
                      <wp:cNvGraphicFramePr/>
                      <a:graphic xmlns:a="http://schemas.openxmlformats.org/drawingml/2006/main">
                        <a:graphicData uri="http://schemas.microsoft.com/office/word/2010/wordprocessingShape">
                          <wps:wsp>
                            <wps:cNvCnPr/>
                            <wps:spPr>
                              <a:xfrm>
                                <a:off x="0" y="0"/>
                                <a:ext cx="36004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6pt;margin-top:19.5pt;height:0pt;width:28.35pt;z-index:251707392;mso-width-relative:page;mso-height-relative:page;" filled="f" stroked="t" coordsize="21600,21600" o:gfxdata="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hfYr/dQAAAAHAQAADwAAAAAAAAABACAAAAAiAAAAZHJzL2Rvd25yZXYueG1s&#10;UEsBAhQAFAAAAAgAh07iQOsTUIL8AQAA7QMAAA4AAAAAAAAAAQAgAAAAIwEAAGRycy9lMm9Eb2Mu&#10;eG1sUEsFBgAAAAAGAAYAWQEAAJEFAAAAAA==&#10;">
                      <v:fill on="f" focussize="0,0"/>
                      <v:stroke weight="0.25pt" color="#000000" joinstyle="round"/>
                      <v:imagedata o:title=""/>
                      <o:lock v:ext="edit" aspectratio="f"/>
                    </v:shape>
                  </w:pict>
                </mc:Fallback>
              </mc:AlternateContent>
            </w:r>
          </w:p>
        </w:tc>
        <w:tc>
          <w:tcPr>
            <w:tcW w:w="850" w:type="dxa"/>
            <w:vAlign w:val="center"/>
          </w:tcPr>
          <w:p w14:paraId="54EB273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5860C6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8EF56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D0619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A0AC3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ECAEF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EE3C2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61D490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D4C5B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1CC3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3536999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4</w:t>
            </w:r>
          </w:p>
        </w:tc>
        <w:tc>
          <w:tcPr>
            <w:tcW w:w="1820" w:type="dxa"/>
            <w:vAlign w:val="center"/>
          </w:tcPr>
          <w:p w14:paraId="0AE085D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lang w:val="en-US" w:eastAsia="zh-CN"/>
              </w:rPr>
              <w:t>堤防土方开挖（60天）</w:t>
            </w:r>
          </w:p>
        </w:tc>
        <w:tc>
          <w:tcPr>
            <w:tcW w:w="850" w:type="dxa"/>
            <w:vAlign w:val="center"/>
          </w:tcPr>
          <w:p w14:paraId="2F41819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9984" behindDoc="0" locked="0" layoutInCell="1" allowOverlap="1">
                      <wp:simplePos x="0" y="0"/>
                      <wp:positionH relativeFrom="column">
                        <wp:posOffset>34290</wp:posOffset>
                      </wp:positionH>
                      <wp:positionV relativeFrom="paragraph">
                        <wp:posOffset>220345</wp:posOffset>
                      </wp:positionV>
                      <wp:extent cx="1080135" cy="0"/>
                      <wp:effectExtent l="0" t="4445" r="0" b="5080"/>
                      <wp:wrapNone/>
                      <wp:docPr id="25" name="直接连接符 25"/>
                      <wp:cNvGraphicFramePr/>
                      <a:graphic xmlns:a="http://schemas.openxmlformats.org/drawingml/2006/main">
                        <a:graphicData uri="http://schemas.microsoft.com/office/word/2010/wordprocessingShape">
                          <wps:wsp>
                            <wps:cNvCnPr/>
                            <wps:spPr>
                              <a:xfrm>
                                <a:off x="4102100" y="4690110"/>
                                <a:ext cx="1080135" cy="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pt;margin-top:17.35pt;height:0pt;width:85.05pt;z-index:251689984;mso-width-relative:page;mso-height-relative:page;" filled="f" stroked="t" coordsize="21600,21600" o:gfxdata="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1mR/LtMAAAAHAQAADwAAAAAAAAABACAAAAAiAAAAZHJzL2Rvd25yZXYueG1sUEsBAhQAFAAA&#10;AAgAh07iQG043+D0AQAAzQMAAA4AAAAAAAAAAQAgAAAAIgEAAGRycy9lMm9Eb2MueG1sUEsFBgAA&#10;AAAGAAYAWQEAAIgFAAAAAA==&#10;">
                      <v:fill on="f" focussize="0,0"/>
                      <v:stroke weight="0.25pt" color="#000000 [3204]" miterlimit="8" joinstyle="miter"/>
                      <v:imagedata o:title=""/>
                      <o:lock v:ext="edit" aspectratio="f"/>
                    </v:line>
                  </w:pict>
                </mc:Fallback>
              </mc:AlternateContent>
            </w:r>
          </w:p>
        </w:tc>
        <w:tc>
          <w:tcPr>
            <w:tcW w:w="850" w:type="dxa"/>
            <w:vAlign w:val="center"/>
          </w:tcPr>
          <w:p w14:paraId="0483FD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11AF8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2E85C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FB0AE4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490CF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41460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724C7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15D99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FEBDA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A99C6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9" w:hRule="atLeast"/>
          <w:jc w:val="center"/>
        </w:trPr>
        <w:tc>
          <w:tcPr>
            <w:tcW w:w="490" w:type="dxa"/>
            <w:vAlign w:val="center"/>
          </w:tcPr>
          <w:p w14:paraId="05039C4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w:t>5</w:t>
            </w:r>
          </w:p>
        </w:tc>
        <w:tc>
          <w:tcPr>
            <w:tcW w:w="1820" w:type="dxa"/>
            <w:vAlign w:val="center"/>
          </w:tcPr>
          <w:p w14:paraId="48D53D2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lang w:val="en-US" w:eastAsia="zh-CN"/>
              </w:rPr>
              <w:t>堤顶里程与高程记录（53天）</w:t>
            </w:r>
          </w:p>
        </w:tc>
        <w:tc>
          <w:tcPr>
            <w:tcW w:w="850" w:type="dxa"/>
            <w:vAlign w:val="center"/>
          </w:tcPr>
          <w:p w14:paraId="696E39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1008" behindDoc="0" locked="0" layoutInCell="1" allowOverlap="1">
                      <wp:simplePos x="0" y="0"/>
                      <wp:positionH relativeFrom="column">
                        <wp:posOffset>153035</wp:posOffset>
                      </wp:positionH>
                      <wp:positionV relativeFrom="paragraph">
                        <wp:posOffset>256540</wp:posOffset>
                      </wp:positionV>
                      <wp:extent cx="972185" cy="0"/>
                      <wp:effectExtent l="0" t="4445" r="0" b="5080"/>
                      <wp:wrapNone/>
                      <wp:docPr id="26" name="直接连接符 26"/>
                      <wp:cNvGraphicFramePr/>
                      <a:graphic xmlns:a="http://schemas.openxmlformats.org/drawingml/2006/main">
                        <a:graphicData uri="http://schemas.microsoft.com/office/word/2010/wordprocessingShape">
                          <wps:wsp>
                            <wps:cNvCnPr/>
                            <wps:spPr>
                              <a:xfrm>
                                <a:off x="3578225" y="5407660"/>
                                <a:ext cx="972185" cy="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05pt;margin-top:20.2pt;height:0pt;width:76.55pt;z-index:251691008;mso-width-relative:page;mso-height-relative:page;" filled="f" stroked="t" coordsize="21600,21600" o:gfxdata="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BcclV1AAAAAgBAAAPAAAAAAAAAAEAIAAAACIAAABkcnMvZG93bnJldi54bWxQSwECFAAU&#10;AAAACACHTuJAgK7it/UBAADMAwAADgAAAAAAAAABACAAAAAjAQAAZHJzL2Uyb0RvYy54bWxQSwUG&#10;AAAAAAYABgBZAQAAigUAAAAA&#10;">
                      <v:fill on="f" focussize="0,0"/>
                      <v:stroke weight="0.25pt" color="#000000 [3204]" miterlimit="8" joinstyle="miter"/>
                      <v:imagedata o:title=""/>
                      <o:lock v:ext="edit" aspectratio="f"/>
                    </v:line>
                  </w:pict>
                </mc:Fallback>
              </mc:AlternateContent>
            </w:r>
          </w:p>
        </w:tc>
        <w:tc>
          <w:tcPr>
            <w:tcW w:w="850" w:type="dxa"/>
            <w:vAlign w:val="center"/>
          </w:tcPr>
          <w:p w14:paraId="11B8EC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00357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DE46F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6DC5B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948AA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26966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2EB119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6E04D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702FBF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5132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54F1406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6</w:t>
            </w:r>
          </w:p>
        </w:tc>
        <w:tc>
          <w:tcPr>
            <w:tcW w:w="1820" w:type="dxa"/>
            <w:vAlign w:val="center"/>
          </w:tcPr>
          <w:p w14:paraId="7A4678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水位与河底高程记录（48天）</w:t>
            </w:r>
          </w:p>
        </w:tc>
        <w:tc>
          <w:tcPr>
            <w:tcW w:w="850" w:type="dxa"/>
            <w:vAlign w:val="center"/>
          </w:tcPr>
          <w:p w14:paraId="7181E3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2032" behindDoc="0" locked="0" layoutInCell="1" allowOverlap="1">
                      <wp:simplePos x="0" y="0"/>
                      <wp:positionH relativeFrom="column">
                        <wp:posOffset>248920</wp:posOffset>
                      </wp:positionH>
                      <wp:positionV relativeFrom="paragraph">
                        <wp:posOffset>260350</wp:posOffset>
                      </wp:positionV>
                      <wp:extent cx="864235" cy="1270"/>
                      <wp:effectExtent l="0" t="0" r="0" b="0"/>
                      <wp:wrapNone/>
                      <wp:docPr id="27" name="直接连接符 27"/>
                      <wp:cNvGraphicFramePr/>
                      <a:graphic xmlns:a="http://schemas.openxmlformats.org/drawingml/2006/main">
                        <a:graphicData uri="http://schemas.microsoft.com/office/word/2010/wordprocessingShape">
                          <wps:wsp>
                            <wps:cNvCnPr/>
                            <wps:spPr>
                              <a:xfrm>
                                <a:off x="5155565" y="5949315"/>
                                <a:ext cx="864235" cy="127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6pt;margin-top:20.5pt;height:0.1pt;width:68.05pt;z-index:251692032;mso-width-relative:page;mso-height-relative:page;" filled="f" stroked="t" coordsize="21600,21600" o:gfxdata="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ruPyXVAAAACAEAAA8AAAAAAAAAAQAgAAAAIgAAAGRycy9kb3ducmV2LnhtbFBL&#10;AQIUABQAAAAIAIdO4kDomFdl+QEAAM8DAAAOAAAAAAAAAAEAIAAAACQBAABkcnMvZTJvRG9jLnht&#10;bFBLBQYAAAAABgAGAFkBAACPBQAAAAA=&#10;">
                      <v:fill on="f" focussize="0,0"/>
                      <v:stroke weight="0.25pt" color="#000000 [3204]" miterlimit="8" joinstyle="miter"/>
                      <v:imagedata o:title=""/>
                      <o:lock v:ext="edit" aspectratio="f"/>
                    </v:line>
                  </w:pict>
                </mc:Fallback>
              </mc:AlternateContent>
            </w:r>
          </w:p>
        </w:tc>
        <w:tc>
          <w:tcPr>
            <w:tcW w:w="850" w:type="dxa"/>
            <w:vAlign w:val="center"/>
          </w:tcPr>
          <w:p w14:paraId="6B47F43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BB82C8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03E01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4F502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A9A783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8744C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5333D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938259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DB3D0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26D6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6D58B1B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7</w:t>
            </w:r>
          </w:p>
        </w:tc>
        <w:tc>
          <w:tcPr>
            <w:tcW w:w="1820" w:type="dxa"/>
            <w:shd w:val="clear" w:color="auto" w:fill="auto"/>
            <w:vAlign w:val="center"/>
          </w:tcPr>
          <w:p w14:paraId="61E0D3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土方填筑原材料准备（8天）</w:t>
            </w:r>
          </w:p>
        </w:tc>
        <w:tc>
          <w:tcPr>
            <w:tcW w:w="850" w:type="dxa"/>
            <w:shd w:val="clear" w:color="auto" w:fill="auto"/>
            <w:vAlign w:val="center"/>
          </w:tcPr>
          <w:p w14:paraId="35399B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98CD7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62E5F4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8960" behindDoc="0" locked="0" layoutInCell="1" allowOverlap="1">
                      <wp:simplePos x="0" y="0"/>
                      <wp:positionH relativeFrom="column">
                        <wp:posOffset>-27305</wp:posOffset>
                      </wp:positionH>
                      <wp:positionV relativeFrom="paragraph">
                        <wp:posOffset>247650</wp:posOffset>
                      </wp:positionV>
                      <wp:extent cx="144145" cy="4445"/>
                      <wp:effectExtent l="0" t="0" r="0" b="0"/>
                      <wp:wrapNone/>
                      <wp:docPr id="28" name="直接箭头连接符 28"/>
                      <wp:cNvGraphicFramePr/>
                      <a:graphic xmlns:a="http://schemas.openxmlformats.org/drawingml/2006/main">
                        <a:graphicData uri="http://schemas.microsoft.com/office/word/2010/wordprocessingShape">
                          <wps:wsp>
                            <wps:cNvCnPr/>
                            <wps:spPr>
                              <a:xfrm flipV="1">
                                <a:off x="0" y="0"/>
                                <a:ext cx="144145" cy="444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15pt;margin-top:19.5pt;height:0.35pt;width:11.35pt;z-index:251688960;mso-width-relative:page;mso-height-relative:page;" filled="f" stroked="t" coordsize="21600,21600" o:gfxdata="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ZQSkk1AAAAAcBAAAPAAAAAAAAAAEAIAAAACIAAABkcnMvZG93&#10;bnJldi54bWxQSwECFAAUAAAACACHTuJArdObUgQCAAD6AwAADgAAAAAAAAABACAAAAAj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C5581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C922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753CE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8E3A6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E98B3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11B30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3C9C7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r>
      <w:tr w14:paraId="78873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20F53D5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8</w:t>
            </w:r>
          </w:p>
        </w:tc>
        <w:tc>
          <w:tcPr>
            <w:tcW w:w="1820" w:type="dxa"/>
            <w:shd w:val="clear" w:color="auto" w:fill="auto"/>
            <w:vAlign w:val="center"/>
          </w:tcPr>
          <w:p w14:paraId="214FE51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基础检查及验收（5天）</w:t>
            </w:r>
          </w:p>
        </w:tc>
        <w:tc>
          <w:tcPr>
            <w:tcW w:w="850" w:type="dxa"/>
            <w:shd w:val="clear" w:color="auto" w:fill="auto"/>
            <w:vAlign w:val="center"/>
          </w:tcPr>
          <w:p w14:paraId="717B18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8F138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38EDBE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8416" behindDoc="0" locked="0" layoutInCell="1" allowOverlap="1">
                      <wp:simplePos x="0" y="0"/>
                      <wp:positionH relativeFrom="column">
                        <wp:posOffset>-8255</wp:posOffset>
                      </wp:positionH>
                      <wp:positionV relativeFrom="paragraph">
                        <wp:posOffset>254000</wp:posOffset>
                      </wp:positionV>
                      <wp:extent cx="71755" cy="0"/>
                      <wp:effectExtent l="0" t="5080" r="0" b="4445"/>
                      <wp:wrapNone/>
                      <wp:docPr id="29" name="直接箭头连接符 29"/>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0.65pt;margin-top:20pt;height:0pt;width:5.65pt;z-index:251708416;mso-width-relative:page;mso-height-relative:page;" filled="f" stroked="t" coordsize="21600,21600" o:gfxdata="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vPCPh0wAAAAcBAAAPAAAAAAAAAAEAIAAAACIAAABkcnMvZG93bnJldi54bWxQ&#10;SwECFAAUAAAACACHTuJAFS82zvwBAADsAwAADgAAAAAAAAABACAAAAAiAQAAZHJzL2Uyb0RvYy54&#10;bWxQSwUGAAAAAAYABgBZAQAAk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E62F74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87FA2B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EE1B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3383B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E4B19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56BF0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21B9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3A19C9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70AACE3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9</w:t>
            </w:r>
          </w:p>
        </w:tc>
        <w:tc>
          <w:tcPr>
            <w:tcW w:w="1820" w:type="dxa"/>
            <w:shd w:val="clear" w:color="auto" w:fill="auto"/>
            <w:vAlign w:val="center"/>
          </w:tcPr>
          <w:p w14:paraId="4A5FBC9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堤防土方填筑（90天）</w:t>
            </w:r>
          </w:p>
        </w:tc>
        <w:tc>
          <w:tcPr>
            <w:tcW w:w="850" w:type="dxa"/>
            <w:shd w:val="clear" w:color="auto" w:fill="auto"/>
            <w:vAlign w:val="center"/>
          </w:tcPr>
          <w:p w14:paraId="18B917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13912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555F37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3056" behindDoc="0" locked="0" layoutInCell="1" allowOverlap="1">
                      <wp:simplePos x="0" y="0"/>
                      <wp:positionH relativeFrom="column">
                        <wp:posOffset>138430</wp:posOffset>
                      </wp:positionH>
                      <wp:positionV relativeFrom="paragraph">
                        <wp:posOffset>248920</wp:posOffset>
                      </wp:positionV>
                      <wp:extent cx="1634490" cy="6350"/>
                      <wp:effectExtent l="0" t="0" r="0" b="0"/>
                      <wp:wrapNone/>
                      <wp:docPr id="30" name="直接箭头连接符 30"/>
                      <wp:cNvGraphicFramePr/>
                      <a:graphic xmlns:a="http://schemas.openxmlformats.org/drawingml/2006/main">
                        <a:graphicData uri="http://schemas.microsoft.com/office/word/2010/wordprocessingShape">
                          <wps:wsp>
                            <wps:cNvCnPr/>
                            <wps:spPr>
                              <a:xfrm>
                                <a:off x="0" y="0"/>
                                <a:ext cx="1634490" cy="635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pt;margin-top:19.6pt;height:0.5pt;width:128.7pt;z-index:251693056;mso-width-relative:page;mso-height-relative:page;" filled="f" stroked="t" coordsize="21600,21600" o:gfxdata="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gmHQr1gAAAAgBAAAPAAAAAAAAAAEAIAAAACIAAABkcnMvZG93&#10;bnJldi54bWxQSwECFAAUAAAACACHTuJASrKgXwICAADxAwAADgAAAAAAAAABACAAAAAl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1E6914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80145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21A76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4EEAC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5F0C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58656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0BFBD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823B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11AB38A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10</w:t>
            </w:r>
          </w:p>
        </w:tc>
        <w:tc>
          <w:tcPr>
            <w:tcW w:w="1820" w:type="dxa"/>
            <w:shd w:val="clear" w:color="auto" w:fill="auto"/>
            <w:vAlign w:val="center"/>
          </w:tcPr>
          <w:p w14:paraId="5111879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砂砾垫层施工（51天）</w:t>
            </w:r>
          </w:p>
        </w:tc>
        <w:tc>
          <w:tcPr>
            <w:tcW w:w="850" w:type="dxa"/>
            <w:shd w:val="clear" w:color="auto" w:fill="auto"/>
            <w:vAlign w:val="center"/>
          </w:tcPr>
          <w:p w14:paraId="596470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D16A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34ED7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4080" behindDoc="0" locked="0" layoutInCell="1" allowOverlap="1">
                      <wp:simplePos x="0" y="0"/>
                      <wp:positionH relativeFrom="column">
                        <wp:posOffset>463550</wp:posOffset>
                      </wp:positionH>
                      <wp:positionV relativeFrom="paragraph">
                        <wp:posOffset>241935</wp:posOffset>
                      </wp:positionV>
                      <wp:extent cx="918210" cy="3810"/>
                      <wp:effectExtent l="0" t="0" r="0" b="0"/>
                      <wp:wrapNone/>
                      <wp:docPr id="31" name="直接箭头连接符 31"/>
                      <wp:cNvGraphicFramePr/>
                      <a:graphic xmlns:a="http://schemas.openxmlformats.org/drawingml/2006/main">
                        <a:graphicData uri="http://schemas.microsoft.com/office/word/2010/wordprocessingShape">
                          <wps:wsp>
                            <wps:cNvCnPr/>
                            <wps:spPr>
                              <a:xfrm flipV="1">
                                <a:off x="0" y="0"/>
                                <a:ext cx="918210" cy="381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6.5pt;margin-top:19.05pt;height:0.3pt;width:72.3pt;z-index:251694080;mso-width-relative:page;mso-height-relative:page;" filled="f" stroked="t" coordsize="21600,21600" o:gfxdata="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bvOA7XAAAACAEAAA8AAAAAAAAAAQAgAAAAIgAAAGRycy9k&#10;b3ducmV2LnhtbFBLAQIUABQAAAAIAIdO4kDRNUvuAwIAAPoDAAAOAAAAAAAAAAEAIAAAACYBAABk&#10;cnMvZTJvRG9jLnhtbFBLBQYAAAAABgAGAFkBAACb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DF8E7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6993DB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8681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344D7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C0B3D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1D51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5F06E82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C654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6A95C6D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11</w:t>
            </w:r>
          </w:p>
        </w:tc>
        <w:tc>
          <w:tcPr>
            <w:tcW w:w="1820" w:type="dxa"/>
            <w:shd w:val="clear" w:color="auto" w:fill="auto"/>
            <w:vAlign w:val="center"/>
          </w:tcPr>
          <w:p w14:paraId="18AE0B8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格宾石笼网片预制（41天）</w:t>
            </w:r>
          </w:p>
        </w:tc>
        <w:tc>
          <w:tcPr>
            <w:tcW w:w="850" w:type="dxa"/>
            <w:shd w:val="clear" w:color="auto" w:fill="auto"/>
            <w:vAlign w:val="center"/>
          </w:tcPr>
          <w:p w14:paraId="0DE3938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98A51C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1E0EB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38BC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5104" behindDoc="0" locked="0" layoutInCell="1" allowOverlap="1">
                      <wp:simplePos x="0" y="0"/>
                      <wp:positionH relativeFrom="column">
                        <wp:posOffset>450850</wp:posOffset>
                      </wp:positionH>
                      <wp:positionV relativeFrom="paragraph">
                        <wp:posOffset>256540</wp:posOffset>
                      </wp:positionV>
                      <wp:extent cx="737870" cy="5080"/>
                      <wp:effectExtent l="0" t="0" r="0" b="0"/>
                      <wp:wrapNone/>
                      <wp:docPr id="32" name="直接箭头连接符 32"/>
                      <wp:cNvGraphicFramePr/>
                      <a:graphic xmlns:a="http://schemas.openxmlformats.org/drawingml/2006/main">
                        <a:graphicData uri="http://schemas.microsoft.com/office/word/2010/wordprocessingShape">
                          <wps:wsp>
                            <wps:cNvCnPr/>
                            <wps:spPr>
                              <a:xfrm flipV="1">
                                <a:off x="0" y="0"/>
                                <a:ext cx="73787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5.5pt;margin-top:20.2pt;height:0.4pt;width:58.1pt;z-index:251695104;mso-width-relative:page;mso-height-relative:page;" filled="f" stroked="t" coordsize="21600,21600" o:gfxdata="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ItFRstcAAAAIAQAADwAAAAAAAAABACAAAAAiAAAA&#10;ZHJzL2Rvd25yZXYueG1sUEsBAhQAFAAAAAgAh07iQM+mUP8IAgAA+gMAAA4AAAAAAAAAAQAgAAAA&#10;JgEAAGRycy9lMm9Eb2MueG1sUEsFBgAAAAAGAAYAWQEAAKA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A5D4F6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5D7CE4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1F020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3EFE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F5D0F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8B353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3BDB5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1E91A31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12</w:t>
            </w:r>
          </w:p>
        </w:tc>
        <w:tc>
          <w:tcPr>
            <w:tcW w:w="1820" w:type="dxa"/>
            <w:shd w:val="clear" w:color="auto" w:fill="auto"/>
            <w:vAlign w:val="center"/>
          </w:tcPr>
          <w:p w14:paraId="06599C5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格宾石笼护坡施工（40天）</w:t>
            </w:r>
          </w:p>
        </w:tc>
        <w:tc>
          <w:tcPr>
            <w:tcW w:w="850" w:type="dxa"/>
            <w:shd w:val="clear" w:color="auto" w:fill="auto"/>
            <w:vAlign w:val="center"/>
          </w:tcPr>
          <w:p w14:paraId="16A2E5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E982D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E92A1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E9A74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489A1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0C316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6128" behindDoc="0" locked="0" layoutInCell="1" allowOverlap="1">
                      <wp:simplePos x="0" y="0"/>
                      <wp:positionH relativeFrom="column">
                        <wp:posOffset>64770</wp:posOffset>
                      </wp:positionH>
                      <wp:positionV relativeFrom="paragraph">
                        <wp:posOffset>256540</wp:posOffset>
                      </wp:positionV>
                      <wp:extent cx="720090" cy="5080"/>
                      <wp:effectExtent l="0" t="0" r="0" b="0"/>
                      <wp:wrapNone/>
                      <wp:docPr id="33" name="直接箭头连接符 33"/>
                      <wp:cNvGraphicFramePr/>
                      <a:graphic xmlns:a="http://schemas.openxmlformats.org/drawingml/2006/main">
                        <a:graphicData uri="http://schemas.microsoft.com/office/word/2010/wordprocessingShape">
                          <wps:wsp>
                            <wps:cNvCnPr/>
                            <wps:spPr>
                              <a:xfrm flipV="1">
                                <a:off x="0" y="0"/>
                                <a:ext cx="72009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5.1pt;margin-top:20.2pt;height:0.4pt;width:56.7pt;z-index:251696128;mso-width-relative:page;mso-height-relative:page;" filled="f" stroked="t" coordsize="21600,21600" o:gfxdata="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Wj4WkdUAAAAIAQAADwAAAAAAAAABACAAAAAiAAAAZHJz&#10;L2Rvd25yZXYueG1sUEsBAhQAFAAAAAgAh07iQEorOX8HAgAA+gMAAA4AAAAAAAAAAQAgAAAAJAEA&#10;AGRycy9lMm9Eb2MueG1sUEsFBgAAAAAGAAYAWQEAAJ0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A841D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F0DE00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218C7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08AD5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C700A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4A88045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13</w:t>
            </w:r>
          </w:p>
        </w:tc>
        <w:tc>
          <w:tcPr>
            <w:tcW w:w="1820" w:type="dxa"/>
            <w:shd w:val="clear" w:color="auto" w:fill="auto"/>
            <w:vAlign w:val="center"/>
          </w:tcPr>
          <w:p w14:paraId="384D831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波形护栏基础施工（31天）</w:t>
            </w:r>
          </w:p>
        </w:tc>
        <w:tc>
          <w:tcPr>
            <w:tcW w:w="850" w:type="dxa"/>
            <w:shd w:val="clear" w:color="auto" w:fill="auto"/>
            <w:vAlign w:val="center"/>
          </w:tcPr>
          <w:p w14:paraId="63099D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285B3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F58D7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93C70A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B740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FDF016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7152" behindDoc="0" locked="0" layoutInCell="1" allowOverlap="1">
                      <wp:simplePos x="0" y="0"/>
                      <wp:positionH relativeFrom="column">
                        <wp:posOffset>226060</wp:posOffset>
                      </wp:positionH>
                      <wp:positionV relativeFrom="paragraph">
                        <wp:posOffset>222885</wp:posOffset>
                      </wp:positionV>
                      <wp:extent cx="558165" cy="6985"/>
                      <wp:effectExtent l="0" t="0" r="0" b="0"/>
                      <wp:wrapNone/>
                      <wp:docPr id="34" name="直接箭头连接符 34"/>
                      <wp:cNvGraphicFramePr/>
                      <a:graphic xmlns:a="http://schemas.openxmlformats.org/drawingml/2006/main">
                        <a:graphicData uri="http://schemas.microsoft.com/office/word/2010/wordprocessingShape">
                          <wps:wsp>
                            <wps:cNvCnPr/>
                            <wps:spPr>
                              <a:xfrm>
                                <a:off x="0" y="0"/>
                                <a:ext cx="558165" cy="698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7.8pt;margin-top:17.55pt;height:0.55pt;width:43.95pt;z-index:251697152;mso-width-relative:page;mso-height-relative:page;" filled="f" stroked="t" coordsize="21600,21600" o:gfxdata="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Fq2+VtUAAAAIAQAADwAAAAAAAAABACAAAAAiAAAAZHJzL2Rvd25yZXYu&#10;eG1sUEsBAhQAFAAAAAgAh07iQPfXxCz+AQAA8AMAAA4AAAAAAAAAAQAgAAAAJAEAAGRycy9lMm9E&#10;b2MueG1sUEsFBgAAAAAGAAYAWQEAAJQ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25ED5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2B929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CF584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32EAA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C7DC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467C884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14</w:t>
            </w:r>
          </w:p>
        </w:tc>
        <w:tc>
          <w:tcPr>
            <w:tcW w:w="1820" w:type="dxa"/>
            <w:shd w:val="clear" w:color="auto" w:fill="auto"/>
            <w:vAlign w:val="center"/>
          </w:tcPr>
          <w:p w14:paraId="51176B0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路缘石预制件进场（21天）</w:t>
            </w:r>
          </w:p>
        </w:tc>
        <w:tc>
          <w:tcPr>
            <w:tcW w:w="850" w:type="dxa"/>
            <w:shd w:val="clear" w:color="auto" w:fill="auto"/>
            <w:vAlign w:val="center"/>
          </w:tcPr>
          <w:p w14:paraId="06E85F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074E7F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AAB971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9CEDEC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3BF1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E728A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8176" behindDoc="0" locked="0" layoutInCell="1" allowOverlap="1">
                      <wp:simplePos x="0" y="0"/>
                      <wp:positionH relativeFrom="column">
                        <wp:posOffset>405130</wp:posOffset>
                      </wp:positionH>
                      <wp:positionV relativeFrom="paragraph">
                        <wp:posOffset>250825</wp:posOffset>
                      </wp:positionV>
                      <wp:extent cx="377825" cy="7620"/>
                      <wp:effectExtent l="0" t="0" r="0" b="0"/>
                      <wp:wrapNone/>
                      <wp:docPr id="35" name="直接箭头连接符 35"/>
                      <wp:cNvGraphicFramePr/>
                      <a:graphic xmlns:a="http://schemas.openxmlformats.org/drawingml/2006/main">
                        <a:graphicData uri="http://schemas.microsoft.com/office/word/2010/wordprocessingShape">
                          <wps:wsp>
                            <wps:cNvCnPr/>
                            <wps:spPr>
                              <a:xfrm flipV="1">
                                <a:off x="0" y="0"/>
                                <a:ext cx="377825" cy="762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1.9pt;margin-top:19.75pt;height:0.6pt;width:29.75pt;z-index:251698176;mso-width-relative:page;mso-height-relative:page;" filled="f" stroked="t" coordsize="21600,21600" o:gfxdata="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CZO5f1wAAAAgBAAAPAAAAAAAAAAEAIAAAACIAAABk&#10;cnMvZG93bnJldi54bWxQSwECFAAUAAAACACHTuJAJ1bkhwcCAAD6AwAADgAAAAAAAAABACAAAAAm&#10;AQAAZHJzL2Uyb0RvYy54bWxQSwUGAAAAAAYABgBZAQAAnw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16B18E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1F45F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0395F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971C48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D83A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819516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15</w:t>
            </w:r>
          </w:p>
        </w:tc>
        <w:tc>
          <w:tcPr>
            <w:tcW w:w="1820" w:type="dxa"/>
            <w:shd w:val="clear" w:color="auto" w:fill="auto"/>
            <w:vAlign w:val="center"/>
          </w:tcPr>
          <w:p w14:paraId="3CC9703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堤顶路基层施工（20天）</w:t>
            </w:r>
          </w:p>
        </w:tc>
        <w:tc>
          <w:tcPr>
            <w:tcW w:w="850" w:type="dxa"/>
            <w:shd w:val="clear" w:color="auto" w:fill="auto"/>
            <w:vAlign w:val="center"/>
          </w:tcPr>
          <w:p w14:paraId="021660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4F0C5E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A8806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6E494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243D5E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6C8FC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59ECD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99200" behindDoc="0" locked="0" layoutInCell="1" allowOverlap="1">
                      <wp:simplePos x="0" y="0"/>
                      <wp:positionH relativeFrom="column">
                        <wp:posOffset>307975</wp:posOffset>
                      </wp:positionH>
                      <wp:positionV relativeFrom="paragraph">
                        <wp:posOffset>251460</wp:posOffset>
                      </wp:positionV>
                      <wp:extent cx="360045" cy="5715"/>
                      <wp:effectExtent l="0" t="0" r="0" b="0"/>
                      <wp:wrapNone/>
                      <wp:docPr id="36" name="直接箭头连接符 36"/>
                      <wp:cNvGraphicFramePr/>
                      <a:graphic xmlns:a="http://schemas.openxmlformats.org/drawingml/2006/main">
                        <a:graphicData uri="http://schemas.microsoft.com/office/word/2010/wordprocessingShape">
                          <wps:wsp>
                            <wps:cNvCnPr/>
                            <wps:spPr>
                              <a:xfrm flipV="1">
                                <a:off x="0" y="0"/>
                                <a:ext cx="360045"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4.25pt;margin-top:19.8pt;height:0.45pt;width:28.35pt;z-index:251699200;mso-width-relative:page;mso-height-relative:page;" filled="f" stroked="t" coordsize="21600,21600" o:gfxdata="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luoM21gAAAAgBAAAPAAAAAAAAAAEAIAAAACIAAABkcnMv&#10;ZG93bnJldi54bWxQSwECFAAUAAAACACHTuJA6mrB+AUCAAD6AwAADgAAAAAAAAABACAAAAAl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C300C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69644B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10380F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34E5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155D34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16</w:t>
            </w:r>
          </w:p>
        </w:tc>
        <w:tc>
          <w:tcPr>
            <w:tcW w:w="1820" w:type="dxa"/>
            <w:shd w:val="clear" w:color="auto" w:fill="auto"/>
            <w:vAlign w:val="center"/>
          </w:tcPr>
          <w:p w14:paraId="7EA767E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靠背混凝土浇筑（16天）</w:t>
            </w:r>
          </w:p>
        </w:tc>
        <w:tc>
          <w:tcPr>
            <w:tcW w:w="850" w:type="dxa"/>
            <w:shd w:val="clear" w:color="auto" w:fill="auto"/>
            <w:vAlign w:val="center"/>
          </w:tcPr>
          <w:p w14:paraId="1FD713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FF13B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884EA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BD6B7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225FD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5C1CD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EF4CBD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0224" behindDoc="0" locked="0" layoutInCell="1" allowOverlap="1">
                      <wp:simplePos x="0" y="0"/>
                      <wp:positionH relativeFrom="column">
                        <wp:posOffset>332105</wp:posOffset>
                      </wp:positionH>
                      <wp:positionV relativeFrom="paragraph">
                        <wp:posOffset>247650</wp:posOffset>
                      </wp:positionV>
                      <wp:extent cx="288290" cy="5715"/>
                      <wp:effectExtent l="0" t="0" r="0" b="0"/>
                      <wp:wrapNone/>
                      <wp:docPr id="37" name="直接箭头连接符 37"/>
                      <wp:cNvGraphicFramePr/>
                      <a:graphic xmlns:a="http://schemas.openxmlformats.org/drawingml/2006/main">
                        <a:graphicData uri="http://schemas.microsoft.com/office/word/2010/wordprocessingShape">
                          <wps:wsp>
                            <wps:cNvCnPr/>
                            <wps:spPr>
                              <a:xfrm flipV="1">
                                <a:off x="0" y="0"/>
                                <a:ext cx="288290"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6.15pt;margin-top:19.5pt;height:0.45pt;width:22.7pt;z-index:251700224;mso-width-relative:page;mso-height-relative:page;" filled="f" stroked="t" coordsize="21600,21600" o:gfxdata="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HDHYH3VAAAABwEAAA8AAAAAAAAAAQAgAAAAIgAAAGRycy9k&#10;b3ducmV2LnhtbFBLAQIUABQAAAAIAIdO4kASXGL6BQIAAPoDAAAOAAAAAAAAAAEAIAAAACQBAABk&#10;cnMvZTJvRG9jLnhtbFBLBQYAAAAABgAGAFkBAACb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7B3540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6B987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FC072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C8301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5C42DA8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17</w:t>
            </w:r>
          </w:p>
        </w:tc>
        <w:tc>
          <w:tcPr>
            <w:tcW w:w="1820" w:type="dxa"/>
            <w:shd w:val="clear" w:color="auto" w:fill="auto"/>
            <w:vAlign w:val="center"/>
          </w:tcPr>
          <w:p w14:paraId="350A544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eastAsia="zh-CN"/>
              </w:rPr>
              <w:t>聚乙烯闭孔泡沫板安装（</w:t>
            </w:r>
            <w:r>
              <w:rPr>
                <w:rFonts w:hint="eastAsia" w:ascii="宋体" w:hAnsi="宋体" w:eastAsia="宋体" w:cs="宋体"/>
                <w:b w:val="0"/>
                <w:bCs w:val="0"/>
                <w:i w:val="0"/>
                <w:snapToGrid w:val="0"/>
                <w:color w:val="000000"/>
                <w:sz w:val="28"/>
                <w:szCs w:val="28"/>
                <w:lang w:val="en-US" w:eastAsia="zh-CN"/>
              </w:rPr>
              <w:t>11</w:t>
            </w:r>
            <w:r>
              <w:rPr>
                <w:rFonts w:hint="eastAsia" w:ascii="宋体" w:hAnsi="宋体" w:eastAsia="宋体" w:cs="宋体"/>
                <w:b w:val="0"/>
                <w:bCs w:val="0"/>
                <w:i w:val="0"/>
                <w:snapToGrid w:val="0"/>
                <w:color w:val="000000"/>
                <w:sz w:val="28"/>
                <w:szCs w:val="28"/>
                <w:lang w:eastAsia="zh-CN"/>
              </w:rPr>
              <w:t>天）</w:t>
            </w:r>
          </w:p>
        </w:tc>
        <w:tc>
          <w:tcPr>
            <w:tcW w:w="850" w:type="dxa"/>
            <w:shd w:val="clear" w:color="auto" w:fill="auto"/>
            <w:vAlign w:val="center"/>
          </w:tcPr>
          <w:p w14:paraId="70866CA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3D9E2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31D86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C907E2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421B9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D5F6C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13A12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1248" behindDoc="0" locked="0" layoutInCell="1" allowOverlap="1">
                      <wp:simplePos x="0" y="0"/>
                      <wp:positionH relativeFrom="column">
                        <wp:posOffset>424180</wp:posOffset>
                      </wp:positionH>
                      <wp:positionV relativeFrom="paragraph">
                        <wp:posOffset>259715</wp:posOffset>
                      </wp:positionV>
                      <wp:extent cx="198120" cy="5715"/>
                      <wp:effectExtent l="0" t="0" r="0" b="0"/>
                      <wp:wrapNone/>
                      <wp:docPr id="38" name="直接箭头连接符 38"/>
                      <wp:cNvGraphicFramePr/>
                      <a:graphic xmlns:a="http://schemas.openxmlformats.org/drawingml/2006/main">
                        <a:graphicData uri="http://schemas.microsoft.com/office/word/2010/wordprocessingShape">
                          <wps:wsp>
                            <wps:cNvCnPr/>
                            <wps:spPr>
                              <a:xfrm flipV="1">
                                <a:off x="0" y="0"/>
                                <a:ext cx="198120"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3.4pt;margin-top:20.45pt;height:0.45pt;width:15.6pt;z-index:251701248;mso-width-relative:page;mso-height-relative:page;" filled="f" stroked="t" coordsize="21600,21600" o:gfxdata="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dyada1QAAAAcBAAAPAAAAAAAAAAEAIAAAACIAAABkcnMv&#10;ZG93bnJldi54bWxQSwECFAAUAAAACACHTuJABWm4ggYCAAD6AwAADgAAAAAAAAABACAAAAAk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058415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42D24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F75A5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3E43F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019D5FC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18</w:t>
            </w:r>
          </w:p>
        </w:tc>
        <w:tc>
          <w:tcPr>
            <w:tcW w:w="1820" w:type="dxa"/>
            <w:shd w:val="clear" w:color="auto" w:fill="auto"/>
            <w:vAlign w:val="center"/>
          </w:tcPr>
          <w:p w14:paraId="69046E0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eastAsia="zh-CN"/>
              </w:rPr>
              <w:t>靠背水泥砂浆找平（</w:t>
            </w:r>
            <w:r>
              <w:rPr>
                <w:rFonts w:hint="eastAsia" w:ascii="宋体" w:hAnsi="宋体" w:eastAsia="宋体" w:cs="宋体"/>
                <w:b w:val="0"/>
                <w:bCs w:val="0"/>
                <w:i w:val="0"/>
                <w:snapToGrid w:val="0"/>
                <w:color w:val="000000"/>
                <w:sz w:val="28"/>
                <w:szCs w:val="28"/>
                <w:lang w:val="en-US" w:eastAsia="zh-CN"/>
              </w:rPr>
              <w:t>11</w:t>
            </w:r>
            <w:r>
              <w:rPr>
                <w:rFonts w:hint="eastAsia" w:ascii="宋体" w:hAnsi="宋体" w:eastAsia="宋体" w:cs="宋体"/>
                <w:b w:val="0"/>
                <w:bCs w:val="0"/>
                <w:i w:val="0"/>
                <w:snapToGrid w:val="0"/>
                <w:color w:val="000000"/>
                <w:sz w:val="28"/>
                <w:szCs w:val="28"/>
                <w:lang w:eastAsia="zh-CN"/>
              </w:rPr>
              <w:t>天）</w:t>
            </w:r>
          </w:p>
        </w:tc>
        <w:tc>
          <w:tcPr>
            <w:tcW w:w="850" w:type="dxa"/>
            <w:shd w:val="clear" w:color="auto" w:fill="auto"/>
            <w:vAlign w:val="center"/>
          </w:tcPr>
          <w:p w14:paraId="5D07E9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45748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8275DF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8CC4A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0883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ACDFA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F01B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5B517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2272" behindDoc="0" locked="0" layoutInCell="1" allowOverlap="1">
                      <wp:simplePos x="0" y="0"/>
                      <wp:positionH relativeFrom="column">
                        <wp:posOffset>2540</wp:posOffset>
                      </wp:positionH>
                      <wp:positionV relativeFrom="paragraph">
                        <wp:posOffset>250190</wp:posOffset>
                      </wp:positionV>
                      <wp:extent cx="198120" cy="5080"/>
                      <wp:effectExtent l="0" t="0" r="0" b="0"/>
                      <wp:wrapNone/>
                      <wp:docPr id="39" name="直接箭头连接符 39"/>
                      <wp:cNvGraphicFramePr/>
                      <a:graphic xmlns:a="http://schemas.openxmlformats.org/drawingml/2006/main">
                        <a:graphicData uri="http://schemas.microsoft.com/office/word/2010/wordprocessingShape">
                          <wps:wsp>
                            <wps:cNvCnPr/>
                            <wps:spPr>
                              <a:xfrm flipV="1">
                                <a:off x="0" y="0"/>
                                <a:ext cx="19812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0.2pt;margin-top:19.7pt;height:0.4pt;width:15.6pt;z-index:251702272;mso-width-relative:page;mso-height-relative:page;" filled="f" stroked="t" coordsize="21600,21600" o:gfxdata="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zNyDa9QAAAAFAQAADwAAAAAAAAABACAAAAAiAAAAZHJz&#10;L2Rvd25yZXYueG1sUEsBAhQAFAAAAAgAh07iQImmdygIAgAA+gMAAA4AAAAAAAAAAQAgAAAAIwEA&#10;AGRycy9lMm9Eb2MueG1sUEsFBgAAAAAGAAYAWQEAAJ0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9B732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65C56C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789E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4770D8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19</w:t>
            </w:r>
          </w:p>
        </w:tc>
        <w:tc>
          <w:tcPr>
            <w:tcW w:w="1820" w:type="dxa"/>
            <w:shd w:val="clear" w:color="auto" w:fill="auto"/>
            <w:vAlign w:val="center"/>
          </w:tcPr>
          <w:p w14:paraId="01B2309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eastAsia="zh-CN"/>
              </w:rPr>
              <w:t>沥青路面原材料检验（</w:t>
            </w:r>
            <w:r>
              <w:rPr>
                <w:rFonts w:hint="eastAsia" w:ascii="宋体" w:hAnsi="宋体" w:eastAsia="宋体" w:cs="宋体"/>
                <w:b w:val="0"/>
                <w:bCs w:val="0"/>
                <w:i w:val="0"/>
                <w:snapToGrid w:val="0"/>
                <w:color w:val="000000"/>
                <w:sz w:val="28"/>
                <w:szCs w:val="28"/>
                <w:lang w:val="en-US" w:eastAsia="zh-CN"/>
              </w:rPr>
              <w:t>16</w:t>
            </w:r>
            <w:r>
              <w:rPr>
                <w:rFonts w:hint="eastAsia" w:ascii="宋体" w:hAnsi="宋体" w:eastAsia="宋体" w:cs="宋体"/>
                <w:b w:val="0"/>
                <w:bCs w:val="0"/>
                <w:i w:val="0"/>
                <w:snapToGrid w:val="0"/>
                <w:color w:val="000000"/>
                <w:sz w:val="28"/>
                <w:szCs w:val="28"/>
                <w:lang w:eastAsia="zh-CN"/>
              </w:rPr>
              <w:t>天）</w:t>
            </w:r>
          </w:p>
        </w:tc>
        <w:tc>
          <w:tcPr>
            <w:tcW w:w="850" w:type="dxa"/>
            <w:shd w:val="clear" w:color="auto" w:fill="auto"/>
            <w:vAlign w:val="center"/>
          </w:tcPr>
          <w:p w14:paraId="3431D8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72987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95C4A7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DDF2B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5F87E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CC0B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EC2FD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E6716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3296" behindDoc="0" locked="0" layoutInCell="1" allowOverlap="1">
                      <wp:simplePos x="0" y="0"/>
                      <wp:positionH relativeFrom="column">
                        <wp:posOffset>93345</wp:posOffset>
                      </wp:positionH>
                      <wp:positionV relativeFrom="paragraph">
                        <wp:posOffset>243840</wp:posOffset>
                      </wp:positionV>
                      <wp:extent cx="288290" cy="8890"/>
                      <wp:effectExtent l="0" t="0" r="0" b="0"/>
                      <wp:wrapNone/>
                      <wp:docPr id="40" name="直接箭头连接符 40"/>
                      <wp:cNvGraphicFramePr/>
                      <a:graphic xmlns:a="http://schemas.openxmlformats.org/drawingml/2006/main">
                        <a:graphicData uri="http://schemas.microsoft.com/office/word/2010/wordprocessingShape">
                          <wps:wsp>
                            <wps:cNvCnPr/>
                            <wps:spPr>
                              <a:xfrm flipV="1">
                                <a:off x="0" y="0"/>
                                <a:ext cx="288290" cy="889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7.35pt;margin-top:19.2pt;height:0.7pt;width:22.7pt;z-index:251703296;mso-width-relative:page;mso-height-relative:page;" filled="f" stroked="t" coordsize="21600,21600" o:gfxdata="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GRYeL1AAAAAcBAAAPAAAAAAAAAAEAIAAAACIAAABkcnMvZG93&#10;bnJldi54bWxQSwECFAAUAAAACACHTuJAv9MwsAQCAAD6AwAADgAAAAAAAAABACAAAAAj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B4031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70D55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5E1BA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086DC1A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20</w:t>
            </w:r>
          </w:p>
        </w:tc>
        <w:tc>
          <w:tcPr>
            <w:tcW w:w="1820" w:type="dxa"/>
            <w:shd w:val="clear" w:color="auto" w:fill="auto"/>
            <w:vAlign w:val="center"/>
          </w:tcPr>
          <w:p w14:paraId="55C247B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堤顶路面层施工（15天）</w:t>
            </w:r>
          </w:p>
        </w:tc>
        <w:tc>
          <w:tcPr>
            <w:tcW w:w="850" w:type="dxa"/>
            <w:shd w:val="clear" w:color="auto" w:fill="auto"/>
            <w:vAlign w:val="center"/>
          </w:tcPr>
          <w:p w14:paraId="221E0B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F37A5A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4100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5C2FC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FF63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C77FC1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C193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5871BA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4320" behindDoc="0" locked="0" layoutInCell="1" allowOverlap="1">
                      <wp:simplePos x="0" y="0"/>
                      <wp:positionH relativeFrom="column">
                        <wp:posOffset>156210</wp:posOffset>
                      </wp:positionH>
                      <wp:positionV relativeFrom="paragraph">
                        <wp:posOffset>243205</wp:posOffset>
                      </wp:positionV>
                      <wp:extent cx="269875" cy="5080"/>
                      <wp:effectExtent l="0" t="0" r="0" b="0"/>
                      <wp:wrapNone/>
                      <wp:docPr id="41" name="直接箭头连接符 41"/>
                      <wp:cNvGraphicFramePr/>
                      <a:graphic xmlns:a="http://schemas.openxmlformats.org/drawingml/2006/main">
                        <a:graphicData uri="http://schemas.microsoft.com/office/word/2010/wordprocessingShape">
                          <wps:wsp>
                            <wps:cNvCnPr/>
                            <wps:spPr>
                              <a:xfrm>
                                <a:off x="0" y="0"/>
                                <a:ext cx="26987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2.3pt;margin-top:19.15pt;height:0.4pt;width:21.25pt;z-index:251704320;mso-width-relative:page;mso-height-relative:page;" filled="f" stroked="t" coordsize="21600,21600" o:gfxdata="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wW3C9UAAAAHAQAADwAAAAAAAAABACAAAAAiAAAAZHJzL2Rvd25y&#10;ZXYueG1sUEsBAhQAFAAAAAgAh07iQIo7gWQBAgAA8AMAAA4AAAAAAAAAAQAgAAAAJAEAAGRycy9l&#10;Mm9Eb2MueG1sUEsFBgAAAAAGAAYAWQEAAJc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052C7E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0C3C602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3AD7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68A067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21</w:t>
            </w:r>
          </w:p>
        </w:tc>
        <w:tc>
          <w:tcPr>
            <w:tcW w:w="1820" w:type="dxa"/>
            <w:shd w:val="clear" w:color="auto" w:fill="auto"/>
            <w:vAlign w:val="center"/>
          </w:tcPr>
          <w:p w14:paraId="78AE042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路缘石安装（11天）</w:t>
            </w:r>
          </w:p>
        </w:tc>
        <w:tc>
          <w:tcPr>
            <w:tcW w:w="850" w:type="dxa"/>
            <w:shd w:val="clear" w:color="auto" w:fill="auto"/>
            <w:vAlign w:val="center"/>
          </w:tcPr>
          <w:p w14:paraId="374DEF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BA30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819B6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F182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3ECB8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71729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567E9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B0E62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5344" behindDoc="0" locked="0" layoutInCell="1" allowOverlap="1">
                      <wp:simplePos x="0" y="0"/>
                      <wp:positionH relativeFrom="column">
                        <wp:posOffset>175260</wp:posOffset>
                      </wp:positionH>
                      <wp:positionV relativeFrom="paragraph">
                        <wp:posOffset>254000</wp:posOffset>
                      </wp:positionV>
                      <wp:extent cx="198120" cy="6350"/>
                      <wp:effectExtent l="0" t="0" r="0" b="0"/>
                      <wp:wrapNone/>
                      <wp:docPr id="42" name="直接箭头连接符 42"/>
                      <wp:cNvGraphicFramePr/>
                      <a:graphic xmlns:a="http://schemas.openxmlformats.org/drawingml/2006/main">
                        <a:graphicData uri="http://schemas.microsoft.com/office/word/2010/wordprocessingShape">
                          <wps:wsp>
                            <wps:cNvCnPr/>
                            <wps:spPr>
                              <a:xfrm>
                                <a:off x="0" y="0"/>
                                <a:ext cx="198120" cy="635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3.8pt;margin-top:20pt;height:0.5pt;width:15.6pt;z-index:251705344;mso-width-relative:page;mso-height-relative:page;" filled="f" stroked="t" coordsize="21600,21600" o:gfxdata="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G8JnVAAAABwEAAA8AAAAAAAAAAQAgAAAAIgAAAGRycy9kb3du&#10;cmV2LnhtbFBLAQIUABQAAAAIAIdO4kCpJX1zAgIAAPADAAAOAAAAAAAAAAEAIAAAACQ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7666746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20D0B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2B56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0DD4DC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22</w:t>
            </w:r>
          </w:p>
        </w:tc>
        <w:tc>
          <w:tcPr>
            <w:tcW w:w="1820" w:type="dxa"/>
            <w:shd w:val="clear" w:color="auto" w:fill="auto"/>
            <w:vAlign w:val="center"/>
          </w:tcPr>
          <w:p w14:paraId="738C12E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附属设施施工（30天）</w:t>
            </w:r>
          </w:p>
        </w:tc>
        <w:tc>
          <w:tcPr>
            <w:tcW w:w="850" w:type="dxa"/>
            <w:shd w:val="clear" w:color="auto" w:fill="auto"/>
            <w:vAlign w:val="center"/>
          </w:tcPr>
          <w:p w14:paraId="351FE1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6D743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A8E149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AF2A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5D32D9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A93737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98D9CD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3E2B4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09440" behindDoc="0" locked="0" layoutInCell="1" allowOverlap="1">
                      <wp:simplePos x="0" y="0"/>
                      <wp:positionH relativeFrom="column">
                        <wp:posOffset>344170</wp:posOffset>
                      </wp:positionH>
                      <wp:positionV relativeFrom="paragraph">
                        <wp:posOffset>256540</wp:posOffset>
                      </wp:positionV>
                      <wp:extent cx="539750" cy="5080"/>
                      <wp:effectExtent l="0" t="0" r="0" b="0"/>
                      <wp:wrapNone/>
                      <wp:docPr id="43" name="直接箭头连接符 43"/>
                      <wp:cNvGraphicFramePr/>
                      <a:graphic xmlns:a="http://schemas.openxmlformats.org/drawingml/2006/main">
                        <a:graphicData uri="http://schemas.microsoft.com/office/word/2010/wordprocessingShape">
                          <wps:wsp>
                            <wps:cNvCnPr/>
                            <wps:spPr>
                              <a:xfrm>
                                <a:off x="0" y="0"/>
                                <a:ext cx="53975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7.1pt;margin-top:20.2pt;height:0.4pt;width:42.5pt;z-index:251709440;mso-width-relative:page;mso-height-relative:page;" filled="f" stroked="t" coordsize="21600,21600" o:gfxdata="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MpiLk1gAAAAgBAAAPAAAAAAAAAAEAIAAAACIAAABkcnMvZG93&#10;bnJldi54bWxQSwECFAAUAAAACACHTuJAUVfTEwICAADwAwAADgAAAAAAAAABACAAAAAl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B53FFB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10DC80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D9E8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9A4B5B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23</w:t>
            </w:r>
          </w:p>
        </w:tc>
        <w:tc>
          <w:tcPr>
            <w:tcW w:w="1820" w:type="dxa"/>
            <w:shd w:val="clear" w:color="auto" w:fill="auto"/>
            <w:vAlign w:val="center"/>
          </w:tcPr>
          <w:p w14:paraId="4F6EE4E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岸坡覆土整理（26天）</w:t>
            </w:r>
          </w:p>
        </w:tc>
        <w:tc>
          <w:tcPr>
            <w:tcW w:w="850" w:type="dxa"/>
            <w:shd w:val="clear" w:color="auto" w:fill="auto"/>
            <w:vAlign w:val="center"/>
          </w:tcPr>
          <w:p w14:paraId="6814841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B277A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A482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8B20F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42D58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A2EED2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46D0B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CFAE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0464" behindDoc="0" locked="0" layoutInCell="1" allowOverlap="1">
                      <wp:simplePos x="0" y="0"/>
                      <wp:positionH relativeFrom="column">
                        <wp:posOffset>359410</wp:posOffset>
                      </wp:positionH>
                      <wp:positionV relativeFrom="paragraph">
                        <wp:posOffset>254000</wp:posOffset>
                      </wp:positionV>
                      <wp:extent cx="467995" cy="5080"/>
                      <wp:effectExtent l="0" t="0" r="0" b="0"/>
                      <wp:wrapNone/>
                      <wp:docPr id="44" name="直接箭头连接符 44"/>
                      <wp:cNvGraphicFramePr/>
                      <a:graphic xmlns:a="http://schemas.openxmlformats.org/drawingml/2006/main">
                        <a:graphicData uri="http://schemas.microsoft.com/office/word/2010/wordprocessingShape">
                          <wps:wsp>
                            <wps:cNvCnPr/>
                            <wps:spPr>
                              <a:xfrm>
                                <a:off x="0" y="0"/>
                                <a:ext cx="46799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3pt;margin-top:20pt;height:0.4pt;width:36.85pt;z-index:251710464;mso-width-relative:page;mso-height-relative:page;" filled="f" stroked="t" coordsize="21600,21600" o:gfxdata="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Ixna5LVAAAACAEAAA8AAAAAAAAAAQAgAAAAIgAAAGRycy9kb3du&#10;cmV2LnhtbFBLAQIUABQAAAAIAIdO4kCjaXVdAgIAAPADAAAOAAAAAAAAAAEAIAAAACQ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DC850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666CB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FC0F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E9DB35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24</w:t>
            </w:r>
          </w:p>
        </w:tc>
        <w:tc>
          <w:tcPr>
            <w:tcW w:w="1820" w:type="dxa"/>
            <w:shd w:val="clear" w:color="auto" w:fill="auto"/>
            <w:vAlign w:val="center"/>
          </w:tcPr>
          <w:p w14:paraId="641541D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巡河路路口整治（18天）</w:t>
            </w:r>
          </w:p>
        </w:tc>
        <w:tc>
          <w:tcPr>
            <w:tcW w:w="850" w:type="dxa"/>
            <w:shd w:val="clear" w:color="auto" w:fill="auto"/>
            <w:vAlign w:val="center"/>
          </w:tcPr>
          <w:p w14:paraId="03F772A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71655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6DA0D1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752B8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D32F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D48B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1F8BF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1C81B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0DEBF1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1488" behindDoc="0" locked="0" layoutInCell="1" allowOverlap="1">
                      <wp:simplePos x="0" y="0"/>
                      <wp:positionH relativeFrom="column">
                        <wp:posOffset>33020</wp:posOffset>
                      </wp:positionH>
                      <wp:positionV relativeFrom="paragraph">
                        <wp:posOffset>238760</wp:posOffset>
                      </wp:positionV>
                      <wp:extent cx="323850" cy="5080"/>
                      <wp:effectExtent l="0" t="0" r="0" b="0"/>
                      <wp:wrapNone/>
                      <wp:docPr id="45" name="直接箭头连接符 45"/>
                      <wp:cNvGraphicFramePr/>
                      <a:graphic xmlns:a="http://schemas.openxmlformats.org/drawingml/2006/main">
                        <a:graphicData uri="http://schemas.microsoft.com/office/word/2010/wordprocessingShape">
                          <wps:wsp>
                            <wps:cNvCnPr/>
                            <wps:spPr>
                              <a:xfrm>
                                <a:off x="0" y="0"/>
                                <a:ext cx="32385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6pt;margin-top:18.8pt;height:0.4pt;width:25.5pt;z-index:251711488;mso-width-relative:page;mso-height-relative:page;" filled="f" stroked="t" coordsize="21600,21600" o:gfxdata="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FmcoR7TAAAABgEAAA8AAAAAAAAAAQAgAAAAIgAAAGRycy9kb3ducmV2&#10;LnhtbFBLAQIUABQAAAAIAIdO4kAMiTbYAQIAAPADAAAOAAAAAAAAAAEAIAAAACIBAABkcnMvZTJv&#10;RG9jLnhtbFBLBQYAAAAABgAGAFkBAACV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1D1CAFC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83271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588496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25</w:t>
            </w:r>
          </w:p>
        </w:tc>
        <w:tc>
          <w:tcPr>
            <w:tcW w:w="1820" w:type="dxa"/>
            <w:shd w:val="clear" w:color="auto" w:fill="auto"/>
            <w:vAlign w:val="center"/>
          </w:tcPr>
          <w:p w14:paraId="7D923BA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水土保持与环境整治（20天）</w:t>
            </w:r>
          </w:p>
        </w:tc>
        <w:tc>
          <w:tcPr>
            <w:tcW w:w="850" w:type="dxa"/>
            <w:shd w:val="clear" w:color="auto" w:fill="auto"/>
            <w:vAlign w:val="center"/>
          </w:tcPr>
          <w:p w14:paraId="4DB790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1AC05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D61409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6DCE2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D826B7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8E7F0F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1D4BB8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5184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D5DA49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2512" behindDoc="0" locked="0" layoutInCell="1" allowOverlap="1">
                      <wp:simplePos x="0" y="0"/>
                      <wp:positionH relativeFrom="column">
                        <wp:posOffset>368300</wp:posOffset>
                      </wp:positionH>
                      <wp:positionV relativeFrom="paragraph">
                        <wp:posOffset>247015</wp:posOffset>
                      </wp:positionV>
                      <wp:extent cx="360045" cy="5080"/>
                      <wp:effectExtent l="0" t="0" r="0" b="0"/>
                      <wp:wrapNone/>
                      <wp:docPr id="46" name="直接箭头连接符 46"/>
                      <wp:cNvGraphicFramePr/>
                      <a:graphic xmlns:a="http://schemas.openxmlformats.org/drawingml/2006/main">
                        <a:graphicData uri="http://schemas.microsoft.com/office/word/2010/wordprocessingShape">
                          <wps:wsp>
                            <wps:cNvCnPr/>
                            <wps:spPr>
                              <a:xfrm>
                                <a:off x="0" y="0"/>
                                <a:ext cx="36004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9pt;margin-top:19.45pt;height:0.4pt;width:28.35pt;z-index:251712512;mso-width-relative:page;mso-height-relative:page;" filled="f" stroked="t" coordsize="21600,21600" o:gfxdata="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mFHWAAAACAEAAA8AAAAAAAAAAQAgAAAAIgAAAGRycy9kb3du&#10;cmV2LnhtbFBLAQIUABQAAAAIAIdO4kCVGse3AQIAAPADAAAOAAAAAAAAAAEAIAAAACU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0E533B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9721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15529D8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26</w:t>
            </w:r>
          </w:p>
        </w:tc>
        <w:tc>
          <w:tcPr>
            <w:tcW w:w="1820" w:type="dxa"/>
            <w:shd w:val="clear" w:color="auto" w:fill="auto"/>
            <w:vAlign w:val="center"/>
          </w:tcPr>
          <w:p w14:paraId="6CB9196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工程资料整理（16天）</w:t>
            </w:r>
          </w:p>
        </w:tc>
        <w:tc>
          <w:tcPr>
            <w:tcW w:w="850" w:type="dxa"/>
            <w:shd w:val="clear" w:color="auto" w:fill="auto"/>
            <w:vAlign w:val="center"/>
          </w:tcPr>
          <w:p w14:paraId="14F4185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80689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16E81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463B2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52A36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987E5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AA7F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0A73E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F7491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5584" behindDoc="0" locked="0" layoutInCell="1" allowOverlap="1">
                      <wp:simplePos x="0" y="0"/>
                      <wp:positionH relativeFrom="column">
                        <wp:posOffset>397510</wp:posOffset>
                      </wp:positionH>
                      <wp:positionV relativeFrom="paragraph">
                        <wp:posOffset>262255</wp:posOffset>
                      </wp:positionV>
                      <wp:extent cx="288290" cy="5080"/>
                      <wp:effectExtent l="0" t="0" r="0" b="0"/>
                      <wp:wrapNone/>
                      <wp:docPr id="47" name="直接箭头连接符 47"/>
                      <wp:cNvGraphicFramePr/>
                      <a:graphic xmlns:a="http://schemas.openxmlformats.org/drawingml/2006/main">
                        <a:graphicData uri="http://schemas.microsoft.com/office/word/2010/wordprocessingShape">
                          <wps:wsp>
                            <wps:cNvCnPr/>
                            <wps:spPr>
                              <a:xfrm>
                                <a:off x="0" y="0"/>
                                <a:ext cx="28829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31.3pt;margin-top:20.65pt;height:0.4pt;width:22.7pt;z-index:251715584;mso-width-relative:page;mso-height-relative:page;" filled="f" stroked="t" coordsize="21600,21600" o:gfxdata="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1JVBrWAAAACAEAAA8AAAAAAAAAAQAgAAAAIgAAAGRycy9kb3du&#10;cmV2LnhtbFBLAQIUABQAAAAIAIdO4kDV1JH5AQIAAPADAAAOAAAAAAAAAAEAIAAAACU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8F681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1F3A6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7F8727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27</w:t>
            </w:r>
          </w:p>
        </w:tc>
        <w:tc>
          <w:tcPr>
            <w:tcW w:w="1820" w:type="dxa"/>
            <w:shd w:val="clear" w:color="auto" w:fill="auto"/>
            <w:vAlign w:val="center"/>
          </w:tcPr>
          <w:p w14:paraId="4B94F45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堤身沉降观测（13天）</w:t>
            </w:r>
          </w:p>
        </w:tc>
        <w:tc>
          <w:tcPr>
            <w:tcW w:w="850" w:type="dxa"/>
            <w:shd w:val="clear" w:color="auto" w:fill="auto"/>
            <w:vAlign w:val="center"/>
          </w:tcPr>
          <w:p w14:paraId="61BB0A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7F62F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7C7E8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5D8FD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7CCB6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8C8A0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9785AE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A79B2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49026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C4CB0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4560" behindDoc="0" locked="0" layoutInCell="1" allowOverlap="1">
                      <wp:simplePos x="0" y="0"/>
                      <wp:positionH relativeFrom="column">
                        <wp:posOffset>0</wp:posOffset>
                      </wp:positionH>
                      <wp:positionV relativeFrom="paragraph">
                        <wp:posOffset>240665</wp:posOffset>
                      </wp:positionV>
                      <wp:extent cx="234315" cy="5080"/>
                      <wp:effectExtent l="0" t="0" r="0" b="0"/>
                      <wp:wrapNone/>
                      <wp:docPr id="48" name="直接箭头连接符 48"/>
                      <wp:cNvGraphicFramePr/>
                      <a:graphic xmlns:a="http://schemas.openxmlformats.org/drawingml/2006/main">
                        <a:graphicData uri="http://schemas.microsoft.com/office/word/2010/wordprocessingShape">
                          <wps:wsp>
                            <wps:cNvCnPr/>
                            <wps:spPr>
                              <a:xfrm>
                                <a:off x="0" y="0"/>
                                <a:ext cx="23431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0pt;margin-top:18.95pt;height:0.4pt;width:18.45pt;z-index:251714560;mso-width-relative:page;mso-height-relative:page;" filled="f" stroked="t" coordsize="21600,21600" o:gfxdata="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qIDt81AAAAAUBAAAPAAAAAAAAAAEAIAAAACIAAABkcnMvZG93bnJl&#10;di54bWxQSwECFAAUAAAACACHTuJAJ6s3+QECAADwAwAADgAAAAAAAAABACAAAAAjAQAAZHJzL2Uy&#10;b0RvYy54bWxQSwUGAAAAAAYABgBZAQAAlgUAAAAA&#10;">
                      <v:fill on="f" focussize="0,0"/>
                      <v:stroke weight="0.25pt" color="#000000" joinstyle="round"/>
                      <v:imagedata o:title=""/>
                      <o:lock v:ext="edit" aspectratio="f"/>
                    </v:shape>
                  </w:pict>
                </mc:Fallback>
              </mc:AlternateContent>
            </w:r>
          </w:p>
        </w:tc>
      </w:tr>
      <w:tr w14:paraId="03F71B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5E5AFB2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default"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28</w:t>
            </w:r>
          </w:p>
        </w:tc>
        <w:tc>
          <w:tcPr>
            <w:tcW w:w="1820" w:type="dxa"/>
            <w:shd w:val="clear" w:color="auto" w:fill="auto"/>
            <w:vAlign w:val="center"/>
          </w:tcPr>
          <w:p w14:paraId="32DC3FF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zh-CN"/>
              </w:rPr>
              <w:t>竣工验收（13天）</w:t>
            </w:r>
          </w:p>
        </w:tc>
        <w:tc>
          <w:tcPr>
            <w:tcW w:w="850" w:type="dxa"/>
            <w:shd w:val="clear" w:color="auto" w:fill="auto"/>
            <w:vAlign w:val="center"/>
          </w:tcPr>
          <w:p w14:paraId="34AD4D8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41B94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718E2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9348BA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94B45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7596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32A5C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07BE7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E634B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06D2AC3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713536" behindDoc="0" locked="0" layoutInCell="1" allowOverlap="1">
                      <wp:simplePos x="0" y="0"/>
                      <wp:positionH relativeFrom="column">
                        <wp:posOffset>235585</wp:posOffset>
                      </wp:positionH>
                      <wp:positionV relativeFrom="paragraph">
                        <wp:posOffset>251460</wp:posOffset>
                      </wp:positionV>
                      <wp:extent cx="234315" cy="5080"/>
                      <wp:effectExtent l="0" t="0" r="0" b="0"/>
                      <wp:wrapNone/>
                      <wp:docPr id="49" name="直接箭头连接符 49"/>
                      <wp:cNvGraphicFramePr/>
                      <a:graphic xmlns:a="http://schemas.openxmlformats.org/drawingml/2006/main">
                        <a:graphicData uri="http://schemas.microsoft.com/office/word/2010/wordprocessingShape">
                          <wps:wsp>
                            <wps:cNvCnPr/>
                            <wps:spPr>
                              <a:xfrm>
                                <a:off x="0" y="0"/>
                                <a:ext cx="23431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8.55pt;margin-top:19.8pt;height:0.4pt;width:18.45pt;z-index:251713536;mso-width-relative:page;mso-height-relative:page;" filled="f" stroked="t" coordsize="21600,21600" o:gfxdata="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OEKOq1gAAAAcBAAAPAAAAAAAAAAEAIAAAACIAAABkcnMvZG93&#10;bnJldi54bWxQSwECFAAUAAAACACHTuJASrwT2gICAADwAwAADgAAAAAAAAABACAAAAAlAQAAZHJz&#10;L2Uyb0RvYy54bWxQSwUGAAAAAAYABgBZAQAAmQUAAAAA&#10;">
                      <v:fill on="f" focussize="0,0"/>
                      <v:stroke weight="0.25pt" color="#000000" joinstyle="round"/>
                      <v:imagedata o:title=""/>
                      <o:lock v:ext="edit" aspectratio="f"/>
                    </v:shape>
                  </w:pict>
                </mc:Fallback>
              </mc:AlternateContent>
            </w:r>
          </w:p>
        </w:tc>
      </w:tr>
    </w:tbl>
    <w:p w14:paraId="659CFDDB">
      <w:pPr>
        <w:pStyle w:val="2"/>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第七章资源配备计划</w:t>
      </w:r>
    </w:p>
    <w:p w14:paraId="2EBEE417">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第一节劳动力配置计划</w:t>
      </w:r>
    </w:p>
    <w:p w14:paraId="264CCFC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一、分阶段配置专业作业班组</w:t>
      </w:r>
    </w:p>
    <w:p w14:paraId="1ACFF4F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（一）土方作业班组配置</w:t>
      </w:r>
    </w:p>
    <w:p w14:paraId="31226F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按照工程进度，在河道及岸坡土方开挖、清基作业、土方填筑等阶段，需合理配置土方作业班组。施工前期，安排土方工、机械操作工、壮工等人员，进行河道取土翻晒、岸坡表层清挖30cm、清除岸坡表层杂物等工作，且将杂物运距1km，做好堆土区临时防护。在土方填筑阶段，组织土方工采用分层填筑的方式作业，使用凸块振动碾进行压实，边角部位由土方工配合蛙式打夯机夯实，并预留沉降量5%。同时，安排试验工对每层填筑后的压实度进行检测，对不合格区域及时安排土方工返工处理，确保土方工程质量。</w:t>
      </w:r>
    </w:p>
    <w:p w14:paraId="04D5B7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1）土方工：负责主要的土方作业，包括开挖、填筑、夯实等；</w:t>
      </w:r>
    </w:p>
    <w:p w14:paraId="00311B0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2）机械操作工：操作挖掘机、推土机等机械设备，改善作业效率；</w:t>
      </w:r>
    </w:p>
    <w:p w14:paraId="34D678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3）壮工：协助土方工完成辅助工作，如清理现场、搬运工具等；</w:t>
      </w:r>
    </w:p>
    <w:p w14:paraId="17BCCA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4）试验工：对土方的压实度、含水量等指标进行检测，确保工程质量符合要求。</w:t>
      </w:r>
    </w:p>
    <w:p w14:paraId="4C2D8D8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（二）格宾石笼作业班组配置</w:t>
      </w:r>
    </w:p>
    <w:p w14:paraId="670416A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2"/>
      <w:r>
        <w:rPr>
          <w:rFonts w:ascii="宋体" w:hAnsi="宋体" w:eastAsia="宋体" w:cs="宋体"/>
          <w:b w:val="0"/>
          <w:bCs w:val="0"/>
          <w:iCs w:val="0"/>
          <w:color w:val="000000"/>
          <w:kern w:val="0"/>
          <w:sz w:val="28"/>
          <w:szCs w:val="28"/>
        </w:rPr>
        <w:t>格宾石笼材料检验合格后，组织格宾石笼作业班组施工。石工负责钢丝网箱的拼装、块石的填充与绑扎以及封盖固定工作，壮工配合完成材料搬运等辅助工作。在此期间，安排测量工对施工部位进行测量定位，确保施工精度，在临水侧岸坡进行防护作业。安排试验工对钢丝网、填充块石等材质进行检验，复核配合比，保证施工质量。在格宾石笼底部铺设10cm厚砂砾垫层时，由石工和平地机操作工共同完成铺设与平整压实工作，确保垫层符合施工要求。</w:t>
      </w:r>
      <w:commentRangeEnd w:id="82"/>
      <w:r>
        <w:rPr>
          <w:rStyle w:val="CommentReference"/>
        </w:rPr>
        <w:commentReference w:id="82"/>
      </w:r>
    </w:p>
    <w:p w14:paraId="1AEB22C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（三）路面作业班组配置</w:t>
      </w:r>
    </w:p>
    <w:p w14:paraId="170B5FF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路面施工阶段，安排路面作业班组。混凝土工进行水泥稳定级配碎石基层的摊铺工作，沥青铺装工负责沥青混凝土面层的铺设作业。在透层、封层施工时，安排沥青铺装工操作沥青洒布车进行透层油喷洒和封层摊铺，确保基层与面层的粘结效果。同时，安排测量工对路面的高程、平整度等进行测量控制，质量员对施工质量进行监督检查，试验工对沥青、粗细集料等沥青混凝土原材料及成品进行质量检测，保障路面施工质量满足要求，使堤顶路满足使用功能。</w:t>
      </w:r>
    </w:p>
    <w:p w14:paraId="48F6DC3A">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（四）附属设施作业班组配置</w:t>
      </w:r>
    </w:p>
    <w:p w14:paraId="700FBC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3"/>
      <w:r>
        <w:rPr>
          <w:rFonts w:ascii="宋体" w:hAnsi="宋体" w:eastAsia="宋体" w:cs="宋体"/>
          <w:b w:val="0"/>
          <w:bCs w:val="0"/>
          <w:iCs w:val="0"/>
          <w:color w:val="000000"/>
          <w:kern w:val="0"/>
          <w:sz w:val="28"/>
          <w:szCs w:val="28"/>
        </w:rPr>
        <w:t>附属设施安装阶段，组织附属设施作业班组。护栏安装工负责B级波形护栏立柱的安装、梁板的拼接以及防腐处理工作，汽车起重机操作工配合进行材料吊装。巡河路限高杆安装时，由焊工和壮工共同完成2.8米限高杆的安装、固定与调试。同时安排路面铺装工对路缘石缝隙进行泡沫板填充，护栏安装工对护栏端头进行处理。在整个附属设施安装过程中，质量员对施工质量进行全程监督，确保附属设施的安装符合工程要求，为项目的整体交付提供保障。</w:t>
      </w:r>
      <w:commentRangeEnd w:id="83"/>
      <w:r>
        <w:rPr>
          <w:rStyle w:val="CommentReference"/>
        </w:rPr>
        <w:commentReference w:id="83"/>
      </w:r>
    </w:p>
    <w:p w14:paraId="6E0DFB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1）护栏安装工：负责波形护栏的安装和拼接；</w:t>
      </w:r>
    </w:p>
    <w:p w14:paraId="66357F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2）汽车起重机操作工：配合进行材料的吊装和搬运；</w:t>
      </w:r>
    </w:p>
    <w:p w14:paraId="5C06A7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3）焊工：负责限高杆等部件的焊接工作；</w:t>
      </w:r>
    </w:p>
    <w:p w14:paraId="4CBA34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4）壮工：协助完成一些体力劳动和辅助工作；</w:t>
      </w:r>
    </w:p>
    <w:p w14:paraId="1F3A5A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5）路面铺装工：对路缘石缝隙进行填充处理；</w:t>
      </w:r>
    </w:p>
    <w:p w14:paraId="6FD9F0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6）质量员：全程监督施工质量，确保符合要求。</w:t>
      </w:r>
    </w:p>
    <w:p w14:paraId="25C4342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二、落实现场管理力量</w:t>
      </w:r>
    </w:p>
    <w:p w14:paraId="74FA5A7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（一）项目经理常驻工地</w:t>
      </w:r>
    </w:p>
    <w:p w14:paraId="6BFF5E6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1、严格遵守驻场时间</w:t>
      </w:r>
    </w:p>
    <w:p w14:paraId="1FEB8A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施工期间，项目经理将切实肩负起现场管理的重任，严格恪守每月驻场时间不少于22天的规定。在工地现场，项目经理会实时掌握施工进度、协调各施工环节。每天深入施工一线，查看工程进展、检查施工质量。每周组织工程进度协调会，根据实际施工情况及时调整施工计划。每月对整体工程进行一次全面评估和总结，确保工程在各个方面都朝着预期目标推进。这样高频次的现场管理和决策参与，能够及时解决施工过程中出现的各种问题，保障工程顺利进行。</w:t>
      </w:r>
    </w:p>
    <w:p w14:paraId="54A33B2A">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2、履行请假批准程序</w:t>
      </w:r>
    </w:p>
    <w:p w14:paraId="27BC3E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项目经理因特殊情况必须离开工地，按照规定提前向发包人提出请假申请。在请假申请中，会详细说明请假的原因、时间以及在离开期间的工作安排。安排好相关的临时负责人，确保在其离岗期间，现场的施工管理工作能够有序进行。获得发包人批准后，才会离开工地。并且在离开期间，保持电话畅通，随时关注工程进展情况，及时给予必要的指导和决策，保证施工过程不受影响，始终保持有序推进的状态。</w:t>
      </w:r>
    </w:p>
    <w:p w14:paraId="0D9D093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（二）技术负责人常驻工地</w:t>
      </w:r>
    </w:p>
    <w:p w14:paraId="1AF38DDF">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1、保证现场技术支持</w:t>
      </w:r>
    </w:p>
    <w:p w14:paraId="3E5DDE1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技术负责人在整个施工期间将全程常驻工地，为施工的各个环节提供强有力的技术保障。在日常工作中，技术负责人会每日到施工现场进行巡查，针对施工过程中遇到的技术难题及时给予专业的解决方案。对施工人员进行技术指导和培训，确保施工人员掌握正确的施工方法和技术要求。定期组织技术研讨会，对关键施工技术和复杂环节进行深入分析和研讨，制定最优的施工方案。在施工过程中紧密关注新技术、新材料的应用情况，及时调整施工方案，确保施工符合最新的技术要求和规范，保证工程质量。</w:t>
      </w:r>
    </w:p>
    <w:p w14:paraId="7211C6A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2、严格执行请假制度</w:t>
      </w:r>
    </w:p>
    <w:p w14:paraId="49F8F0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如技术负责人遇特殊情况确需离开工地，严格按照规定向发包人提出请假申请。在申请中明确说明请假的具体事由、时间以及在离岗期间的技术支持安排。指定临时技术负责人，负责处理日常的技术问题，并保持与临时技术负责人的密切沟通。在获得发包人批准后，才会离开工地。在离开期间，通过远程方式及时处理重要的技术问题，确保施工技术管理工作的连续性和稳定性，保证施工不受技术问题的干扰而顺利进行。</w:t>
      </w:r>
    </w:p>
    <w:p w14:paraId="36EEF33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三、配置辅助人员</w:t>
      </w:r>
    </w:p>
    <w:p w14:paraId="7F88576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（一）质量检查人员配置</w:t>
      </w:r>
    </w:p>
    <w:p w14:paraId="29528E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将配置专职质量检查人员，严格履行质量三检制，对施工全过程进行质量把控。在土方开挖环节，质量检查人员会依据相关标准和规范，对河道及岸坡土方开挖的深度、坡度、运距等进行细致检查，确保符合设计要求。对于土方填筑，会检查分层填筑的厚度、压实度等指标，保证填筑质量。在格宾石笼护坡施工中，对钢丝网、填充块石的材质、配合比以及拼装、绑扎等工艺进行检查。路面施工时，对水泥稳定级配碎石基层和沥青混凝土面层的摊铺质量、平整度等进行检测。通过这些质量检查工作，确保工程质量满足合格要求，符合国家现行技术要求和验收规范。积极配合监理单位的检查工作，对于发现的质量问题及时整改，保证工程顺利推进。</w:t>
      </w:r>
    </w:p>
    <w:p w14:paraId="03C80B3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（二）安全管理人员配置</w:t>
      </w:r>
    </w:p>
    <w:p w14:paraId="6A9E0E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4"/>
      <w:r>
        <w:rPr>
          <w:rFonts w:ascii="宋体" w:hAnsi="宋体" w:eastAsia="宋体" w:cs="宋体"/>
          <w:b w:val="0"/>
          <w:bCs w:val="0"/>
          <w:iCs w:val="0"/>
          <w:color w:val="000000"/>
          <w:kern w:val="0"/>
          <w:sz w:val="28"/>
          <w:szCs w:val="28"/>
        </w:rPr>
        <w:t>本项目将配备安全管理人员并成立安全领导小组，制定完善的安全生产措施，落实安全生产责任制，始终坚持“安全第一、预防为主”的原则。安全管理人员会在施工现场进行全方位的安全监督和管理，确保施工人员严格遵守安全施工技术规范要求。在土方开挖、填筑等作业过程中，检查施工设备的安全状况、操作人员的安全防护措施是否到位。在格宾石笼护坡和路面施工时，关注施工现场的环境安全，如是否存在高处坠落、物体打击等安全隐患。通过严格的安全管理，杜绝重大安全事故的发生，保障工程质量及人员安全。同时，做好施工现场食品安全及环境卫生工作，对食堂的食品采购、加工、储存等环节进行严格监管，预防食物中毒及传染病发生，为施工人员创造良好的工作和生活环境。</w:t>
      </w:r>
      <w:commentRangeEnd w:id="84"/>
      <w:r>
        <w:rPr>
          <w:rStyle w:val="CommentReference"/>
        </w:rPr>
        <w:commentReference w:id="84"/>
      </w:r>
    </w:p>
    <w:p w14:paraId="760155C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（三）测量试验检测人员配置</w:t>
      </w:r>
    </w:p>
    <w:p w14:paraId="2EA3D8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将安排测量、试验检测辅助人员，负责多项测量工作，为施工提供准确的数据支持。测量人员会进行坐标点测量、堤顶里程与高程记录、水位与河底高程记录等工作，确保施工定位准确。在试验检测方面，会对土方填筑进行压实度检测，保证填筑质量；对沥青混凝土原材料及成品进行质量控制，包括沥青、粗细集料的质量检验和配合比验证；进行见证取样试件的养护与强度检测，确保施工质量满足要求。在土方开挖过程中，测量人员会及时提供开挖区域的地形数据，试验检测人员会对开挖土料的含水率等指标进行检测。在路面施工时，测量人员会控制路面的平整度和坡度，试验检测人员会对路面材料的性能进行检测。通过这些测量和试验检测工作，为工程质量提供有力保障。</w:t>
      </w:r>
    </w:p>
    <w:p w14:paraId="70CF026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四、满足工资支付要求</w:t>
      </w:r>
    </w:p>
    <w:p w14:paraId="63DF8D3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（一）建立劳务用工台账</w:t>
      </w:r>
    </w:p>
    <w:p w14:paraId="175D45C1">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1、记录基础信息</w:t>
      </w:r>
    </w:p>
    <w:p w14:paraId="5DF1AB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劳务用工台账，对劳务人员基础信息的记录工作极为重视。详细涵盖身份证号码、联系方式、家庭住址等信息。通过严格审核原始证件确保信息准确，安排专人负责录入与维护，使用先进数据管理软件保证信息完整性。同时建立定期核查机制，每月对劳务人员基础信息进行复查，及时更新变动内容，为后续管理和监督提供坚实可靠的数据基础。</w:t>
      </w:r>
    </w:p>
    <w:p w14:paraId="4E25D92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2、登记工作情况</w:t>
      </w:r>
    </w:p>
    <w:p w14:paraId="6A706E0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劳务用工台账中全面登记劳务人员工作情况。入职时间精确到具体日期，明确工作岗位及职责范围。考勤记录采用先进打卡系统，确保数据真实可靠。工资支付情况详细记录发放时间、金额、方式等信息。通过对这些信息的详细登记和整理，能够实时掌握劳务人员的工作动态，对工作表现进行有效评估，为劳务人员的管理和监督提供有力依据，保障劳务人员权益和项目顺利进行。</w:t>
      </w:r>
    </w:p>
    <w:p w14:paraId="14286FFF">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（二）实施实名制管理</w:t>
      </w:r>
    </w:p>
    <w:p w14:paraId="72388202">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1、配备管理系统</w:t>
      </w:r>
    </w:p>
    <w:p w14:paraId="3FD207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实施劳务人员实名制管理，积极配备实名制管理系统。该系统具备多项功能：一是身份识别功能，通过先进的人脸识别或指纹识别技术，快速准确地确定劳务人员身份；二是考勤管理功能，利用定位打卡和闸机刷卡等方式，实时记录劳务人员的出勤情况；三是数据统计功能，能自动生成考勤报表和工资报表。通过这些功能，提高了管理效率和准确性，为项目的顺利推进提供有力支持。</w:t>
      </w:r>
    </w:p>
    <w:p w14:paraId="4B09482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2、保障工资支付</w:t>
      </w:r>
    </w:p>
    <w:p w14:paraId="0F1663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通过实名制管理系统，以科学、有效的方式确保劳务人员工资的及时、足额支付。系统与银行实现对接，根据考勤数据和工资标准自动生成工资单，进行工资发放操作。系统实时监控工资支付进度，一旦出现异常及时预警。劳务人员可通过系统查询工资支付明细，增强工资支付的透明度。有效避免拖欠工资情况的发生，保障劳务人员的合法权益，提高劳务人员的工作积极性和稳定性。</w:t>
      </w:r>
    </w:p>
    <w:p w14:paraId="75BEDBAD">
      <w:pPr>
        <w:keepNext w:val="0"/>
        <w:keepLines w:val="0"/>
        <w:pageBreakBefore w:val="0"/>
        <w:widowControl w:val="0"/>
        <w:kinsoku/>
        <w:wordWrap w:val="0"/>
        <w:overflowPunct/>
        <w:topLinePunct/>
        <w:autoSpaceDE/>
        <w:autoSpaceDN/>
        <w:bidi w:val="0"/>
        <w:adjustRightInd w:val="0"/>
        <w:snapToGrid w:val="0"/>
        <w:spacing w:before="0" w:after="0" w:line="600" w:lineRule="exact"/>
        <w:ind w:left="0" w:leftChars="0" w:right="0" w:rightChars="0" w:firstLine="560" w:firstLineChars="200"/>
        <w:jc w:val="left"/>
        <w:textAlignment w:val="auto"/>
        <w:outlineLvl w:val="2"/>
        <w:rPr>
          <w:rFonts w:ascii="宋体" w:hAnsi="宋体" w:eastAsia="宋体" w:cs="宋体"/>
          <w:b w:val="0"/>
          <w:bCs w:val="0"/>
          <w:iCs w:val="0"/>
          <w:color w:val="000000"/>
          <w:kern w:val="0"/>
          <w:sz w:val="28"/>
          <w:szCs w:val="28"/>
          <w:lang w:val="en-US" w:eastAsia="en-US" w:bidi="ar-SA"/>
        </w:rPr>
      </w:pPr>
      <w:r>
        <w:rPr>
          <w:rFonts w:ascii="宋体" w:hAnsi="宋体" w:eastAsia="宋体" w:cs="宋体"/>
          <w:b w:val="0"/>
          <w:bCs w:val="0"/>
          <w:iCs w:val="0"/>
          <w:color w:val="000000"/>
          <w:kern w:val="0"/>
          <w:sz w:val="28"/>
          <w:szCs w:val="28"/>
          <w:lang w:val="en-US" w:eastAsia="en-US" w:bidi="ar-SA"/>
        </w:rPr>
        <w:t>附表三：劳动力计划表</w:t>
      </w:r>
    </w:p>
    <w:p w14:paraId="74C566A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 w:val="0"/>
          <w:iCs w:val="0"/>
          <w:color w:val="000000"/>
          <w:kern w:val="0"/>
          <w:sz w:val="28"/>
          <w:szCs w:val="28"/>
        </w:rPr>
      </w:pPr>
      <w:r>
        <w:rPr>
          <w:rFonts w:ascii="宋体" w:hAnsi="宋体" w:eastAsia="宋体" w:cs="宋体"/>
          <w:b w:val="0"/>
          <w:bCs w:val="0"/>
          <w:i w:val="0"/>
          <w:iCs w:val="0"/>
          <w:color w:val="000000"/>
          <w:kern w:val="0"/>
          <w:sz w:val="28"/>
          <w:szCs w:val="28"/>
        </w:rPr>
        <w:t>单位：人</w:t>
      </w:r>
    </w:p>
    <w:tbl>
      <w:tblPr>
        <w:tblStyle w:val="18"/>
        <w:tblW w:w="932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79"/>
        <w:gridCol w:w="1523"/>
        <w:gridCol w:w="1245"/>
        <w:gridCol w:w="1245"/>
        <w:gridCol w:w="1246"/>
        <w:gridCol w:w="1245"/>
        <w:gridCol w:w="1246"/>
      </w:tblGrid>
      <w:tr w14:paraId="7A0309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jc w:val="center"/>
        </w:trPr>
        <w:tc>
          <w:tcPr>
            <w:tcW w:w="1579" w:type="dxa"/>
            <w:vAlign w:val="top"/>
          </w:tcPr>
          <w:p w14:paraId="3BF3E7D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工种</w:t>
            </w:r>
          </w:p>
        </w:tc>
        <w:tc>
          <w:tcPr>
            <w:tcW w:w="7750" w:type="dxa"/>
            <w:gridSpan w:val="6"/>
            <w:vAlign w:val="top"/>
          </w:tcPr>
          <w:p w14:paraId="6C69E1C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按工程施工阶段投入劳动力情况</w:t>
            </w:r>
          </w:p>
        </w:tc>
      </w:tr>
      <w:tr w14:paraId="3BA7F7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vAlign w:val="top"/>
          </w:tcPr>
          <w:p w14:paraId="6A7C2DE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p>
        </w:tc>
        <w:tc>
          <w:tcPr>
            <w:tcW w:w="1523" w:type="dxa"/>
            <w:vAlign w:val="top"/>
          </w:tcPr>
          <w:p w14:paraId="246844E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施工准备</w:t>
            </w:r>
          </w:p>
        </w:tc>
        <w:tc>
          <w:tcPr>
            <w:tcW w:w="1245" w:type="dxa"/>
            <w:vAlign w:val="top"/>
          </w:tcPr>
          <w:p w14:paraId="65BF004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土方工程</w:t>
            </w:r>
          </w:p>
        </w:tc>
        <w:tc>
          <w:tcPr>
            <w:tcW w:w="1245" w:type="dxa"/>
            <w:vAlign w:val="top"/>
          </w:tcPr>
          <w:p w14:paraId="077884D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石笼护坡工程</w:t>
            </w:r>
          </w:p>
        </w:tc>
        <w:tc>
          <w:tcPr>
            <w:tcW w:w="1246" w:type="dxa"/>
            <w:vAlign w:val="top"/>
          </w:tcPr>
          <w:p w14:paraId="4E69C39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堤顶路工程</w:t>
            </w:r>
          </w:p>
        </w:tc>
        <w:tc>
          <w:tcPr>
            <w:tcW w:w="1245" w:type="dxa"/>
            <w:vAlign w:val="top"/>
          </w:tcPr>
          <w:p w14:paraId="4A2F47C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附属设施安装</w:t>
            </w:r>
          </w:p>
        </w:tc>
        <w:tc>
          <w:tcPr>
            <w:tcW w:w="1246" w:type="dxa"/>
            <w:vAlign w:val="top"/>
          </w:tcPr>
          <w:p w14:paraId="0CDA375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竣工验收</w:t>
            </w:r>
          </w:p>
        </w:tc>
      </w:tr>
      <w:tr w14:paraId="6F2CAF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shd w:val="clear" w:color="auto" w:fill="auto"/>
            <w:vAlign w:val="center"/>
          </w:tcPr>
          <w:p w14:paraId="03FED03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测量工</w:t>
            </w:r>
          </w:p>
        </w:tc>
        <w:tc>
          <w:tcPr>
            <w:tcW w:w="1523" w:type="dxa"/>
            <w:shd w:val="clear" w:color="auto" w:fill="auto"/>
            <w:vAlign w:val="center"/>
          </w:tcPr>
          <w:p w14:paraId="271AB41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5" w:type="dxa"/>
            <w:shd w:val="clear" w:color="auto" w:fill="auto"/>
            <w:vAlign w:val="center"/>
          </w:tcPr>
          <w:p w14:paraId="0A895CE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5" w:type="dxa"/>
            <w:shd w:val="clear" w:color="auto" w:fill="auto"/>
            <w:vAlign w:val="center"/>
          </w:tcPr>
          <w:p w14:paraId="3A894EB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6" w:type="dxa"/>
            <w:shd w:val="clear" w:color="auto" w:fill="auto"/>
            <w:vAlign w:val="center"/>
          </w:tcPr>
          <w:p w14:paraId="6AC6785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5" w:type="dxa"/>
            <w:shd w:val="clear" w:color="auto" w:fill="auto"/>
            <w:vAlign w:val="center"/>
          </w:tcPr>
          <w:p w14:paraId="5124008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46" w:type="dxa"/>
            <w:shd w:val="clear" w:color="auto" w:fill="auto"/>
            <w:vAlign w:val="center"/>
          </w:tcPr>
          <w:p w14:paraId="67366C6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AA8F0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shd w:val="clear" w:color="auto" w:fill="auto"/>
            <w:vAlign w:val="center"/>
          </w:tcPr>
          <w:p w14:paraId="7169B0A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土方工</w:t>
            </w:r>
          </w:p>
        </w:tc>
        <w:tc>
          <w:tcPr>
            <w:tcW w:w="1523" w:type="dxa"/>
            <w:shd w:val="clear" w:color="auto" w:fill="auto"/>
            <w:vAlign w:val="center"/>
          </w:tcPr>
          <w:p w14:paraId="2820898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51768AB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45</w:t>
            </w:r>
          </w:p>
        </w:tc>
        <w:tc>
          <w:tcPr>
            <w:tcW w:w="1245" w:type="dxa"/>
            <w:shd w:val="clear" w:color="auto" w:fill="auto"/>
            <w:vAlign w:val="center"/>
          </w:tcPr>
          <w:p w14:paraId="7DDDF63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5C27679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1CBDEC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4E65E07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37CCA6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2AA5C4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石工</w:t>
            </w:r>
          </w:p>
        </w:tc>
        <w:tc>
          <w:tcPr>
            <w:tcW w:w="1523" w:type="dxa"/>
            <w:shd w:val="clear" w:color="auto" w:fill="auto"/>
            <w:vAlign w:val="center"/>
          </w:tcPr>
          <w:p w14:paraId="5E31871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21CF55C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15E6A61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35</w:t>
            </w:r>
          </w:p>
        </w:tc>
        <w:tc>
          <w:tcPr>
            <w:tcW w:w="1246" w:type="dxa"/>
            <w:shd w:val="clear" w:color="auto" w:fill="auto"/>
            <w:vAlign w:val="center"/>
          </w:tcPr>
          <w:p w14:paraId="3B43CC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575BFB1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5316560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02D0E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492214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混凝土工</w:t>
            </w:r>
          </w:p>
        </w:tc>
        <w:tc>
          <w:tcPr>
            <w:tcW w:w="1523" w:type="dxa"/>
            <w:shd w:val="clear" w:color="auto" w:fill="auto"/>
            <w:vAlign w:val="center"/>
          </w:tcPr>
          <w:p w14:paraId="2BC83BD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66914AA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7CEAFEF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074944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w:t>
            </w:r>
          </w:p>
        </w:tc>
        <w:tc>
          <w:tcPr>
            <w:tcW w:w="1245" w:type="dxa"/>
            <w:shd w:val="clear" w:color="auto" w:fill="auto"/>
            <w:vAlign w:val="center"/>
          </w:tcPr>
          <w:p w14:paraId="75AFB3B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738A845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260C06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45062E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模板工</w:t>
            </w:r>
          </w:p>
        </w:tc>
        <w:tc>
          <w:tcPr>
            <w:tcW w:w="1523" w:type="dxa"/>
            <w:shd w:val="clear" w:color="auto" w:fill="auto"/>
            <w:vAlign w:val="center"/>
          </w:tcPr>
          <w:p w14:paraId="48C9A1D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3A2DB15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31AA3AE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6C17752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18</w:t>
            </w:r>
          </w:p>
        </w:tc>
        <w:tc>
          <w:tcPr>
            <w:tcW w:w="1245" w:type="dxa"/>
            <w:shd w:val="clear" w:color="auto" w:fill="auto"/>
            <w:vAlign w:val="center"/>
          </w:tcPr>
          <w:p w14:paraId="17078CA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6F37CC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2B25D0A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4D4747F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沥青铺装工</w:t>
            </w:r>
          </w:p>
        </w:tc>
        <w:tc>
          <w:tcPr>
            <w:tcW w:w="1523" w:type="dxa"/>
            <w:shd w:val="clear" w:color="auto" w:fill="auto"/>
            <w:vAlign w:val="center"/>
          </w:tcPr>
          <w:p w14:paraId="40AC2F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043746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16E898E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74A257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22</w:t>
            </w:r>
          </w:p>
        </w:tc>
        <w:tc>
          <w:tcPr>
            <w:tcW w:w="1245" w:type="dxa"/>
            <w:shd w:val="clear" w:color="auto" w:fill="auto"/>
            <w:vAlign w:val="center"/>
          </w:tcPr>
          <w:p w14:paraId="01518B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0C3264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491391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5F6ED2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护栏安装工</w:t>
            </w:r>
          </w:p>
        </w:tc>
        <w:tc>
          <w:tcPr>
            <w:tcW w:w="1523" w:type="dxa"/>
            <w:shd w:val="clear" w:color="auto" w:fill="auto"/>
            <w:vAlign w:val="center"/>
          </w:tcPr>
          <w:p w14:paraId="3B07045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54F4823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4E1F06B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577DC6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6386B8C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246" w:type="dxa"/>
            <w:shd w:val="clear" w:color="auto" w:fill="auto"/>
            <w:vAlign w:val="center"/>
          </w:tcPr>
          <w:p w14:paraId="603399A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0E3583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0A15511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焊工</w:t>
            </w:r>
          </w:p>
        </w:tc>
        <w:tc>
          <w:tcPr>
            <w:tcW w:w="1523" w:type="dxa"/>
            <w:shd w:val="clear" w:color="auto" w:fill="auto"/>
            <w:vAlign w:val="center"/>
          </w:tcPr>
          <w:p w14:paraId="5B81878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74243D8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0B43744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366EA1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41E3282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7</w:t>
            </w:r>
          </w:p>
        </w:tc>
        <w:tc>
          <w:tcPr>
            <w:tcW w:w="1246" w:type="dxa"/>
            <w:shd w:val="clear" w:color="auto" w:fill="auto"/>
            <w:vAlign w:val="center"/>
          </w:tcPr>
          <w:p w14:paraId="090D4B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57AE3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682435B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机械操作工</w:t>
            </w:r>
          </w:p>
        </w:tc>
        <w:tc>
          <w:tcPr>
            <w:tcW w:w="1523" w:type="dxa"/>
            <w:shd w:val="clear" w:color="auto" w:fill="auto"/>
            <w:vAlign w:val="center"/>
          </w:tcPr>
          <w:p w14:paraId="2CB5EC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5193FB3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w:t>
            </w:r>
          </w:p>
        </w:tc>
        <w:tc>
          <w:tcPr>
            <w:tcW w:w="1245" w:type="dxa"/>
            <w:shd w:val="clear" w:color="auto" w:fill="auto"/>
            <w:vAlign w:val="center"/>
          </w:tcPr>
          <w:p w14:paraId="6E4BAB5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3B34480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w:t>
            </w:r>
          </w:p>
        </w:tc>
        <w:tc>
          <w:tcPr>
            <w:tcW w:w="1245" w:type="dxa"/>
            <w:shd w:val="clear" w:color="auto" w:fill="auto"/>
            <w:vAlign w:val="center"/>
          </w:tcPr>
          <w:p w14:paraId="034663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471B0E1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36A79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7218BF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路面铺装工</w:t>
            </w:r>
          </w:p>
        </w:tc>
        <w:tc>
          <w:tcPr>
            <w:tcW w:w="1523" w:type="dxa"/>
            <w:shd w:val="clear" w:color="auto" w:fill="auto"/>
            <w:vAlign w:val="center"/>
          </w:tcPr>
          <w:p w14:paraId="4F7AA69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4901CED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6D8538B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3E1E79A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22</w:t>
            </w:r>
          </w:p>
        </w:tc>
        <w:tc>
          <w:tcPr>
            <w:tcW w:w="1245" w:type="dxa"/>
            <w:shd w:val="clear" w:color="auto" w:fill="auto"/>
            <w:vAlign w:val="center"/>
          </w:tcPr>
          <w:p w14:paraId="668EC59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6" w:type="dxa"/>
            <w:shd w:val="clear" w:color="auto" w:fill="auto"/>
            <w:vAlign w:val="center"/>
          </w:tcPr>
          <w:p w14:paraId="6F07FBE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B4E64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77F426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壮工</w:t>
            </w:r>
          </w:p>
        </w:tc>
        <w:tc>
          <w:tcPr>
            <w:tcW w:w="1523" w:type="dxa"/>
            <w:shd w:val="clear" w:color="auto" w:fill="auto"/>
            <w:vAlign w:val="center"/>
          </w:tcPr>
          <w:p w14:paraId="195DF05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5" w:type="dxa"/>
            <w:shd w:val="clear" w:color="auto" w:fill="auto"/>
            <w:vAlign w:val="center"/>
          </w:tcPr>
          <w:p w14:paraId="1B67AAB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5" w:type="dxa"/>
            <w:shd w:val="clear" w:color="auto" w:fill="auto"/>
            <w:vAlign w:val="center"/>
          </w:tcPr>
          <w:p w14:paraId="0A636B5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6" w:type="dxa"/>
            <w:shd w:val="clear" w:color="auto" w:fill="auto"/>
            <w:vAlign w:val="center"/>
          </w:tcPr>
          <w:p w14:paraId="4D254F6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5" w:type="dxa"/>
            <w:shd w:val="clear" w:color="auto" w:fill="auto"/>
            <w:vAlign w:val="center"/>
          </w:tcPr>
          <w:p w14:paraId="6ED223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55</w:t>
            </w:r>
          </w:p>
        </w:tc>
        <w:tc>
          <w:tcPr>
            <w:tcW w:w="1246" w:type="dxa"/>
            <w:shd w:val="clear" w:color="auto" w:fill="auto"/>
            <w:vAlign w:val="center"/>
          </w:tcPr>
          <w:p w14:paraId="4A9A8C2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72614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4C4D233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水电工</w:t>
            </w:r>
          </w:p>
        </w:tc>
        <w:tc>
          <w:tcPr>
            <w:tcW w:w="1523" w:type="dxa"/>
            <w:shd w:val="clear" w:color="auto" w:fill="auto"/>
            <w:vAlign w:val="center"/>
          </w:tcPr>
          <w:p w14:paraId="7BBDDDF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5" w:type="dxa"/>
            <w:shd w:val="clear" w:color="auto" w:fill="auto"/>
            <w:vAlign w:val="center"/>
          </w:tcPr>
          <w:p w14:paraId="4074200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5" w:type="dxa"/>
            <w:shd w:val="clear" w:color="auto" w:fill="auto"/>
            <w:vAlign w:val="center"/>
          </w:tcPr>
          <w:p w14:paraId="0DC4EDE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6" w:type="dxa"/>
            <w:shd w:val="clear" w:color="auto" w:fill="auto"/>
            <w:vAlign w:val="center"/>
          </w:tcPr>
          <w:p w14:paraId="2B45D48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5" w:type="dxa"/>
            <w:shd w:val="clear" w:color="auto" w:fill="auto"/>
            <w:vAlign w:val="center"/>
          </w:tcPr>
          <w:p w14:paraId="26EC942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46" w:type="dxa"/>
            <w:shd w:val="clear" w:color="auto" w:fill="auto"/>
            <w:vAlign w:val="center"/>
          </w:tcPr>
          <w:p w14:paraId="5FB12FA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F70869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3568EB9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试验工</w:t>
            </w:r>
          </w:p>
        </w:tc>
        <w:tc>
          <w:tcPr>
            <w:tcW w:w="1523" w:type="dxa"/>
            <w:shd w:val="clear" w:color="auto" w:fill="auto"/>
            <w:vAlign w:val="center"/>
          </w:tcPr>
          <w:p w14:paraId="26254B0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c>
          <w:tcPr>
            <w:tcW w:w="1245" w:type="dxa"/>
            <w:shd w:val="clear" w:color="auto" w:fill="auto"/>
            <w:vAlign w:val="center"/>
          </w:tcPr>
          <w:p w14:paraId="3D7BEB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45" w:type="dxa"/>
            <w:shd w:val="clear" w:color="auto" w:fill="auto"/>
            <w:vAlign w:val="center"/>
          </w:tcPr>
          <w:p w14:paraId="7F42AD9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46" w:type="dxa"/>
            <w:shd w:val="clear" w:color="auto" w:fill="auto"/>
            <w:vAlign w:val="center"/>
          </w:tcPr>
          <w:p w14:paraId="010D759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45" w:type="dxa"/>
            <w:shd w:val="clear" w:color="auto" w:fill="auto"/>
            <w:vAlign w:val="center"/>
          </w:tcPr>
          <w:p w14:paraId="517605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46" w:type="dxa"/>
            <w:shd w:val="clear" w:color="auto" w:fill="auto"/>
            <w:vAlign w:val="center"/>
          </w:tcPr>
          <w:p w14:paraId="78B114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89F76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0421CCB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后勤人员</w:t>
            </w:r>
          </w:p>
        </w:tc>
        <w:tc>
          <w:tcPr>
            <w:tcW w:w="1523" w:type="dxa"/>
            <w:shd w:val="clear" w:color="auto" w:fill="auto"/>
            <w:vAlign w:val="center"/>
          </w:tcPr>
          <w:p w14:paraId="53C65C8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5" w:type="dxa"/>
            <w:shd w:val="clear" w:color="auto" w:fill="auto"/>
            <w:vAlign w:val="center"/>
          </w:tcPr>
          <w:p w14:paraId="00610E6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5" w:type="dxa"/>
            <w:shd w:val="clear" w:color="auto" w:fill="auto"/>
            <w:vAlign w:val="center"/>
          </w:tcPr>
          <w:p w14:paraId="7299A59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6" w:type="dxa"/>
            <w:shd w:val="clear" w:color="auto" w:fill="auto"/>
            <w:vAlign w:val="center"/>
          </w:tcPr>
          <w:p w14:paraId="322C383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5" w:type="dxa"/>
            <w:shd w:val="clear" w:color="auto" w:fill="auto"/>
            <w:vAlign w:val="center"/>
          </w:tcPr>
          <w:p w14:paraId="26871D9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46" w:type="dxa"/>
            <w:shd w:val="clear" w:color="auto" w:fill="auto"/>
            <w:vAlign w:val="center"/>
          </w:tcPr>
          <w:p w14:paraId="45F7D14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bl>
    <w:p w14:paraId="2DB605C4">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第二节主要施工设备配备</w:t>
      </w:r>
    </w:p>
    <w:p w14:paraId="558FC2E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一、土方工程设备配置</w:t>
      </w:r>
    </w:p>
    <w:p w14:paraId="4C98548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（一）挖掘机配置</w:t>
      </w:r>
    </w:p>
    <w:p w14:paraId="2EFEEA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工程的多个环节，挖掘机发挥着关键作用。于清基作业，选用1m³挖掘机配合8t自卸汽车，可将清除的岸坡表层杂物运至1km外的临时堆土区，用于堤脚坡面覆土，工程量涉及6306m³。边坡土方开挖时，1m³挖掘机负责开挖，再由74kw推土机推运40m用于回填。河道土方开挖，同样采用1m³挖掘机搭配10t自卸汽车，平均运距2km，用于回填的工程量达90.29万m³。土方填筑若土料不足，从料场取土，用1m³挖掘机装8t自卸汽车运约1.0km至填筑区，料场表层有大块砾石或建筑垃圾等须用推土机清除覆盖层后取土。坡面覆土土料采用工程清表土，由1m³挖掘机在堤脚处自上而下铺土。</w:t>
      </w:r>
    </w:p>
    <w:p w14:paraId="19681B3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（二）推土机配置</w:t>
      </w:r>
    </w:p>
    <w:p w14:paraId="2736EA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推土机在土方工程中承担着多项重要任务。清基作业采用74kW推土机集土，能有效将岸坡表层杂物集中，便于后续清理，涉及工程量6306m³。边坡土方开挖时，74kw推土机推运40m用于回填，确保土方合理利用。土方填筑过程中，若料场表层有大块砾石或建筑垃圾等，推土机可清除覆盖层，为取土创造条件。推土机还用于清基、土方推运和场地整平工作，保障施工场地的平整和有序，为后续施工奠定良好基础。</w:t>
      </w:r>
    </w:p>
    <w:p w14:paraId="23ED146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（三）自卸汽车配置</w:t>
      </w:r>
    </w:p>
    <w:p w14:paraId="3D32992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自卸汽车在土方工程里是土方和材料运输的重要设备。清基作业使用1m³挖掘机装8t自卸汽车，岸坡表层杂物运距1km至临时堆土区，此环节工程量为6306m³。河道土方开挖采用1m³挖掘机装10t自卸汽车，土方平均运距2km用于回填，涉及工程量90.29万m³。土方填筑时，若土料不足，采用1m³挖掘机装8t自卸汽车运约1.0km至填筑区，满足土方填筑需求，填筑工程量达76.75万m³。</w:t>
      </w:r>
    </w:p>
    <w:p w14:paraId="2C1D9FF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（四）压路机配置</w:t>
      </w:r>
    </w:p>
    <w:p w14:paraId="011704C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土方填筑中，压路机的合理使用是保证压实效果的关键。土方填筑分层填筑后，采用凸块振动碾进行分层压实。机械分片、分段碾压时，相邻作业面搭接碾压宽度一般不宜小于2.0m，这能确保土方填筑的压实均匀，避免出现压实不足或过度的情况。依据这样的规范操作，可使土方填筑的压实质量满足设计要求，保证工程的稳定性和安全性，涉及土方填筑工程量76.75万m³。</w:t>
      </w:r>
    </w:p>
    <w:p w14:paraId="6DA1257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5"/>
      <w:r>
        <w:rPr>
          <w:rFonts w:ascii="宋体" w:hAnsi="宋体" w:eastAsia="宋体" w:cs="宋体"/>
          <w:b w:val="0"/>
          <w:bCs w:val="0"/>
          <w:iCs w:val="0"/>
          <w:color w:val="000000"/>
          <w:kern w:val="0"/>
          <w:sz w:val="28"/>
          <w:szCs w:val="28"/>
        </w:rPr>
        <w:t>二、格宾石笼工程设备配置</w:t>
      </w:r>
      <w:commentRangeEnd w:id="85"/>
      <w:r>
        <w:rPr>
          <w:rStyle w:val="CommentReference"/>
        </w:rPr>
        <w:commentReference w:id="85"/>
      </w:r>
    </w:p>
    <w:p w14:paraId="5B3CEF8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（一）装载机配置</w:t>
      </w:r>
    </w:p>
    <w:p w14:paraId="66A43CD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6"/>
      <w:r>
        <w:rPr>
          <w:rFonts w:ascii="宋体" w:hAnsi="宋体" w:eastAsia="宋体" w:cs="宋体"/>
          <w:b w:val="0"/>
          <w:bCs w:val="0"/>
          <w:iCs w:val="0"/>
          <w:color w:val="000000"/>
          <w:kern w:val="0"/>
          <w:sz w:val="28"/>
          <w:szCs w:val="28"/>
        </w:rPr>
        <w:t>满足格宾石笼护坡施工需求，配置适宜的装载机。在格宾石笼工程里，装载机承担着多项重要任务。其主要作用包括石料的装载与搬运，能够快速且高效地将石料从存储区域运送至施工区域。这不仅改善了施工效率，还确保石料能及时供应，避免因石料短缺导致的施工延误。装载机还可用于场地的初步平整工作，为后续格宾石笼的铺设创造良好条件。其具备的强大动力和灵活操作性能，能适应不同地形和工作环境，保障格宾石笼施工各个环节顺利推进。鉴于格宾石笼工程的规模和施工进度要求，合理确定装载机的数量和型号，可进一步优化施工资源的配置，最大限度地发挥设备的效能。</w:t>
      </w:r>
      <w:commentRangeEnd w:id="86"/>
      <w:r>
        <w:rPr>
          <w:rStyle w:val="CommentReference"/>
        </w:rPr>
        <w:commentReference w:id="86"/>
      </w:r>
    </w:p>
    <w:p w14:paraId="5799566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（二）人工搬运工具</w:t>
      </w:r>
    </w:p>
    <w:p w14:paraId="358B017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配备人工搬运工具，在格宾石笼施工过程中，发挥着不可或缺的作用。由于施工区域地形复杂，存在一些机械难以操作的区域，此时就需要人工辅助搬运。人工搬运工具包括各类轻便的推车、扁担等，能确保钢丝网箱、填充块石等材料可以准确地搬运至指定位置。在一些狭窄的角落或坡度较大的区域，人工搬运工具可以灵活穿梭，材料运输到机械无法到达的地点。并且，在安装过程中，人工搬运工具还能配合施工人员进行材料的微调，以保证格宾石笼的安装精度。这不仅能保证格宾石笼施工的各个环节有序开展，还能在一定程度上提升施工的质量和安全性。挑选合适的搬运工具时，考虑其实用性和耐用性，以满足整个施工周期的需求。</w:t>
      </w:r>
    </w:p>
    <w:p w14:paraId="4603FB0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（三）石料整形工具</w:t>
      </w:r>
    </w:p>
    <w:p w14:paraId="60172F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7"/>
      <w:r>
        <w:rPr>
          <w:rFonts w:ascii="宋体" w:hAnsi="宋体" w:eastAsia="宋体" w:cs="宋体"/>
          <w:b w:val="0"/>
          <w:bCs w:val="0"/>
          <w:iCs w:val="0"/>
          <w:color w:val="000000"/>
          <w:kern w:val="0"/>
          <w:sz w:val="28"/>
          <w:szCs w:val="28"/>
        </w:rPr>
        <w:t>配置石料整形工具，对于格宾石笼工程至关重要。格宾石笼填充石料有严格的规格要求，如质地坚硬、新鲜、耐久性好、抗压强度大于40MPa等指标。不符合标准的石料会影响格宾石笼的质量和稳定性。通过石料整形工具对石料进行整形处理，能使石料粒径满足120mm～250mm（中值粒径190mm）的标准，且确保80%以上的石料粒径大于网孔尺寸。在整形过程中，可以使用锤子、凿子等工具对石料进行修整，去除多余的部分，使其形状更加规整。经过整形的石料填充到格宾石笼中，能有效提升整体结构的稳定性，保证格宾石笼的填充质量。定期对石料整形工具进行检查和维护，可确保其在整个施工过程中始终保持良好的工作状态。</w:t>
      </w:r>
      <w:commentRangeEnd w:id="87"/>
      <w:r>
        <w:rPr>
          <w:rStyle w:val="CommentReference"/>
        </w:rPr>
        <w:commentReference w:id="87"/>
      </w:r>
    </w:p>
    <w:p w14:paraId="583732C4">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三、路面工程设备配置</w:t>
      </w:r>
    </w:p>
    <w:p w14:paraId="6D831A0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（一）沥青混凝土摊铺机</w:t>
      </w:r>
    </w:p>
    <w:p w14:paraId="4EF2446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配备的沥青混凝土摊铺机将用于路面工程中中粒式沥青混凝土、封层及水泥稳定级配碎石的摊铺作业。中粒式沥青混凝土厚达8cm，工程量为4667m²；封层厚1cm，工程量同样是4667m²；水泥稳定级配碎石厚32cm、水泥含量5%，工程量为4667m²。此设备能实现路面材料均匀铺设，保证每层施工厚度和平整度，提高表面平整度和密实度，实现自动化控制，降低人力投入，保证精准的摊铺效果，保障施工质量与进度。该设备可根据材料特性和设计要求进行摊铺速度和厚度的调整，以满足不同路面结构层的施工需要。通过先进的技术，确保材料的均匀分布，避免出现离析和不平现象，提升路面的整体质量和使用寿命。</w:t>
      </w:r>
    </w:p>
    <w:p w14:paraId="68524A64">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（二）压路机配置</w:t>
      </w:r>
    </w:p>
    <w:p w14:paraId="5D42F7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压路机用于路面工程压实作业，确保中粒式沥青混凝土、封层及水泥稳定级配碎石铺设后的压实度。对于不同厚度和材料要求的路面结构层，压路机可根据需要进行初压、复压和终压，保证路面的平整度与压实效果，满足施工标准要求。具体而言：</w:t>
      </w:r>
    </w:p>
    <w:p w14:paraId="55179B7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1）初压阶段，压路机以较低的速度和较小的压实能量对路面进行初步压实，使材料初步稳定，为后续的压实工作奠定基础。</w:t>
      </w:r>
    </w:p>
    <w:p w14:paraId="61345A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2）复压阶段，适当增加压路机的重量和压实能量，进一步提高路面的密实度和压实度，确保路面的强度和稳定性。</w:t>
      </w:r>
    </w:p>
    <w:p w14:paraId="129A4AD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终压阶段，使用较轻的压路机进行最后的压实，消除路面的轮迹，使路面达到平整、光滑的效果。通过合理的压实工序和参数调整，可确保不同厚度和材料的路面结构层都能达到理想的压实效果，保证路面质量符合施工标准。</w:t>
      </w:r>
    </w:p>
    <w:p w14:paraId="7C0C3FF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（三）洒布车配置</w:t>
      </w:r>
    </w:p>
    <w:p w14:paraId="78D4A3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洒布车主要用于透层、封层的施工，通过均匀洒布沥青等材料，实现基层与面层的良好粘结处理。在路面工程中，能准确地将适量材料洒布到对应的施工区域，保障施工的质量和效率，满足路面工程对粘结性能的要求。具体功能体现在：</w:t>
      </w:r>
    </w:p>
    <w:p w14:paraId="36BCE3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1）精准洒布，洒布车具备先进的洒布系统，能够根据施工要求精确控制沥青等材料的洒布量和洒布宽度，确保材料均匀覆盖在基层表面，实现良好的粘结效果。</w:t>
      </w:r>
    </w:p>
    <w:p w14:paraId="4B1400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2）适应性强，可根据不同的施工条件和材料特性，调整洒布参数，如洒布压力、速度等，以适应不同工程的需求。</w:t>
      </w:r>
    </w:p>
    <w:p w14:paraId="41A9BA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3）高效作业，洒布车的洒布效率高，能够快速完成大面积的洒布工作，提升施工进度，同时保证施工质量的稳定性。通过这些功能，洒布车能够确保路面工程中透层和封层的施工质量，为整个路面结构的稳定性和耐久性提供保障。</w:t>
      </w:r>
    </w:p>
    <w:p w14:paraId="6A026416">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8"/>
      <w:r>
        <w:rPr>
          <w:rFonts w:ascii="宋体" w:hAnsi="宋体" w:eastAsia="宋体" w:cs="宋体"/>
          <w:b w:val="0"/>
          <w:bCs w:val="0"/>
          <w:iCs w:val="0"/>
          <w:color w:val="000000"/>
          <w:kern w:val="0"/>
          <w:sz w:val="28"/>
          <w:szCs w:val="28"/>
        </w:rPr>
        <w:t>四、堤顶路与巡河路施工设备</w:t>
      </w:r>
      <w:commentRangeEnd w:id="88"/>
      <w:r>
        <w:rPr>
          <w:rStyle w:val="CommentReference"/>
        </w:rPr>
        <w:commentReference w:id="88"/>
      </w:r>
    </w:p>
    <w:p w14:paraId="7B25D1C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（一）小型夯实机械</w:t>
      </w:r>
    </w:p>
    <w:p w14:paraId="518203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89"/>
      <w:r>
        <w:rPr>
          <w:rFonts w:ascii="宋体" w:hAnsi="宋体" w:eastAsia="宋体" w:cs="宋体"/>
          <w:b w:val="0"/>
          <w:bCs w:val="0"/>
          <w:iCs w:val="0"/>
          <w:color w:val="000000"/>
          <w:kern w:val="0"/>
          <w:sz w:val="28"/>
          <w:szCs w:val="28"/>
        </w:rPr>
        <w:t>堤顶路与巡河路施工中，配备小型夯实机械用于路面边角、狭窄区域压实。小型夯实机械可有效处理大型机械难以触及的部位，确保路面各区域压实度符合标准。此类机械能够对路面的边缘、井周等区域进行紧密夯实，避免因压实不足导致路面后期出现沉降、开裂等问题。所配备的小型振动夯，具备80㎡/小时的作业能力，能高效完成特定区域的夯实工作。在施工过程中，操作手会严格遵循操作规程，确保夯实效果均匀一致，保障路面基础的稳固性，为后续的路面施工创造良好条件。</w:t>
      </w:r>
      <w:commentRangeEnd w:id="89"/>
      <w:r>
        <w:rPr>
          <w:rStyle w:val="CommentReference"/>
        </w:rPr>
        <w:commentReference w:id="89"/>
      </w:r>
    </w:p>
    <w:p w14:paraId="4B994BA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（二）路缘石安装机具</w:t>
      </w:r>
    </w:p>
    <w:p w14:paraId="55EA59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路缘石采用TF7型，尺寸为长50cm、高28cm、厚15cm，材质为C35混凝土。为确保路缘石布设整齐、接缝紧密，配备相关的安装机具。这些机具能辅助施工人员精准安装路缘石，使其与路面齐平，为道路整体美观和功能性提供保障。在安装过程中，机具可帮助施工人员精确调整路缘石的位置和角度，保证其安装精度。在路缘石底部和外侧修建C15混凝土靠背时，相关机具也能发挥重要作用，保证靠背的浇筑质量。路缘石底部与C15混凝土靠背连接处采用M7.5水泥砂浆（2cm厚）找平，宽15cm，此时安装机具也能助力保证找平的平整度和均匀度，使路缘石安装更加牢固、美观。</w:t>
      </w:r>
    </w:p>
    <w:p w14:paraId="3E4D412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（三）限高杆安装设备</w:t>
      </w:r>
    </w:p>
    <w:p w14:paraId="36A4EA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0"/>
      <w:r>
        <w:rPr>
          <w:rFonts w:ascii="宋体" w:hAnsi="宋体" w:eastAsia="宋体" w:cs="宋体"/>
          <w:b w:val="0"/>
          <w:bCs w:val="0"/>
          <w:iCs w:val="0"/>
          <w:color w:val="000000"/>
          <w:kern w:val="0"/>
          <w:sz w:val="28"/>
          <w:szCs w:val="28"/>
        </w:rPr>
        <w:t>巡河路两端需安装2套高度为2.8m的限高杆，特此配备相关的安装设备。这些设备能确保限高杆的安装安全、准确和稳固。限高杆安装设备主要用于限高杆的吊运、定位和固定，在吊运过程中，设备可保证限高杆平稳上升，避免碰撞和晃动。定位时，能精确调整限高杆的位置，使其符合设计要求。固定过程中，确保限高杆与地面紧密连接，保障限高杆在巡河路两端发挥其限制通行高度的作用，提升道路使用的安全性和规范性。</w:t>
      </w:r>
      <w:commentRangeEnd w:id="90"/>
      <w:r>
        <w:rPr>
          <w:rStyle w:val="CommentReference"/>
        </w:rPr>
        <w:commentReference w:id="90"/>
      </w:r>
    </w:p>
    <w:p w14:paraId="2E42B9D3">
      <w:pPr>
        <w:keepNext w:val="0"/>
        <w:keepLines w:val="0"/>
        <w:pageBreakBefore w:val="0"/>
        <w:widowControl w:val="0"/>
        <w:kinsoku/>
        <w:wordWrap w:val="0"/>
        <w:overflowPunct/>
        <w:topLinePunct/>
        <w:autoSpaceDE/>
        <w:autoSpaceDN/>
        <w:bidi w:val="0"/>
        <w:adjustRightInd w:val="0"/>
        <w:snapToGrid w:val="0"/>
        <w:spacing w:before="0" w:after="0" w:line="600" w:lineRule="exact"/>
        <w:ind w:left="0" w:leftChars="0" w:right="0" w:rightChars="0" w:firstLine="560" w:firstLineChars="200"/>
        <w:jc w:val="left"/>
        <w:textAlignment w:val="auto"/>
        <w:outlineLvl w:val="2"/>
        <w:rPr>
          <w:rFonts w:ascii="宋体" w:hAnsi="宋体" w:eastAsia="宋体" w:cs="宋体"/>
          <w:b w:val="0"/>
          <w:bCs w:val="0"/>
          <w:iCs w:val="0"/>
          <w:snapToGrid w:val="0"/>
          <w:color w:val="000000"/>
          <w:kern w:val="0"/>
          <w:sz w:val="28"/>
          <w:szCs w:val="28"/>
          <w:lang w:val="en-US" w:eastAsia="en-US" w:bidi="ar-SA"/>
        </w:rPr>
      </w:pPr>
      <w:r>
        <w:rPr>
          <w:rFonts w:ascii="宋体" w:hAnsi="宋体" w:eastAsia="宋体" w:cs="宋体"/>
          <w:b w:val="0"/>
          <w:bCs w:val="0"/>
          <w:iCs w:val="0"/>
          <w:color w:val="000000"/>
          <w:kern w:val="0"/>
          <w:sz w:val="28"/>
          <w:szCs w:val="28"/>
          <w:lang w:val="en-US" w:eastAsia="en-US" w:bidi="ar-SA"/>
        </w:rPr>
        <w:t>附表一：拟投入本标段的主要施工设备表</w:t>
      </w:r>
    </w:p>
    <w:tbl>
      <w:tblPr>
        <w:tblStyle w:val="18"/>
        <w:tblW w:w="1022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5"/>
        <w:gridCol w:w="1212"/>
        <w:gridCol w:w="1095"/>
        <w:gridCol w:w="755"/>
        <w:gridCol w:w="1013"/>
        <w:gridCol w:w="825"/>
        <w:gridCol w:w="1050"/>
        <w:gridCol w:w="950"/>
        <w:gridCol w:w="1882"/>
        <w:gridCol w:w="812"/>
      </w:tblGrid>
      <w:tr w14:paraId="4EB550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trPr>
        <w:tc>
          <w:tcPr>
            <w:tcW w:w="635" w:type="dxa"/>
            <w:vAlign w:val="center"/>
          </w:tcPr>
          <w:p w14:paraId="5C44F0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序号</w:t>
            </w:r>
          </w:p>
        </w:tc>
        <w:tc>
          <w:tcPr>
            <w:tcW w:w="1212" w:type="dxa"/>
            <w:vAlign w:val="center"/>
          </w:tcPr>
          <w:p w14:paraId="78A9835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设备名称</w:t>
            </w:r>
          </w:p>
        </w:tc>
        <w:tc>
          <w:tcPr>
            <w:tcW w:w="1095" w:type="dxa"/>
            <w:vAlign w:val="center"/>
          </w:tcPr>
          <w:p w14:paraId="2405D7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型号规格</w:t>
            </w:r>
          </w:p>
        </w:tc>
        <w:tc>
          <w:tcPr>
            <w:tcW w:w="755" w:type="dxa"/>
            <w:vAlign w:val="center"/>
          </w:tcPr>
          <w:p w14:paraId="38A0D26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数量</w:t>
            </w:r>
          </w:p>
        </w:tc>
        <w:tc>
          <w:tcPr>
            <w:tcW w:w="1013" w:type="dxa"/>
            <w:vAlign w:val="center"/>
          </w:tcPr>
          <w:p w14:paraId="7CD7CF6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国别产地</w:t>
            </w:r>
          </w:p>
        </w:tc>
        <w:tc>
          <w:tcPr>
            <w:tcW w:w="825" w:type="dxa"/>
            <w:vAlign w:val="center"/>
          </w:tcPr>
          <w:p w14:paraId="2D34CE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制造年份</w:t>
            </w:r>
          </w:p>
        </w:tc>
        <w:tc>
          <w:tcPr>
            <w:tcW w:w="1050" w:type="dxa"/>
            <w:vAlign w:val="center"/>
          </w:tcPr>
          <w:p w14:paraId="644D34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额定功率（KW）</w:t>
            </w:r>
          </w:p>
        </w:tc>
        <w:tc>
          <w:tcPr>
            <w:tcW w:w="950" w:type="dxa"/>
            <w:vAlign w:val="center"/>
          </w:tcPr>
          <w:p w14:paraId="31489C4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生产能力</w:t>
            </w:r>
          </w:p>
        </w:tc>
        <w:tc>
          <w:tcPr>
            <w:tcW w:w="1882" w:type="dxa"/>
            <w:vAlign w:val="center"/>
          </w:tcPr>
          <w:p w14:paraId="75754AB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用于施工部位</w:t>
            </w:r>
          </w:p>
        </w:tc>
        <w:tc>
          <w:tcPr>
            <w:tcW w:w="812" w:type="dxa"/>
            <w:vAlign w:val="center"/>
          </w:tcPr>
          <w:p w14:paraId="43E19E2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备注</w:t>
            </w:r>
          </w:p>
        </w:tc>
      </w:tr>
      <w:tr w14:paraId="7312A1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7FFFC0E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212" w:type="dxa"/>
            <w:shd w:val="clear" w:color="auto" w:fill="auto"/>
            <w:vAlign w:val="center"/>
          </w:tcPr>
          <w:p w14:paraId="3BD204A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履带式挖掘机</w:t>
            </w:r>
          </w:p>
        </w:tc>
        <w:tc>
          <w:tcPr>
            <w:tcW w:w="1095" w:type="dxa"/>
            <w:shd w:val="clear" w:color="auto" w:fill="auto"/>
            <w:vAlign w:val="center"/>
          </w:tcPr>
          <w:p w14:paraId="780B300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卡特320GC</w:t>
            </w:r>
          </w:p>
        </w:tc>
        <w:tc>
          <w:tcPr>
            <w:tcW w:w="755" w:type="dxa"/>
            <w:shd w:val="clear" w:color="auto" w:fill="auto"/>
            <w:vAlign w:val="center"/>
          </w:tcPr>
          <w:p w14:paraId="4E0F4C7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013" w:type="dxa"/>
            <w:shd w:val="clear" w:color="auto" w:fill="auto"/>
            <w:vAlign w:val="center"/>
          </w:tcPr>
          <w:p w14:paraId="1F211E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美国卡特彼勒</w:t>
            </w:r>
          </w:p>
        </w:tc>
        <w:tc>
          <w:tcPr>
            <w:tcW w:w="825" w:type="dxa"/>
            <w:shd w:val="clear" w:color="auto" w:fill="auto"/>
            <w:vAlign w:val="center"/>
          </w:tcPr>
          <w:p w14:paraId="110CC2F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7177D2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118</w:t>
            </w:r>
          </w:p>
        </w:tc>
        <w:tc>
          <w:tcPr>
            <w:tcW w:w="950" w:type="dxa"/>
            <w:shd w:val="clear" w:color="auto" w:fill="auto"/>
            <w:vAlign w:val="center"/>
          </w:tcPr>
          <w:p w14:paraId="27C3CD9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优秀</w:t>
            </w:r>
          </w:p>
        </w:tc>
        <w:tc>
          <w:tcPr>
            <w:tcW w:w="1882" w:type="dxa"/>
            <w:shd w:val="clear" w:color="auto" w:fill="auto"/>
            <w:vAlign w:val="center"/>
          </w:tcPr>
          <w:p w14:paraId="624469E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土方开挖、装卸作业</w:t>
            </w:r>
          </w:p>
        </w:tc>
        <w:tc>
          <w:tcPr>
            <w:tcW w:w="812" w:type="dxa"/>
            <w:shd w:val="clear" w:color="auto" w:fill="auto"/>
            <w:vAlign w:val="center"/>
          </w:tcPr>
          <w:p w14:paraId="2B1614A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lang w:val="en-US" w:eastAsia="en-US"/>
              </w:rPr>
              <w:t>/</w:t>
            </w:r>
          </w:p>
        </w:tc>
      </w:tr>
      <w:tr w14:paraId="1AD3D9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19C32F0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212" w:type="dxa"/>
            <w:shd w:val="clear" w:color="auto" w:fill="auto"/>
            <w:vAlign w:val="center"/>
          </w:tcPr>
          <w:p w14:paraId="47A7657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推土机</w:t>
            </w:r>
          </w:p>
        </w:tc>
        <w:tc>
          <w:tcPr>
            <w:tcW w:w="1095" w:type="dxa"/>
            <w:shd w:val="clear" w:color="auto" w:fill="auto"/>
            <w:vAlign w:val="center"/>
          </w:tcPr>
          <w:p w14:paraId="5A52648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山推SD16</w:t>
            </w:r>
          </w:p>
        </w:tc>
        <w:tc>
          <w:tcPr>
            <w:tcW w:w="755" w:type="dxa"/>
            <w:shd w:val="clear" w:color="auto" w:fill="auto"/>
            <w:vAlign w:val="center"/>
          </w:tcPr>
          <w:p w14:paraId="767B18E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013" w:type="dxa"/>
            <w:shd w:val="clear" w:color="auto" w:fill="auto"/>
            <w:vAlign w:val="center"/>
          </w:tcPr>
          <w:p w14:paraId="35E8ECF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中国山东</w:t>
            </w:r>
          </w:p>
        </w:tc>
        <w:tc>
          <w:tcPr>
            <w:tcW w:w="825" w:type="dxa"/>
            <w:shd w:val="clear" w:color="auto" w:fill="auto"/>
            <w:vAlign w:val="center"/>
          </w:tcPr>
          <w:p w14:paraId="04D2AD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51E73CA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120</w:t>
            </w:r>
          </w:p>
        </w:tc>
        <w:tc>
          <w:tcPr>
            <w:tcW w:w="950" w:type="dxa"/>
            <w:shd w:val="clear" w:color="auto" w:fill="auto"/>
            <w:vAlign w:val="center"/>
          </w:tcPr>
          <w:p w14:paraId="3E5B6B4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高效</w:t>
            </w:r>
          </w:p>
        </w:tc>
        <w:tc>
          <w:tcPr>
            <w:tcW w:w="1882" w:type="dxa"/>
            <w:shd w:val="clear" w:color="auto" w:fill="auto"/>
            <w:vAlign w:val="center"/>
          </w:tcPr>
          <w:p w14:paraId="3F73EC0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清基、土方推运、场地整平</w:t>
            </w:r>
          </w:p>
        </w:tc>
        <w:tc>
          <w:tcPr>
            <w:tcW w:w="812" w:type="dxa"/>
            <w:shd w:val="clear" w:color="auto" w:fill="auto"/>
            <w:vAlign w:val="center"/>
          </w:tcPr>
          <w:p w14:paraId="3F29361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020DB2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6AA1ADF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212" w:type="dxa"/>
            <w:shd w:val="clear" w:color="auto" w:fill="auto"/>
            <w:vAlign w:val="center"/>
          </w:tcPr>
          <w:p w14:paraId="0F91754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8t自卸汽车</w:t>
            </w:r>
          </w:p>
        </w:tc>
        <w:tc>
          <w:tcPr>
            <w:tcW w:w="1095" w:type="dxa"/>
            <w:shd w:val="clear" w:color="auto" w:fill="auto"/>
            <w:vAlign w:val="center"/>
          </w:tcPr>
          <w:p w14:paraId="3AA3125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重汽豪沃ZZ1167</w:t>
            </w:r>
          </w:p>
        </w:tc>
        <w:tc>
          <w:tcPr>
            <w:tcW w:w="755" w:type="dxa"/>
            <w:shd w:val="clear" w:color="auto" w:fill="auto"/>
            <w:vAlign w:val="center"/>
          </w:tcPr>
          <w:p w14:paraId="7CF3EE7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15</w:t>
            </w:r>
          </w:p>
        </w:tc>
        <w:tc>
          <w:tcPr>
            <w:tcW w:w="1013" w:type="dxa"/>
            <w:shd w:val="clear" w:color="auto" w:fill="auto"/>
            <w:vAlign w:val="center"/>
          </w:tcPr>
          <w:p w14:paraId="0DDA607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中国济南</w:t>
            </w:r>
          </w:p>
        </w:tc>
        <w:tc>
          <w:tcPr>
            <w:tcW w:w="825" w:type="dxa"/>
            <w:shd w:val="clear" w:color="auto" w:fill="auto"/>
            <w:vAlign w:val="center"/>
          </w:tcPr>
          <w:p w14:paraId="1EFFC9F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060FC52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265</w:t>
            </w:r>
          </w:p>
        </w:tc>
        <w:tc>
          <w:tcPr>
            <w:tcW w:w="950" w:type="dxa"/>
            <w:shd w:val="clear" w:color="auto" w:fill="auto"/>
            <w:vAlign w:val="center"/>
          </w:tcPr>
          <w:p w14:paraId="78B7FE2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达标</w:t>
            </w:r>
          </w:p>
        </w:tc>
        <w:tc>
          <w:tcPr>
            <w:tcW w:w="1882" w:type="dxa"/>
            <w:shd w:val="clear" w:color="auto" w:fill="auto"/>
            <w:vAlign w:val="center"/>
          </w:tcPr>
          <w:p w14:paraId="275671A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短距离土方、材料运输</w:t>
            </w:r>
          </w:p>
        </w:tc>
        <w:tc>
          <w:tcPr>
            <w:tcW w:w="812" w:type="dxa"/>
            <w:shd w:val="clear" w:color="auto" w:fill="auto"/>
            <w:vAlign w:val="center"/>
          </w:tcPr>
          <w:p w14:paraId="65E921D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3119E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695EB9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4</w:t>
            </w:r>
          </w:p>
        </w:tc>
        <w:tc>
          <w:tcPr>
            <w:tcW w:w="1212" w:type="dxa"/>
            <w:shd w:val="clear" w:color="auto" w:fill="auto"/>
            <w:vAlign w:val="center"/>
          </w:tcPr>
          <w:p w14:paraId="5DCC5C3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10t自卸汽车</w:t>
            </w:r>
          </w:p>
        </w:tc>
        <w:tc>
          <w:tcPr>
            <w:tcW w:w="1095" w:type="dxa"/>
            <w:shd w:val="clear" w:color="auto" w:fill="auto"/>
            <w:vAlign w:val="center"/>
          </w:tcPr>
          <w:p w14:paraId="6A79335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重汽豪沃ZZ1257</w:t>
            </w:r>
          </w:p>
        </w:tc>
        <w:tc>
          <w:tcPr>
            <w:tcW w:w="755" w:type="dxa"/>
            <w:shd w:val="clear" w:color="auto" w:fill="auto"/>
            <w:vAlign w:val="center"/>
          </w:tcPr>
          <w:p w14:paraId="5A0BE3F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013" w:type="dxa"/>
            <w:shd w:val="clear" w:color="auto" w:fill="auto"/>
            <w:vAlign w:val="center"/>
          </w:tcPr>
          <w:p w14:paraId="56E57E5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中国济南</w:t>
            </w:r>
          </w:p>
        </w:tc>
        <w:tc>
          <w:tcPr>
            <w:tcW w:w="825" w:type="dxa"/>
            <w:shd w:val="clear" w:color="auto" w:fill="auto"/>
            <w:vAlign w:val="center"/>
          </w:tcPr>
          <w:p w14:paraId="2A0E891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413C957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280</w:t>
            </w:r>
          </w:p>
        </w:tc>
        <w:tc>
          <w:tcPr>
            <w:tcW w:w="950" w:type="dxa"/>
            <w:shd w:val="clear" w:color="auto" w:fill="auto"/>
            <w:vAlign w:val="center"/>
          </w:tcPr>
          <w:p w14:paraId="2C11513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良好</w:t>
            </w:r>
          </w:p>
        </w:tc>
        <w:tc>
          <w:tcPr>
            <w:tcW w:w="1882" w:type="dxa"/>
            <w:shd w:val="clear" w:color="auto" w:fill="auto"/>
            <w:vAlign w:val="center"/>
          </w:tcPr>
          <w:p w14:paraId="2E7AC46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长距离土方、材料运输</w:t>
            </w:r>
          </w:p>
        </w:tc>
        <w:tc>
          <w:tcPr>
            <w:tcW w:w="812" w:type="dxa"/>
            <w:shd w:val="clear" w:color="auto" w:fill="auto"/>
            <w:vAlign w:val="center"/>
          </w:tcPr>
          <w:p w14:paraId="3AE3396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1B8BB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86C3B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w:t>
            </w:r>
          </w:p>
        </w:tc>
        <w:tc>
          <w:tcPr>
            <w:tcW w:w="1212" w:type="dxa"/>
            <w:shd w:val="clear" w:color="auto" w:fill="auto"/>
            <w:vAlign w:val="center"/>
          </w:tcPr>
          <w:p w14:paraId="38F35E9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蛙式打夯机</w:t>
            </w:r>
          </w:p>
        </w:tc>
        <w:tc>
          <w:tcPr>
            <w:tcW w:w="1095" w:type="dxa"/>
            <w:shd w:val="clear" w:color="auto" w:fill="auto"/>
            <w:vAlign w:val="center"/>
          </w:tcPr>
          <w:p w14:paraId="3244544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中原HW-280</w:t>
            </w:r>
          </w:p>
        </w:tc>
        <w:tc>
          <w:tcPr>
            <w:tcW w:w="755" w:type="dxa"/>
            <w:shd w:val="clear" w:color="auto" w:fill="auto"/>
            <w:vAlign w:val="center"/>
          </w:tcPr>
          <w:p w14:paraId="1E11523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013" w:type="dxa"/>
            <w:shd w:val="clear" w:color="auto" w:fill="auto"/>
            <w:vAlign w:val="center"/>
          </w:tcPr>
          <w:p w14:paraId="3E96900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中国河南</w:t>
            </w:r>
          </w:p>
        </w:tc>
        <w:tc>
          <w:tcPr>
            <w:tcW w:w="825" w:type="dxa"/>
            <w:shd w:val="clear" w:color="auto" w:fill="auto"/>
            <w:vAlign w:val="center"/>
          </w:tcPr>
          <w:p w14:paraId="629A5CC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78E3678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2.8</w:t>
            </w:r>
          </w:p>
        </w:tc>
        <w:tc>
          <w:tcPr>
            <w:tcW w:w="950" w:type="dxa"/>
            <w:shd w:val="clear" w:color="auto" w:fill="auto"/>
            <w:vAlign w:val="center"/>
          </w:tcPr>
          <w:p w14:paraId="16810E3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优良</w:t>
            </w:r>
          </w:p>
        </w:tc>
        <w:tc>
          <w:tcPr>
            <w:tcW w:w="1882" w:type="dxa"/>
            <w:shd w:val="clear" w:color="auto" w:fill="auto"/>
            <w:vAlign w:val="center"/>
          </w:tcPr>
          <w:p w14:paraId="6BDF64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土方边角部位夯实作业</w:t>
            </w:r>
          </w:p>
        </w:tc>
        <w:tc>
          <w:tcPr>
            <w:tcW w:w="812" w:type="dxa"/>
            <w:shd w:val="clear" w:color="auto" w:fill="auto"/>
            <w:vAlign w:val="center"/>
          </w:tcPr>
          <w:p w14:paraId="6150743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3CC32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6CE2B68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12" w:type="dxa"/>
            <w:shd w:val="clear" w:color="auto" w:fill="auto"/>
            <w:vAlign w:val="center"/>
          </w:tcPr>
          <w:p w14:paraId="0885AF2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凸块振动碾</w:t>
            </w:r>
          </w:p>
        </w:tc>
        <w:tc>
          <w:tcPr>
            <w:tcW w:w="1095" w:type="dxa"/>
            <w:shd w:val="clear" w:color="auto" w:fill="auto"/>
            <w:vAlign w:val="center"/>
          </w:tcPr>
          <w:p w14:paraId="0B2D2CD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徐工XS263J</w:t>
            </w:r>
          </w:p>
        </w:tc>
        <w:tc>
          <w:tcPr>
            <w:tcW w:w="755" w:type="dxa"/>
            <w:shd w:val="clear" w:color="auto" w:fill="auto"/>
            <w:vAlign w:val="center"/>
          </w:tcPr>
          <w:p w14:paraId="665AF28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4</w:t>
            </w:r>
          </w:p>
        </w:tc>
        <w:tc>
          <w:tcPr>
            <w:tcW w:w="1013" w:type="dxa"/>
            <w:shd w:val="clear" w:color="auto" w:fill="auto"/>
            <w:vAlign w:val="center"/>
          </w:tcPr>
          <w:p w14:paraId="1237D21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2B7D15F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52E03CE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140</w:t>
            </w:r>
          </w:p>
        </w:tc>
        <w:tc>
          <w:tcPr>
            <w:tcW w:w="950" w:type="dxa"/>
            <w:shd w:val="clear" w:color="auto" w:fill="auto"/>
            <w:vAlign w:val="center"/>
          </w:tcPr>
          <w:p w14:paraId="6B3230B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高效</w:t>
            </w:r>
          </w:p>
        </w:tc>
        <w:tc>
          <w:tcPr>
            <w:tcW w:w="1882" w:type="dxa"/>
            <w:shd w:val="clear" w:color="auto" w:fill="auto"/>
            <w:vAlign w:val="center"/>
          </w:tcPr>
          <w:p w14:paraId="2B4AB55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土方填筑分层压实</w:t>
            </w:r>
          </w:p>
        </w:tc>
        <w:tc>
          <w:tcPr>
            <w:tcW w:w="812" w:type="dxa"/>
            <w:shd w:val="clear" w:color="auto" w:fill="auto"/>
            <w:vAlign w:val="center"/>
          </w:tcPr>
          <w:p w14:paraId="3A396DB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9A87A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B934E5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7</w:t>
            </w:r>
          </w:p>
        </w:tc>
        <w:tc>
          <w:tcPr>
            <w:tcW w:w="1212" w:type="dxa"/>
            <w:shd w:val="clear" w:color="auto" w:fill="auto"/>
            <w:vAlign w:val="center"/>
          </w:tcPr>
          <w:p w14:paraId="1B474DF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路面摊铺机</w:t>
            </w:r>
          </w:p>
        </w:tc>
        <w:tc>
          <w:tcPr>
            <w:tcW w:w="1095" w:type="dxa"/>
            <w:shd w:val="clear" w:color="auto" w:fill="auto"/>
            <w:vAlign w:val="center"/>
          </w:tcPr>
          <w:p w14:paraId="6E660AB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徐工RP953</w:t>
            </w:r>
          </w:p>
        </w:tc>
        <w:tc>
          <w:tcPr>
            <w:tcW w:w="755" w:type="dxa"/>
            <w:shd w:val="clear" w:color="auto" w:fill="auto"/>
            <w:vAlign w:val="center"/>
          </w:tcPr>
          <w:p w14:paraId="5F719F0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1F73F7C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41EF4C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10368D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180</w:t>
            </w:r>
          </w:p>
        </w:tc>
        <w:tc>
          <w:tcPr>
            <w:tcW w:w="950" w:type="dxa"/>
            <w:shd w:val="clear" w:color="auto" w:fill="auto"/>
            <w:vAlign w:val="center"/>
          </w:tcPr>
          <w:p w14:paraId="598658F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优秀</w:t>
            </w:r>
          </w:p>
        </w:tc>
        <w:tc>
          <w:tcPr>
            <w:tcW w:w="1882" w:type="dxa"/>
            <w:shd w:val="clear" w:color="auto" w:fill="auto"/>
            <w:vAlign w:val="center"/>
          </w:tcPr>
          <w:p w14:paraId="76BAD18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水泥稳定层、沥青混凝土摊铺</w:t>
            </w:r>
          </w:p>
        </w:tc>
        <w:tc>
          <w:tcPr>
            <w:tcW w:w="812" w:type="dxa"/>
            <w:shd w:val="clear" w:color="auto" w:fill="auto"/>
            <w:vAlign w:val="center"/>
          </w:tcPr>
          <w:p w14:paraId="361233F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20A7C8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6F0A20C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12" w:type="dxa"/>
            <w:shd w:val="clear" w:color="auto" w:fill="auto"/>
            <w:vAlign w:val="center"/>
          </w:tcPr>
          <w:p w14:paraId="4D21DDD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双钢轮压路机</w:t>
            </w:r>
          </w:p>
        </w:tc>
        <w:tc>
          <w:tcPr>
            <w:tcW w:w="1095" w:type="dxa"/>
            <w:shd w:val="clear" w:color="auto" w:fill="auto"/>
            <w:vAlign w:val="center"/>
          </w:tcPr>
          <w:p w14:paraId="272EAEB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悍马HD138</w:t>
            </w:r>
          </w:p>
        </w:tc>
        <w:tc>
          <w:tcPr>
            <w:tcW w:w="755" w:type="dxa"/>
            <w:shd w:val="clear" w:color="auto" w:fill="auto"/>
            <w:vAlign w:val="center"/>
          </w:tcPr>
          <w:p w14:paraId="40BA0F8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25FDC5E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德国维特根</w:t>
            </w:r>
          </w:p>
        </w:tc>
        <w:tc>
          <w:tcPr>
            <w:tcW w:w="825" w:type="dxa"/>
            <w:shd w:val="clear" w:color="auto" w:fill="auto"/>
            <w:vAlign w:val="center"/>
          </w:tcPr>
          <w:p w14:paraId="6B7953E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7BD38AC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110</w:t>
            </w:r>
          </w:p>
        </w:tc>
        <w:tc>
          <w:tcPr>
            <w:tcW w:w="950" w:type="dxa"/>
            <w:shd w:val="clear" w:color="auto" w:fill="auto"/>
            <w:vAlign w:val="center"/>
          </w:tcPr>
          <w:p w14:paraId="71C225E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达标</w:t>
            </w:r>
          </w:p>
        </w:tc>
        <w:tc>
          <w:tcPr>
            <w:tcW w:w="1882" w:type="dxa"/>
            <w:shd w:val="clear" w:color="auto" w:fill="auto"/>
            <w:vAlign w:val="center"/>
          </w:tcPr>
          <w:p w14:paraId="3027FE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沥青路面初压、终压作业</w:t>
            </w:r>
          </w:p>
        </w:tc>
        <w:tc>
          <w:tcPr>
            <w:tcW w:w="812" w:type="dxa"/>
            <w:shd w:val="clear" w:color="auto" w:fill="auto"/>
            <w:vAlign w:val="center"/>
          </w:tcPr>
          <w:p w14:paraId="30F65A5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D257B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19FED9D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12" w:type="dxa"/>
            <w:shd w:val="clear" w:color="auto" w:fill="auto"/>
            <w:vAlign w:val="center"/>
          </w:tcPr>
          <w:p w14:paraId="1321E01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轮胎压路机</w:t>
            </w:r>
          </w:p>
        </w:tc>
        <w:tc>
          <w:tcPr>
            <w:tcW w:w="1095" w:type="dxa"/>
            <w:shd w:val="clear" w:color="auto" w:fill="auto"/>
            <w:vAlign w:val="center"/>
          </w:tcPr>
          <w:p w14:paraId="402E482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徐工XP303</w:t>
            </w:r>
          </w:p>
        </w:tc>
        <w:tc>
          <w:tcPr>
            <w:tcW w:w="755" w:type="dxa"/>
            <w:shd w:val="clear" w:color="auto" w:fill="auto"/>
            <w:vAlign w:val="center"/>
          </w:tcPr>
          <w:p w14:paraId="67B63BA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51B156C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35D897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065EF66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132</w:t>
            </w:r>
          </w:p>
        </w:tc>
        <w:tc>
          <w:tcPr>
            <w:tcW w:w="950" w:type="dxa"/>
            <w:shd w:val="clear" w:color="auto" w:fill="auto"/>
            <w:vAlign w:val="center"/>
          </w:tcPr>
          <w:p w14:paraId="66D28CB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良好</w:t>
            </w:r>
          </w:p>
        </w:tc>
        <w:tc>
          <w:tcPr>
            <w:tcW w:w="1882" w:type="dxa"/>
            <w:shd w:val="clear" w:color="auto" w:fill="auto"/>
            <w:vAlign w:val="center"/>
          </w:tcPr>
          <w:p w14:paraId="1340905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沥青路面复压作业</w:t>
            </w:r>
          </w:p>
        </w:tc>
        <w:tc>
          <w:tcPr>
            <w:tcW w:w="812" w:type="dxa"/>
            <w:shd w:val="clear" w:color="auto" w:fill="auto"/>
            <w:vAlign w:val="center"/>
          </w:tcPr>
          <w:p w14:paraId="5867E2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64A3C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7644D9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12" w:type="dxa"/>
            <w:shd w:val="clear" w:color="auto" w:fill="auto"/>
            <w:vAlign w:val="center"/>
          </w:tcPr>
          <w:p w14:paraId="515A8B8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小型振动夯</w:t>
            </w:r>
          </w:p>
        </w:tc>
        <w:tc>
          <w:tcPr>
            <w:tcW w:w="1095" w:type="dxa"/>
            <w:shd w:val="clear" w:color="auto" w:fill="auto"/>
            <w:vAlign w:val="center"/>
          </w:tcPr>
          <w:p w14:paraId="6901EF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威克诺森BS60-2</w:t>
            </w:r>
          </w:p>
        </w:tc>
        <w:tc>
          <w:tcPr>
            <w:tcW w:w="755" w:type="dxa"/>
            <w:shd w:val="clear" w:color="auto" w:fill="auto"/>
            <w:vAlign w:val="center"/>
          </w:tcPr>
          <w:p w14:paraId="2A98810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013" w:type="dxa"/>
            <w:shd w:val="clear" w:color="auto" w:fill="auto"/>
            <w:vAlign w:val="center"/>
          </w:tcPr>
          <w:p w14:paraId="6B771C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德国威克诺森</w:t>
            </w:r>
          </w:p>
        </w:tc>
        <w:tc>
          <w:tcPr>
            <w:tcW w:w="825" w:type="dxa"/>
            <w:shd w:val="clear" w:color="auto" w:fill="auto"/>
            <w:vAlign w:val="center"/>
          </w:tcPr>
          <w:p w14:paraId="3720098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6406525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950" w:type="dxa"/>
            <w:shd w:val="clear" w:color="auto" w:fill="auto"/>
            <w:vAlign w:val="center"/>
          </w:tcPr>
          <w:p w14:paraId="0668B6A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优良</w:t>
            </w:r>
          </w:p>
        </w:tc>
        <w:tc>
          <w:tcPr>
            <w:tcW w:w="1882" w:type="dxa"/>
            <w:shd w:val="clear" w:color="auto" w:fill="auto"/>
            <w:vAlign w:val="center"/>
          </w:tcPr>
          <w:p w14:paraId="7031B3B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路面边角、狭窄区域压实</w:t>
            </w:r>
          </w:p>
        </w:tc>
        <w:tc>
          <w:tcPr>
            <w:tcW w:w="812" w:type="dxa"/>
            <w:shd w:val="clear" w:color="auto" w:fill="auto"/>
            <w:vAlign w:val="center"/>
          </w:tcPr>
          <w:p w14:paraId="29DC65D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3B35B0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533A512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11</w:t>
            </w:r>
          </w:p>
        </w:tc>
        <w:tc>
          <w:tcPr>
            <w:tcW w:w="1212" w:type="dxa"/>
            <w:shd w:val="clear" w:color="auto" w:fill="auto"/>
            <w:vAlign w:val="center"/>
          </w:tcPr>
          <w:p w14:paraId="3ADEF6A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护栏打桩机</w:t>
            </w:r>
          </w:p>
        </w:tc>
        <w:tc>
          <w:tcPr>
            <w:tcW w:w="1095" w:type="dxa"/>
            <w:shd w:val="clear" w:color="auto" w:fill="auto"/>
            <w:vAlign w:val="center"/>
          </w:tcPr>
          <w:p w14:paraId="616378A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恒兴HXZD-200</w:t>
            </w:r>
          </w:p>
        </w:tc>
        <w:tc>
          <w:tcPr>
            <w:tcW w:w="755" w:type="dxa"/>
            <w:shd w:val="clear" w:color="auto" w:fill="auto"/>
            <w:vAlign w:val="center"/>
          </w:tcPr>
          <w:p w14:paraId="09ECDAE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3FBDBB2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3C16638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51FD31F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75</w:t>
            </w:r>
          </w:p>
        </w:tc>
        <w:tc>
          <w:tcPr>
            <w:tcW w:w="950" w:type="dxa"/>
            <w:shd w:val="clear" w:color="auto" w:fill="auto"/>
            <w:vAlign w:val="center"/>
          </w:tcPr>
          <w:p w14:paraId="617FC73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高效</w:t>
            </w:r>
          </w:p>
        </w:tc>
        <w:tc>
          <w:tcPr>
            <w:tcW w:w="1882" w:type="dxa"/>
            <w:shd w:val="clear" w:color="auto" w:fill="auto"/>
            <w:vAlign w:val="center"/>
          </w:tcPr>
          <w:p w14:paraId="27495B3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波形护栏立柱打桩作业</w:t>
            </w:r>
          </w:p>
        </w:tc>
        <w:tc>
          <w:tcPr>
            <w:tcW w:w="812" w:type="dxa"/>
            <w:shd w:val="clear" w:color="auto" w:fill="auto"/>
            <w:vAlign w:val="center"/>
          </w:tcPr>
          <w:p w14:paraId="5E5234B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19AB6C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9DD1D4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212" w:type="dxa"/>
            <w:shd w:val="clear" w:color="auto" w:fill="auto"/>
            <w:vAlign w:val="center"/>
          </w:tcPr>
          <w:p w14:paraId="22A7B3E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汽车起重机</w:t>
            </w:r>
          </w:p>
        </w:tc>
        <w:tc>
          <w:tcPr>
            <w:tcW w:w="1095" w:type="dxa"/>
            <w:shd w:val="clear" w:color="auto" w:fill="auto"/>
            <w:vAlign w:val="center"/>
          </w:tcPr>
          <w:p w14:paraId="153C56A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徐工QY25K5C</w:t>
            </w:r>
          </w:p>
        </w:tc>
        <w:tc>
          <w:tcPr>
            <w:tcW w:w="755" w:type="dxa"/>
            <w:shd w:val="clear" w:color="auto" w:fill="auto"/>
            <w:vAlign w:val="center"/>
          </w:tcPr>
          <w:p w14:paraId="39295E9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013" w:type="dxa"/>
            <w:shd w:val="clear" w:color="auto" w:fill="auto"/>
            <w:vAlign w:val="center"/>
          </w:tcPr>
          <w:p w14:paraId="6F5470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0C1B8B0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795C43C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213</w:t>
            </w:r>
          </w:p>
        </w:tc>
        <w:tc>
          <w:tcPr>
            <w:tcW w:w="950" w:type="dxa"/>
            <w:shd w:val="clear" w:color="auto" w:fill="auto"/>
            <w:vAlign w:val="center"/>
          </w:tcPr>
          <w:p w14:paraId="2C6B343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优秀</w:t>
            </w:r>
          </w:p>
        </w:tc>
        <w:tc>
          <w:tcPr>
            <w:tcW w:w="1882" w:type="dxa"/>
            <w:shd w:val="clear" w:color="auto" w:fill="auto"/>
            <w:vAlign w:val="center"/>
          </w:tcPr>
          <w:p w14:paraId="476C78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限高杆安装、材料吊装</w:t>
            </w:r>
          </w:p>
        </w:tc>
        <w:tc>
          <w:tcPr>
            <w:tcW w:w="812" w:type="dxa"/>
            <w:shd w:val="clear" w:color="auto" w:fill="auto"/>
            <w:vAlign w:val="center"/>
          </w:tcPr>
          <w:p w14:paraId="1DA0F40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DCE2F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25FB3C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13</w:t>
            </w:r>
          </w:p>
        </w:tc>
        <w:tc>
          <w:tcPr>
            <w:tcW w:w="1212" w:type="dxa"/>
            <w:shd w:val="clear" w:color="auto" w:fill="auto"/>
            <w:vAlign w:val="center"/>
          </w:tcPr>
          <w:p w14:paraId="3DE06A4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洒水车</w:t>
            </w:r>
          </w:p>
        </w:tc>
        <w:tc>
          <w:tcPr>
            <w:tcW w:w="1095" w:type="dxa"/>
            <w:shd w:val="clear" w:color="auto" w:fill="auto"/>
            <w:vAlign w:val="center"/>
          </w:tcPr>
          <w:p w14:paraId="70C71D2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东风D9</w:t>
            </w:r>
          </w:p>
        </w:tc>
        <w:tc>
          <w:tcPr>
            <w:tcW w:w="755" w:type="dxa"/>
            <w:shd w:val="clear" w:color="auto" w:fill="auto"/>
            <w:vAlign w:val="center"/>
          </w:tcPr>
          <w:p w14:paraId="703EC2D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013" w:type="dxa"/>
            <w:shd w:val="clear" w:color="auto" w:fill="auto"/>
            <w:vAlign w:val="center"/>
          </w:tcPr>
          <w:p w14:paraId="1DA7503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中国湖北</w:t>
            </w:r>
          </w:p>
        </w:tc>
        <w:tc>
          <w:tcPr>
            <w:tcW w:w="825" w:type="dxa"/>
            <w:shd w:val="clear" w:color="auto" w:fill="auto"/>
            <w:vAlign w:val="center"/>
          </w:tcPr>
          <w:p w14:paraId="6634A42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49C90AA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155</w:t>
            </w:r>
          </w:p>
        </w:tc>
        <w:tc>
          <w:tcPr>
            <w:tcW w:w="950" w:type="dxa"/>
            <w:shd w:val="clear" w:color="auto" w:fill="auto"/>
            <w:vAlign w:val="center"/>
          </w:tcPr>
          <w:p w14:paraId="6874777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达标</w:t>
            </w:r>
          </w:p>
        </w:tc>
        <w:tc>
          <w:tcPr>
            <w:tcW w:w="1882" w:type="dxa"/>
            <w:shd w:val="clear" w:color="auto" w:fill="auto"/>
            <w:vAlign w:val="center"/>
          </w:tcPr>
          <w:p w14:paraId="0CBAB2E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扬尘治理、土方降尘、路面养护</w:t>
            </w:r>
          </w:p>
        </w:tc>
        <w:tc>
          <w:tcPr>
            <w:tcW w:w="812" w:type="dxa"/>
            <w:shd w:val="clear" w:color="auto" w:fill="auto"/>
            <w:vAlign w:val="center"/>
          </w:tcPr>
          <w:p w14:paraId="091FC9F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3DF0D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528FE76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14</w:t>
            </w:r>
          </w:p>
        </w:tc>
        <w:tc>
          <w:tcPr>
            <w:tcW w:w="1212" w:type="dxa"/>
            <w:shd w:val="clear" w:color="auto" w:fill="auto"/>
            <w:vAlign w:val="center"/>
          </w:tcPr>
          <w:p w14:paraId="2275B66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沥青洒布车</w:t>
            </w:r>
          </w:p>
        </w:tc>
        <w:tc>
          <w:tcPr>
            <w:tcW w:w="1095" w:type="dxa"/>
            <w:shd w:val="clear" w:color="auto" w:fill="auto"/>
            <w:vAlign w:val="center"/>
          </w:tcPr>
          <w:p w14:paraId="45A9270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徐工XLS603</w:t>
            </w:r>
          </w:p>
        </w:tc>
        <w:tc>
          <w:tcPr>
            <w:tcW w:w="755" w:type="dxa"/>
            <w:shd w:val="clear" w:color="auto" w:fill="auto"/>
            <w:vAlign w:val="center"/>
          </w:tcPr>
          <w:p w14:paraId="2AE8B7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013" w:type="dxa"/>
            <w:shd w:val="clear" w:color="auto" w:fill="auto"/>
            <w:vAlign w:val="center"/>
          </w:tcPr>
          <w:p w14:paraId="462A188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中国徐州</w:t>
            </w:r>
          </w:p>
        </w:tc>
        <w:tc>
          <w:tcPr>
            <w:tcW w:w="825" w:type="dxa"/>
            <w:shd w:val="clear" w:color="auto" w:fill="auto"/>
            <w:vAlign w:val="center"/>
          </w:tcPr>
          <w:p w14:paraId="5FAFB3F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1050" w:type="dxa"/>
            <w:shd w:val="clear" w:color="auto" w:fill="auto"/>
            <w:vAlign w:val="center"/>
          </w:tcPr>
          <w:p w14:paraId="77BC317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162</w:t>
            </w:r>
          </w:p>
        </w:tc>
        <w:tc>
          <w:tcPr>
            <w:tcW w:w="950" w:type="dxa"/>
            <w:shd w:val="clear" w:color="auto" w:fill="auto"/>
            <w:vAlign w:val="center"/>
          </w:tcPr>
          <w:p w14:paraId="7660FB2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良好</w:t>
            </w:r>
          </w:p>
        </w:tc>
        <w:tc>
          <w:tcPr>
            <w:tcW w:w="1882" w:type="dxa"/>
            <w:shd w:val="clear" w:color="auto" w:fill="auto"/>
            <w:vAlign w:val="center"/>
          </w:tcPr>
          <w:p w14:paraId="13A1DE1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透层、封层沥青洒布作业</w:t>
            </w:r>
          </w:p>
        </w:tc>
        <w:tc>
          <w:tcPr>
            <w:tcW w:w="812" w:type="dxa"/>
            <w:shd w:val="clear" w:color="auto" w:fill="auto"/>
            <w:vAlign w:val="center"/>
          </w:tcPr>
          <w:p w14:paraId="4D59960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B9E3EF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4B235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15</w:t>
            </w:r>
          </w:p>
        </w:tc>
        <w:tc>
          <w:tcPr>
            <w:tcW w:w="1212" w:type="dxa"/>
            <w:shd w:val="clear" w:color="auto" w:fill="auto"/>
            <w:vAlign w:val="center"/>
          </w:tcPr>
          <w:p w14:paraId="0742DC2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柴油发电机</w:t>
            </w:r>
          </w:p>
        </w:tc>
        <w:tc>
          <w:tcPr>
            <w:tcW w:w="1095" w:type="dxa"/>
            <w:shd w:val="clear" w:color="auto" w:fill="auto"/>
            <w:vAlign w:val="center"/>
          </w:tcPr>
          <w:p w14:paraId="28B5534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玉柴YC6MK350</w:t>
            </w:r>
          </w:p>
        </w:tc>
        <w:tc>
          <w:tcPr>
            <w:tcW w:w="755" w:type="dxa"/>
            <w:shd w:val="clear" w:color="auto" w:fill="auto"/>
            <w:vAlign w:val="center"/>
          </w:tcPr>
          <w:p w14:paraId="5DB891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013" w:type="dxa"/>
            <w:shd w:val="clear" w:color="auto" w:fill="auto"/>
            <w:vAlign w:val="center"/>
          </w:tcPr>
          <w:p w14:paraId="69ABE23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中国广西</w:t>
            </w:r>
          </w:p>
        </w:tc>
        <w:tc>
          <w:tcPr>
            <w:tcW w:w="825" w:type="dxa"/>
            <w:shd w:val="clear" w:color="auto" w:fill="auto"/>
            <w:vAlign w:val="center"/>
          </w:tcPr>
          <w:p w14:paraId="1AE4999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1050" w:type="dxa"/>
            <w:shd w:val="clear" w:color="auto" w:fill="auto"/>
            <w:vAlign w:val="center"/>
          </w:tcPr>
          <w:p w14:paraId="17A6744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250</w:t>
            </w:r>
          </w:p>
        </w:tc>
        <w:tc>
          <w:tcPr>
            <w:tcW w:w="950" w:type="dxa"/>
            <w:shd w:val="clear" w:color="auto" w:fill="auto"/>
            <w:vAlign w:val="center"/>
          </w:tcPr>
          <w:p w14:paraId="55A55E7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优良</w:t>
            </w:r>
          </w:p>
        </w:tc>
        <w:tc>
          <w:tcPr>
            <w:tcW w:w="1882" w:type="dxa"/>
            <w:shd w:val="clear" w:color="auto" w:fill="auto"/>
            <w:vAlign w:val="center"/>
          </w:tcPr>
          <w:p w14:paraId="1AE1057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现场临时供电</w:t>
            </w:r>
          </w:p>
        </w:tc>
        <w:tc>
          <w:tcPr>
            <w:tcW w:w="812" w:type="dxa"/>
            <w:shd w:val="clear" w:color="auto" w:fill="auto"/>
            <w:vAlign w:val="center"/>
          </w:tcPr>
          <w:p w14:paraId="275385F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bl>
    <w:p w14:paraId="4710B8E5">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第三节试验与检测仪器配置</w:t>
      </w:r>
    </w:p>
    <w:p w14:paraId="50161FE0">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一、测量设备配置</w:t>
      </w:r>
    </w:p>
    <w:p w14:paraId="22F3A50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（一）全站仪配置</w:t>
      </w:r>
    </w:p>
    <w:p w14:paraId="37FE672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确保本项目施工的精确性与效率，配置全站仪以专门负责坐标点测量、岸线放样、施工控制点布设与复核等重要工作。全站仪具备高精度与高性能的特点，能够精确获取施工区域的坐标信息。在工程测量与定位阶段，全站仪可快速且准确地确定各个关键坐标点，为岸线的精确放样提供坚实基础，保证岸线走向与设计要求高度契合。在施工过程中，通过全站仪对施工控制点进行定期复核，能及时发现并纠正可能出现的偏差，确保施工的每一个环节都严格按照设计坐标进行，为后续的土方开挖、堤岸填筑等施工工序提供准确的定位依据，从而有效保障整个工程的顺利推进与施工质量。</w:t>
      </w:r>
    </w:p>
    <w:p w14:paraId="6BC631B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（二）水准仪配置</w:t>
      </w:r>
    </w:p>
    <w:p w14:paraId="5A9056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本项目中将配置水准仪，用于高程测量、沉降观测、水位观测等工作。在施工过程里，水准仪可对堤顶里程与高程进行精确记录，同时对水位与河底高程进行实时监测。在进行土方填筑时，通过水准仪对堤顶高程进行实时测量，确保填筑高度达到设计标准，避免出现填筑过高或过低的情况。在日常施工中，每天定时利用水准仪进行水位与河底高程的监测记录，及时掌握水位变化与河底地形的动态情况。通过对沉降的长期观测，能够及时发现堤岸的沉降异常，以便采取对应的处理措施。这些精确的数据记录为施工提供了有力的参考，保证工程建设始终符合设计高程要求，进而保障工程的安全性与稳定性。</w:t>
      </w:r>
    </w:p>
    <w:p w14:paraId="3CC8AAA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（三）GPS测量设备</w:t>
      </w:r>
    </w:p>
    <w:p w14:paraId="3D73786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提升本项目测量工作的效率与精度，配置先进的GPS测量设备。GPS测量设备可在复杂的施工环境下，为测量工作提供高精度的定位和测量服务。其能够快速、准确地获取测量点的坐标和高程信息，大大缩短测量时间，提高工作效率。在工程测量与定位阶段，GPS测量设备可快速确定施工场地的边界和控制点，为后续的施工操作提供精确的基准。在土方开挖、堤岸修筑等施工过程中，GPS测量设备可实时监测施工位置的准确性，确保施工依据设计要求进行。凭借GPS测量设备的高效性和准确性，能够有效辅助完成工程测量与定位等工作，减少人工测量误差，改善施工质量与进度。</w:t>
      </w:r>
    </w:p>
    <w:p w14:paraId="4E745B7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二、土方压实度检测仪器</w:t>
      </w:r>
    </w:p>
    <w:p w14:paraId="01FD5CC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（一）土壤含水率测定仪</w:t>
      </w:r>
    </w:p>
    <w:p w14:paraId="4BAD33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配备土壤含水率测定仪，对土方填筑的含水率进行精准检测。在土方工程里，土方开挖、清基以及土方填筑等环节，土料含水率对工程质量影响重大。土料含水率过高，导致压实后出现弹簧土现象，降低土体强度；含水率过低，则难以压实，无法达到设计的压实度要求。通过土壤含水率测定仪，能实时、准确掌握土料含水率情况。在土方填筑前，可根据测定结果对土料进行处理，如含水率过高时进行翻晒，过低时适当洒水，确保其满足施工规范要求。如此，为土方压实度检测提供可靠依据，保障后续施工顺利进行，改善土方填筑质量，避免因含水率问题导致的工程质量隐患和返工。</w:t>
      </w:r>
    </w:p>
    <w:p w14:paraId="7624EBF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（二）环刀配置</w:t>
      </w:r>
    </w:p>
    <w:p w14:paraId="70283D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环刀是用于土壤密度和压实度检测的关键设备。在土方填筑作业中，每层填筑完成后，为保证填筑质量达到设计要求，对压实度进行严格检测。环刀可准确采集具有代表性的土样，通过对这些土样进行专业的分析和计算，能精确得出土壤的压实度等重要指标。以填筑土方76.75万m³为例，只有对每层填筑土料都进行压实度检测，才能确保整个填筑体符合设计标准。依据检测结果，能及时判断土方填筑是否达标，一旦发现不合格区域，可立即采取返工处理措施。通过环刀检测，能有效控制土方填筑质量，避免因压实度不足导致的堤防沉降、坍塌等安全问题，为工程的长期稳定运行奠定坚实基础。</w:t>
      </w:r>
    </w:p>
    <w:p w14:paraId="087DA4B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（三）灌砂筒配置</w:t>
      </w:r>
    </w:p>
    <w:p w14:paraId="3C067C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灌砂筒主要用于土方和路基压实度检测。在基础检查及验收阶段，检测基础土压实指标是确保工程质量的关键步骤。通过灌砂筒，能准确测量压实后的土方或路基的压实度，为后续施工提供可靠依据。在土方工程的各个阶段，像土方开挖、清基、填筑完成后，都需要使用灌砂筒进行压实度检测。土方开挖完成后，对基底进行压实度检测，可判断基底是否满足承载要求；清基作业结束后检测，能保证基础表面的压实度符合设计；土方填筑每层完成后检测，确保填筑质量达标。在测定压实度过程中，灌砂筒利用标准砂的密度和体积，精确计算出被测土体的干密度，进而得出压实度。严格使用灌砂筒进行检测，能有效保障工程质量符合设计标准，避免因压实度不足引发的工程病害。</w:t>
      </w:r>
    </w:p>
    <w:p w14:paraId="2027EDBE">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三、沥青混凝土检测设备</w:t>
      </w:r>
    </w:p>
    <w:p w14:paraId="6D358115">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1"/>
      <w:r>
        <w:rPr>
          <w:rFonts w:ascii="宋体" w:hAnsi="宋体" w:eastAsia="宋体" w:cs="宋体"/>
          <w:b w:val="0"/>
          <w:bCs w:val="0"/>
          <w:iCs w:val="0"/>
          <w:color w:val="000000"/>
          <w:kern w:val="0"/>
          <w:sz w:val="28"/>
          <w:szCs w:val="28"/>
        </w:rPr>
        <w:t>（一）马歇尔稳定度试验设备</w:t>
      </w:r>
      <w:commentRangeEnd w:id="91"/>
      <w:r>
        <w:rPr>
          <w:rStyle w:val="CommentReference"/>
        </w:rPr>
        <w:commentReference w:id="91"/>
      </w:r>
    </w:p>
    <w:p w14:paraId="5EF680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2"/>
      <w:r>
        <w:rPr>
          <w:rFonts w:ascii="宋体" w:hAnsi="宋体" w:eastAsia="宋体" w:cs="宋体"/>
          <w:b w:val="0"/>
          <w:bCs w:val="0"/>
          <w:iCs w:val="0"/>
          <w:color w:val="000000"/>
          <w:kern w:val="0"/>
          <w:sz w:val="28"/>
          <w:szCs w:val="28"/>
        </w:rPr>
        <w:t>配置马歇尔稳定度试验设备是为了对沥青混凝土原材料及成品的质量进行严格控制，以确保所采用的沥青混合料具备稳定的物理力学性能，从而满足本项目堤顶路与巡河路路面施工的质量标准。该设备能有效地测试沥青混合料的马歇尔稳定度和流值等关键指标，对其高温稳定性、抗变形能力等性能作出精确评估。通过这些评估数据，可以在施工的各个环节对质量进行科学把控，及时发现和解决可能出现的质量问题，保证沥青混凝土路面的性能和质量。此外，使用该设备还能为施工过程提供可靠的质量数据支持，有助于优化施工工艺和质量控制策略。</w:t>
      </w:r>
      <w:commentRangeEnd w:id="92"/>
      <w:r>
        <w:rPr>
          <w:rStyle w:val="CommentReference"/>
        </w:rPr>
        <w:commentReference w:id="92"/>
      </w:r>
    </w:p>
    <w:p w14:paraId="30DE588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（二）针入度仪配置</w:t>
      </w:r>
    </w:p>
    <w:p w14:paraId="600A8D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入度仪主要用于检测沥青的针入度性能，这是衡量沥青稠度和硬度的关键指标。在本项目的路面施工中，准确掌握所使用沥青的性能特点至关重要，使用针入度仪能够实现这一目标，确保沥青的质量达到工程要求。通过对沥青针入度的详细检测，可以根据不同的施工环境和要求，合理选择适合的沥青材料，保证沥青混凝土的施工质量和预期性能。针入度仪的检测结果还能为施工工艺的调整提供重要参考，使沥青混凝土在不同的环境条件下都能发挥出良好的作用，提升路面的质量和耐久性。定期对沥青进行针入度检测，有助于及时发现沥青质量的变化，采取对应的措施保证施工质量的稳定性。</w:t>
      </w:r>
    </w:p>
    <w:p w14:paraId="3A1748A1">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（三）延度仪配置</w:t>
      </w:r>
    </w:p>
    <w:p w14:paraId="3BED24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延度仪主要用于测定沥青的延度，即沥青在受力拉伸时的变形能力。在本项目中，配置延度仪对沥青混凝土的质量控制至关重要。良好的延度性能能够保证沥青混凝土在不同温度和应力条件下具有较好的柔韧性和抗裂性能，减少路面裂缝的产生，提升路面的使用寿命。具体好处如下：一是能精确评估沥青材料的质量，筛选出符合工程延度要求的材料；二是有助于研究和调整施工工艺，提升整体施工质量；三是通过对延度性能的控制，可增强路面抵抗环境和交通荷载的能力，延长路面的使用寿命。通过延度仪的检测，可筛选出符合工程要求的沥青材料，为路面施工质量提供有力保障。</w:t>
      </w:r>
    </w:p>
    <w:p w14:paraId="013F2C72">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四、混凝土强度检测仪器</w:t>
      </w:r>
    </w:p>
    <w:p w14:paraId="0CD18FCD">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（一）混凝土试块养护箱</w:t>
      </w:r>
    </w:p>
    <w:p w14:paraId="02C2BF59">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1、养护规范遵循</w:t>
      </w:r>
    </w:p>
    <w:p w14:paraId="72FD74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混凝土试块养护箱在本项目中发挥着举足轻重的作用，它能为混凝土试块营造标准的养护环境。严格遵循混凝土见证取样试件养护要求，从温度、湿度等多方面进行精准控制。在适宜的温度和湿度条件下，能确保混凝土试件内部的化学反应正常进行，从而使试件强度增长符合既定标准。这样的养护环境保障了试件的性能与实际工程中混凝土的性能一致，为后续的质量检测和工程质量判定提供可靠的基础。</w:t>
      </w:r>
    </w:p>
    <w:p w14:paraId="2ED840E3">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2、作用意义阐述</w:t>
      </w:r>
    </w:p>
    <w:p w14:paraId="445B63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混凝土试块养护箱对保证混凝土质量检测的准确性和可靠性具有不可替代的作用。通过提供标准的养护环境，使得试件的性能能够真实反映混凝土的实际质量。其为混凝土作业质量评估提供关键依据，在工程质量判定中起到了支撑性作用。精准的检测结果有助于及时发现混凝土质量问题，进而采取对应的改进措施，确保工程整体质量达到预期标准，保障工程的安全性和耐久性。</w:t>
      </w:r>
    </w:p>
    <w:p w14:paraId="0374A9F9">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（二）压力试验机配置</w:t>
      </w:r>
    </w:p>
    <w:p w14:paraId="46BFB1C2">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1、强度检测功能</w:t>
      </w:r>
    </w:p>
    <w:p w14:paraId="151C9C4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压力试验机在本项目见证取样试件的强度检测方面，具有不可忽视的功能。它能够精确测试混凝土的抗压强度，为工程质量评定提供关键数据支撑。具体而言，压力试验机可以按照科学的测试流程，对试件施加稳定且可精确控制的压力，直至试件破坏。在测试过程中，它能够准确记录下试件的抗压强度数值。这些精准的数据对于判断混凝土是否符合设计要求至关重要，直接关系到工程质量的评估和后续施工决策。</w:t>
      </w:r>
    </w:p>
    <w:p w14:paraId="1D9A9A4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2、质量控制保障</w:t>
      </w:r>
    </w:p>
    <w:p w14:paraId="4A3202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涉及靠背混凝土等少量混凝土作业中，压力试验机发挥着保障混凝土质量的重要作用。它能够有效控制混凝土质量，确保其符合设计和规范要求。通过对试件进行抗压强度检测，一旦发现强度不符合标准，就可以及时查找原因并采取改进措施。例如，可以检查原材料质量、配合比是否准确，或是施工工艺是否存在问题。压力试验机就像一个严格的质量关卡，确保每一批混凝土都能满足工程的质量需求，为工程的顺利进行和质量安全提供有力保障。</w:t>
      </w:r>
    </w:p>
    <w:p w14:paraId="59323F1D">
      <w:pPr>
        <w:keepNext w:val="0"/>
        <w:keepLines w:val="0"/>
        <w:pageBreakBefore w:val="0"/>
        <w:widowControl w:val="0"/>
        <w:kinsoku/>
        <w:wordWrap w:val="0"/>
        <w:overflowPunct/>
        <w:topLinePunct/>
        <w:autoSpaceDE/>
        <w:autoSpaceDN/>
        <w:bidi w:val="0"/>
        <w:adjustRightInd w:val="0"/>
        <w:snapToGrid w:val="0"/>
        <w:spacing w:before="0" w:after="0" w:line="600" w:lineRule="exact"/>
        <w:ind w:left="0" w:leftChars="0" w:right="0" w:rightChars="0" w:firstLine="560" w:firstLineChars="200"/>
        <w:jc w:val="left"/>
        <w:textAlignment w:val="auto"/>
        <w:outlineLvl w:val="2"/>
        <w:rPr>
          <w:rFonts w:ascii="宋体" w:hAnsi="宋体" w:eastAsia="宋体" w:cs="宋体"/>
          <w:b w:val="0"/>
          <w:bCs w:val="0"/>
          <w:iCs w:val="0"/>
          <w:color w:val="000000"/>
          <w:kern w:val="0"/>
          <w:sz w:val="28"/>
          <w:szCs w:val="28"/>
          <w:lang w:val="en-US" w:eastAsia="en-US" w:bidi="ar-SA"/>
        </w:rPr>
      </w:pPr>
      <w:r>
        <w:rPr>
          <w:rFonts w:ascii="宋体" w:hAnsi="宋体" w:eastAsia="宋体" w:cs="宋体"/>
          <w:b w:val="0"/>
          <w:bCs w:val="0"/>
          <w:iCs w:val="0"/>
          <w:color w:val="000000"/>
          <w:kern w:val="0"/>
          <w:sz w:val="28"/>
          <w:szCs w:val="28"/>
          <w:lang w:val="en-US" w:eastAsia="en-US" w:bidi="ar-SA"/>
        </w:rPr>
        <w:t>附表二：拟配备本标段的试验和检测仪器设备表</w:t>
      </w:r>
    </w:p>
    <w:tbl>
      <w:tblPr>
        <w:tblStyle w:val="18"/>
        <w:tblW w:w="975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4"/>
        <w:gridCol w:w="1233"/>
        <w:gridCol w:w="1206"/>
        <w:gridCol w:w="706"/>
        <w:gridCol w:w="1175"/>
        <w:gridCol w:w="926"/>
        <w:gridCol w:w="887"/>
        <w:gridCol w:w="2187"/>
        <w:gridCol w:w="750"/>
      </w:tblGrid>
      <w:tr w14:paraId="19993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jc w:val="center"/>
        </w:trPr>
        <w:tc>
          <w:tcPr>
            <w:tcW w:w="684" w:type="dxa"/>
            <w:vAlign w:val="top"/>
          </w:tcPr>
          <w:p w14:paraId="47BDA44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序号</w:t>
            </w:r>
          </w:p>
        </w:tc>
        <w:tc>
          <w:tcPr>
            <w:tcW w:w="1233" w:type="dxa"/>
            <w:vAlign w:val="top"/>
          </w:tcPr>
          <w:p w14:paraId="114609B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仪器设备名称</w:t>
            </w:r>
          </w:p>
        </w:tc>
        <w:tc>
          <w:tcPr>
            <w:tcW w:w="1206" w:type="dxa"/>
            <w:vAlign w:val="top"/>
          </w:tcPr>
          <w:p w14:paraId="7DAA281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型号规格</w:t>
            </w:r>
          </w:p>
        </w:tc>
        <w:tc>
          <w:tcPr>
            <w:tcW w:w="706" w:type="dxa"/>
            <w:vAlign w:val="top"/>
          </w:tcPr>
          <w:p w14:paraId="5DCB75C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数量</w:t>
            </w:r>
          </w:p>
        </w:tc>
        <w:tc>
          <w:tcPr>
            <w:tcW w:w="1175" w:type="dxa"/>
            <w:vAlign w:val="top"/>
          </w:tcPr>
          <w:p w14:paraId="0ACF1CD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国别产地</w:t>
            </w:r>
          </w:p>
        </w:tc>
        <w:tc>
          <w:tcPr>
            <w:tcW w:w="926" w:type="dxa"/>
            <w:vAlign w:val="top"/>
          </w:tcPr>
          <w:p w14:paraId="0AB12D0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制造年份</w:t>
            </w:r>
          </w:p>
        </w:tc>
        <w:tc>
          <w:tcPr>
            <w:tcW w:w="887" w:type="dxa"/>
            <w:vAlign w:val="top"/>
          </w:tcPr>
          <w:p w14:paraId="1E751EF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已使用台时数</w:t>
            </w:r>
          </w:p>
        </w:tc>
        <w:tc>
          <w:tcPr>
            <w:tcW w:w="2187" w:type="dxa"/>
            <w:vAlign w:val="top"/>
          </w:tcPr>
          <w:p w14:paraId="4833CE9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用途</w:t>
            </w:r>
          </w:p>
        </w:tc>
        <w:tc>
          <w:tcPr>
            <w:tcW w:w="750" w:type="dxa"/>
            <w:vAlign w:val="top"/>
          </w:tcPr>
          <w:p w14:paraId="4B2D8F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备注</w:t>
            </w:r>
          </w:p>
        </w:tc>
      </w:tr>
      <w:tr w14:paraId="428FDA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095D697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233" w:type="dxa"/>
            <w:shd w:val="clear" w:color="auto" w:fill="auto"/>
            <w:vAlign w:val="center"/>
          </w:tcPr>
          <w:p w14:paraId="7657A7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全站仪</w:t>
            </w:r>
          </w:p>
        </w:tc>
        <w:tc>
          <w:tcPr>
            <w:tcW w:w="1206" w:type="dxa"/>
            <w:shd w:val="clear" w:color="auto" w:fill="auto"/>
            <w:vAlign w:val="center"/>
          </w:tcPr>
          <w:p w14:paraId="120C5B6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徕卡TS06</w:t>
            </w:r>
          </w:p>
        </w:tc>
        <w:tc>
          <w:tcPr>
            <w:tcW w:w="706" w:type="dxa"/>
            <w:shd w:val="clear" w:color="auto" w:fill="auto"/>
            <w:vAlign w:val="center"/>
          </w:tcPr>
          <w:p w14:paraId="192183F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7BE80E7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瑞士徕卡</w:t>
            </w:r>
          </w:p>
        </w:tc>
        <w:tc>
          <w:tcPr>
            <w:tcW w:w="926" w:type="dxa"/>
            <w:shd w:val="clear" w:color="auto" w:fill="auto"/>
            <w:vAlign w:val="center"/>
          </w:tcPr>
          <w:p w14:paraId="7B1ECDA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887" w:type="dxa"/>
            <w:shd w:val="clear" w:color="auto" w:fill="auto"/>
            <w:vAlign w:val="center"/>
          </w:tcPr>
          <w:p w14:paraId="20E339D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200</w:t>
            </w:r>
          </w:p>
        </w:tc>
        <w:tc>
          <w:tcPr>
            <w:tcW w:w="2187" w:type="dxa"/>
            <w:shd w:val="clear" w:color="auto" w:fill="auto"/>
            <w:vAlign w:val="center"/>
          </w:tcPr>
          <w:p w14:paraId="0E51A99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坐标测量、施工定位放线</w:t>
            </w:r>
          </w:p>
        </w:tc>
        <w:tc>
          <w:tcPr>
            <w:tcW w:w="750" w:type="dxa"/>
            <w:shd w:val="clear" w:color="auto" w:fill="auto"/>
            <w:vAlign w:val="center"/>
          </w:tcPr>
          <w:p w14:paraId="67EED68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3F3336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7FB9A02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233" w:type="dxa"/>
            <w:shd w:val="clear" w:color="auto" w:fill="auto"/>
            <w:vAlign w:val="center"/>
          </w:tcPr>
          <w:p w14:paraId="599105C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水准仪</w:t>
            </w:r>
          </w:p>
        </w:tc>
        <w:tc>
          <w:tcPr>
            <w:tcW w:w="1206" w:type="dxa"/>
            <w:shd w:val="clear" w:color="auto" w:fill="auto"/>
            <w:vAlign w:val="center"/>
          </w:tcPr>
          <w:p w14:paraId="35574CA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苏一光DSZ2</w:t>
            </w:r>
          </w:p>
        </w:tc>
        <w:tc>
          <w:tcPr>
            <w:tcW w:w="706" w:type="dxa"/>
            <w:shd w:val="clear" w:color="auto" w:fill="auto"/>
            <w:vAlign w:val="center"/>
          </w:tcPr>
          <w:p w14:paraId="3FA8228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175" w:type="dxa"/>
            <w:shd w:val="clear" w:color="auto" w:fill="auto"/>
            <w:vAlign w:val="center"/>
          </w:tcPr>
          <w:p w14:paraId="1CC20F7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中国苏州</w:t>
            </w:r>
          </w:p>
        </w:tc>
        <w:tc>
          <w:tcPr>
            <w:tcW w:w="926" w:type="dxa"/>
            <w:shd w:val="clear" w:color="auto" w:fill="auto"/>
            <w:vAlign w:val="center"/>
          </w:tcPr>
          <w:p w14:paraId="3D88B5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77A2FF8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360</w:t>
            </w:r>
          </w:p>
        </w:tc>
        <w:tc>
          <w:tcPr>
            <w:tcW w:w="2187" w:type="dxa"/>
            <w:shd w:val="clear" w:color="auto" w:fill="auto"/>
            <w:vAlign w:val="center"/>
          </w:tcPr>
          <w:p w14:paraId="1A32A62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高程测量、沉降、水位观测</w:t>
            </w:r>
          </w:p>
        </w:tc>
        <w:tc>
          <w:tcPr>
            <w:tcW w:w="750" w:type="dxa"/>
            <w:shd w:val="clear" w:color="auto" w:fill="auto"/>
            <w:vAlign w:val="center"/>
          </w:tcPr>
          <w:p w14:paraId="1FB97CD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5B7439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2C44AB9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233" w:type="dxa"/>
            <w:shd w:val="clear" w:color="auto" w:fill="auto"/>
            <w:vAlign w:val="center"/>
          </w:tcPr>
          <w:p w14:paraId="2714306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电子经纬仪</w:t>
            </w:r>
          </w:p>
        </w:tc>
        <w:tc>
          <w:tcPr>
            <w:tcW w:w="1206" w:type="dxa"/>
            <w:shd w:val="clear" w:color="auto" w:fill="auto"/>
            <w:vAlign w:val="center"/>
          </w:tcPr>
          <w:p w14:paraId="3B8DE07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南方测绘DT-02</w:t>
            </w:r>
          </w:p>
        </w:tc>
        <w:tc>
          <w:tcPr>
            <w:tcW w:w="706" w:type="dxa"/>
            <w:shd w:val="clear" w:color="auto" w:fill="auto"/>
            <w:vAlign w:val="center"/>
          </w:tcPr>
          <w:p w14:paraId="4E664E2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175" w:type="dxa"/>
            <w:shd w:val="clear" w:color="auto" w:fill="auto"/>
            <w:vAlign w:val="center"/>
          </w:tcPr>
          <w:p w14:paraId="32249D6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中国广州</w:t>
            </w:r>
          </w:p>
        </w:tc>
        <w:tc>
          <w:tcPr>
            <w:tcW w:w="926" w:type="dxa"/>
            <w:shd w:val="clear" w:color="auto" w:fill="auto"/>
            <w:vAlign w:val="center"/>
          </w:tcPr>
          <w:p w14:paraId="3D61F76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6386353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240</w:t>
            </w:r>
          </w:p>
        </w:tc>
        <w:tc>
          <w:tcPr>
            <w:tcW w:w="2187" w:type="dxa"/>
            <w:shd w:val="clear" w:color="auto" w:fill="auto"/>
            <w:vAlign w:val="center"/>
          </w:tcPr>
          <w:p w14:paraId="478BD8B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角度测量、边坡坡度放样</w:t>
            </w:r>
          </w:p>
        </w:tc>
        <w:tc>
          <w:tcPr>
            <w:tcW w:w="750" w:type="dxa"/>
            <w:shd w:val="clear" w:color="auto" w:fill="auto"/>
            <w:vAlign w:val="center"/>
          </w:tcPr>
          <w:p w14:paraId="414F6EC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A6922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0A188E2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4</w:t>
            </w:r>
          </w:p>
        </w:tc>
        <w:tc>
          <w:tcPr>
            <w:tcW w:w="1233" w:type="dxa"/>
            <w:shd w:val="clear" w:color="auto" w:fill="auto"/>
            <w:vAlign w:val="center"/>
          </w:tcPr>
          <w:p w14:paraId="59EED24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50m钢卷尺</w:t>
            </w:r>
          </w:p>
        </w:tc>
        <w:tc>
          <w:tcPr>
            <w:tcW w:w="1206" w:type="dxa"/>
            <w:shd w:val="clear" w:color="auto" w:fill="auto"/>
            <w:vAlign w:val="center"/>
          </w:tcPr>
          <w:p w14:paraId="28791E8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长城精工JGW-501</w:t>
            </w:r>
          </w:p>
        </w:tc>
        <w:tc>
          <w:tcPr>
            <w:tcW w:w="706" w:type="dxa"/>
            <w:shd w:val="clear" w:color="auto" w:fill="auto"/>
            <w:vAlign w:val="center"/>
          </w:tcPr>
          <w:p w14:paraId="413F5BC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175" w:type="dxa"/>
            <w:shd w:val="clear" w:color="auto" w:fill="auto"/>
            <w:vAlign w:val="center"/>
          </w:tcPr>
          <w:p w14:paraId="61B8676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0BD9FDF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1D3CD95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100</w:t>
            </w:r>
          </w:p>
        </w:tc>
        <w:tc>
          <w:tcPr>
            <w:tcW w:w="2187" w:type="dxa"/>
            <w:shd w:val="clear" w:color="auto" w:fill="auto"/>
            <w:vAlign w:val="center"/>
          </w:tcPr>
          <w:p w14:paraId="2828FF5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长度、尺寸量测</w:t>
            </w:r>
          </w:p>
        </w:tc>
        <w:tc>
          <w:tcPr>
            <w:tcW w:w="750" w:type="dxa"/>
            <w:shd w:val="clear" w:color="auto" w:fill="auto"/>
            <w:vAlign w:val="center"/>
          </w:tcPr>
          <w:p w14:paraId="576A356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77441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70B139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w:t>
            </w:r>
          </w:p>
        </w:tc>
        <w:tc>
          <w:tcPr>
            <w:tcW w:w="1233" w:type="dxa"/>
            <w:shd w:val="clear" w:color="auto" w:fill="auto"/>
            <w:vAlign w:val="center"/>
          </w:tcPr>
          <w:p w14:paraId="4CAFE69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3m钢直尺</w:t>
            </w:r>
          </w:p>
        </w:tc>
        <w:tc>
          <w:tcPr>
            <w:tcW w:w="1206" w:type="dxa"/>
            <w:shd w:val="clear" w:color="auto" w:fill="auto"/>
            <w:vAlign w:val="center"/>
          </w:tcPr>
          <w:p w14:paraId="5FA847A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得力DL8030</w:t>
            </w:r>
          </w:p>
        </w:tc>
        <w:tc>
          <w:tcPr>
            <w:tcW w:w="706" w:type="dxa"/>
            <w:shd w:val="clear" w:color="auto" w:fill="auto"/>
            <w:vAlign w:val="center"/>
          </w:tcPr>
          <w:p w14:paraId="6F0013F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175" w:type="dxa"/>
            <w:shd w:val="clear" w:color="auto" w:fill="auto"/>
            <w:vAlign w:val="center"/>
          </w:tcPr>
          <w:p w14:paraId="1529AD6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65B0907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041CC2D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1C7C744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路面平整度、接缝平直度检测</w:t>
            </w:r>
          </w:p>
        </w:tc>
        <w:tc>
          <w:tcPr>
            <w:tcW w:w="750" w:type="dxa"/>
            <w:shd w:val="clear" w:color="auto" w:fill="auto"/>
            <w:vAlign w:val="center"/>
          </w:tcPr>
          <w:p w14:paraId="76972F6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DC57C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C5CEA9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w:t>
            </w:r>
          </w:p>
        </w:tc>
        <w:tc>
          <w:tcPr>
            <w:tcW w:w="1233" w:type="dxa"/>
            <w:shd w:val="clear" w:color="auto" w:fill="auto"/>
            <w:vAlign w:val="center"/>
          </w:tcPr>
          <w:p w14:paraId="4389F26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灌砂法压实度检测仪</w:t>
            </w:r>
          </w:p>
        </w:tc>
        <w:tc>
          <w:tcPr>
            <w:tcW w:w="1206" w:type="dxa"/>
            <w:shd w:val="clear" w:color="auto" w:fill="auto"/>
            <w:vAlign w:val="center"/>
          </w:tcPr>
          <w:p w14:paraId="34E25C6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智博联ZBL-Q500</w:t>
            </w:r>
          </w:p>
        </w:tc>
        <w:tc>
          <w:tcPr>
            <w:tcW w:w="706" w:type="dxa"/>
            <w:shd w:val="clear" w:color="auto" w:fill="auto"/>
            <w:vAlign w:val="center"/>
          </w:tcPr>
          <w:p w14:paraId="5731ECB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175" w:type="dxa"/>
            <w:shd w:val="clear" w:color="auto" w:fill="auto"/>
            <w:vAlign w:val="center"/>
          </w:tcPr>
          <w:p w14:paraId="530C152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中国北京</w:t>
            </w:r>
          </w:p>
        </w:tc>
        <w:tc>
          <w:tcPr>
            <w:tcW w:w="926" w:type="dxa"/>
            <w:shd w:val="clear" w:color="auto" w:fill="auto"/>
            <w:vAlign w:val="center"/>
          </w:tcPr>
          <w:p w14:paraId="6270B11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2B74225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120</w:t>
            </w:r>
          </w:p>
        </w:tc>
        <w:tc>
          <w:tcPr>
            <w:tcW w:w="2187" w:type="dxa"/>
            <w:shd w:val="clear" w:color="auto" w:fill="auto"/>
            <w:vAlign w:val="center"/>
          </w:tcPr>
          <w:p w14:paraId="54812F5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土方、路基压实度检测</w:t>
            </w:r>
          </w:p>
        </w:tc>
        <w:tc>
          <w:tcPr>
            <w:tcW w:w="750" w:type="dxa"/>
            <w:shd w:val="clear" w:color="auto" w:fill="auto"/>
            <w:vAlign w:val="center"/>
          </w:tcPr>
          <w:p w14:paraId="106FA20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FFEA8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BAC4FA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7</w:t>
            </w:r>
          </w:p>
        </w:tc>
        <w:tc>
          <w:tcPr>
            <w:tcW w:w="1233" w:type="dxa"/>
            <w:shd w:val="clear" w:color="auto" w:fill="auto"/>
            <w:vAlign w:val="center"/>
          </w:tcPr>
          <w:p w14:paraId="0A12CD6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标准环刀</w:t>
            </w:r>
          </w:p>
        </w:tc>
        <w:tc>
          <w:tcPr>
            <w:tcW w:w="1206" w:type="dxa"/>
            <w:shd w:val="clear" w:color="auto" w:fill="auto"/>
            <w:vAlign w:val="center"/>
          </w:tcPr>
          <w:p w14:paraId="5762890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华丰HF-100</w:t>
            </w:r>
          </w:p>
        </w:tc>
        <w:tc>
          <w:tcPr>
            <w:tcW w:w="706" w:type="dxa"/>
            <w:shd w:val="clear" w:color="auto" w:fill="auto"/>
            <w:vAlign w:val="center"/>
          </w:tcPr>
          <w:p w14:paraId="4983D89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w:t>
            </w:r>
          </w:p>
        </w:tc>
        <w:tc>
          <w:tcPr>
            <w:tcW w:w="1175" w:type="dxa"/>
            <w:shd w:val="clear" w:color="auto" w:fill="auto"/>
            <w:vAlign w:val="center"/>
          </w:tcPr>
          <w:p w14:paraId="0FCF974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1CD6230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6028B71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200</w:t>
            </w:r>
          </w:p>
        </w:tc>
        <w:tc>
          <w:tcPr>
            <w:tcW w:w="2187" w:type="dxa"/>
            <w:shd w:val="clear" w:color="auto" w:fill="auto"/>
            <w:vAlign w:val="center"/>
          </w:tcPr>
          <w:p w14:paraId="43DA58B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土壤密度、压实度检测</w:t>
            </w:r>
          </w:p>
        </w:tc>
        <w:tc>
          <w:tcPr>
            <w:tcW w:w="750" w:type="dxa"/>
            <w:shd w:val="clear" w:color="auto" w:fill="auto"/>
            <w:vAlign w:val="center"/>
          </w:tcPr>
          <w:p w14:paraId="52CA61A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798DCB5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2DAFC17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w:t>
            </w:r>
          </w:p>
        </w:tc>
        <w:tc>
          <w:tcPr>
            <w:tcW w:w="1233" w:type="dxa"/>
            <w:shd w:val="clear" w:color="auto" w:fill="auto"/>
            <w:vAlign w:val="center"/>
          </w:tcPr>
          <w:p w14:paraId="060297F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混凝土回弹仪</w:t>
            </w:r>
          </w:p>
        </w:tc>
        <w:tc>
          <w:tcPr>
            <w:tcW w:w="1206" w:type="dxa"/>
            <w:shd w:val="clear" w:color="auto" w:fill="auto"/>
            <w:vAlign w:val="center"/>
          </w:tcPr>
          <w:p w14:paraId="42E4111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乐陵ZC3-A</w:t>
            </w:r>
          </w:p>
        </w:tc>
        <w:tc>
          <w:tcPr>
            <w:tcW w:w="706" w:type="dxa"/>
            <w:shd w:val="clear" w:color="auto" w:fill="auto"/>
            <w:vAlign w:val="center"/>
          </w:tcPr>
          <w:p w14:paraId="70DA10C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3</w:t>
            </w:r>
          </w:p>
        </w:tc>
        <w:tc>
          <w:tcPr>
            <w:tcW w:w="1175" w:type="dxa"/>
            <w:shd w:val="clear" w:color="auto" w:fill="auto"/>
            <w:vAlign w:val="center"/>
          </w:tcPr>
          <w:p w14:paraId="1824F9C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中国山东</w:t>
            </w:r>
          </w:p>
        </w:tc>
        <w:tc>
          <w:tcPr>
            <w:tcW w:w="926" w:type="dxa"/>
            <w:shd w:val="clear" w:color="auto" w:fill="auto"/>
            <w:vAlign w:val="center"/>
          </w:tcPr>
          <w:p w14:paraId="557E084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053C514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180</w:t>
            </w:r>
          </w:p>
        </w:tc>
        <w:tc>
          <w:tcPr>
            <w:tcW w:w="2187" w:type="dxa"/>
            <w:shd w:val="clear" w:color="auto" w:fill="auto"/>
            <w:vAlign w:val="center"/>
          </w:tcPr>
          <w:p w14:paraId="75149A0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混凝土抗压强度现场检测</w:t>
            </w:r>
          </w:p>
        </w:tc>
        <w:tc>
          <w:tcPr>
            <w:tcW w:w="750" w:type="dxa"/>
            <w:shd w:val="clear" w:color="auto" w:fill="auto"/>
            <w:vAlign w:val="center"/>
          </w:tcPr>
          <w:p w14:paraId="3A8C2EA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494F7C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0BD07C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9</w:t>
            </w:r>
          </w:p>
        </w:tc>
        <w:tc>
          <w:tcPr>
            <w:tcW w:w="1233" w:type="dxa"/>
            <w:shd w:val="clear" w:color="auto" w:fill="auto"/>
            <w:vAlign w:val="center"/>
          </w:tcPr>
          <w:p w14:paraId="51B78F4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钢筋保护层检测仪</w:t>
            </w:r>
          </w:p>
        </w:tc>
        <w:tc>
          <w:tcPr>
            <w:tcW w:w="1206" w:type="dxa"/>
            <w:shd w:val="clear" w:color="auto" w:fill="auto"/>
            <w:vAlign w:val="center"/>
          </w:tcPr>
          <w:p w14:paraId="0059008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海创HC-GY61</w:t>
            </w:r>
          </w:p>
        </w:tc>
        <w:tc>
          <w:tcPr>
            <w:tcW w:w="706" w:type="dxa"/>
            <w:shd w:val="clear" w:color="auto" w:fill="auto"/>
            <w:vAlign w:val="center"/>
          </w:tcPr>
          <w:p w14:paraId="4C43F8E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04C1424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中国北京</w:t>
            </w:r>
          </w:p>
        </w:tc>
        <w:tc>
          <w:tcPr>
            <w:tcW w:w="926" w:type="dxa"/>
            <w:shd w:val="clear" w:color="auto" w:fill="auto"/>
            <w:vAlign w:val="center"/>
          </w:tcPr>
          <w:p w14:paraId="1E55CD7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887" w:type="dxa"/>
            <w:shd w:val="clear" w:color="auto" w:fill="auto"/>
            <w:vAlign w:val="center"/>
          </w:tcPr>
          <w:p w14:paraId="009BE8C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80</w:t>
            </w:r>
          </w:p>
        </w:tc>
        <w:tc>
          <w:tcPr>
            <w:tcW w:w="2187" w:type="dxa"/>
            <w:shd w:val="clear" w:color="auto" w:fill="auto"/>
            <w:vAlign w:val="center"/>
          </w:tcPr>
          <w:p w14:paraId="20B3E8D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混凝土内钢筋位置、保护层厚度检测</w:t>
            </w:r>
          </w:p>
        </w:tc>
        <w:tc>
          <w:tcPr>
            <w:tcW w:w="750" w:type="dxa"/>
            <w:shd w:val="clear" w:color="auto" w:fill="auto"/>
            <w:vAlign w:val="center"/>
          </w:tcPr>
          <w:p w14:paraId="2DCB4C3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C95C4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D528D8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233" w:type="dxa"/>
            <w:shd w:val="clear" w:color="auto" w:fill="auto"/>
            <w:vAlign w:val="center"/>
          </w:tcPr>
          <w:p w14:paraId="2B56BC7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沥青针入度仪</w:t>
            </w:r>
          </w:p>
        </w:tc>
        <w:tc>
          <w:tcPr>
            <w:tcW w:w="1206" w:type="dxa"/>
            <w:shd w:val="clear" w:color="auto" w:fill="auto"/>
            <w:vAlign w:val="center"/>
          </w:tcPr>
          <w:p w14:paraId="05FE984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昌吉SYD-2801E</w:t>
            </w:r>
          </w:p>
        </w:tc>
        <w:tc>
          <w:tcPr>
            <w:tcW w:w="706" w:type="dxa"/>
            <w:shd w:val="clear" w:color="auto" w:fill="auto"/>
            <w:vAlign w:val="center"/>
          </w:tcPr>
          <w:p w14:paraId="783AAF4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2C47320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中国上海</w:t>
            </w:r>
          </w:p>
        </w:tc>
        <w:tc>
          <w:tcPr>
            <w:tcW w:w="926" w:type="dxa"/>
            <w:shd w:val="clear" w:color="auto" w:fill="auto"/>
            <w:vAlign w:val="center"/>
          </w:tcPr>
          <w:p w14:paraId="0838027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53332DC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74DBB15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沥青针入度性能检测</w:t>
            </w:r>
          </w:p>
        </w:tc>
        <w:tc>
          <w:tcPr>
            <w:tcW w:w="750" w:type="dxa"/>
            <w:shd w:val="clear" w:color="auto" w:fill="auto"/>
            <w:vAlign w:val="center"/>
          </w:tcPr>
          <w:p w14:paraId="18CB16B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2ADE3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1A3336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11</w:t>
            </w:r>
          </w:p>
        </w:tc>
        <w:tc>
          <w:tcPr>
            <w:tcW w:w="1233" w:type="dxa"/>
            <w:shd w:val="clear" w:color="auto" w:fill="auto"/>
            <w:vAlign w:val="center"/>
          </w:tcPr>
          <w:p w14:paraId="4AC4A7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沥青软化点仪</w:t>
            </w:r>
          </w:p>
        </w:tc>
        <w:tc>
          <w:tcPr>
            <w:tcW w:w="1206" w:type="dxa"/>
            <w:shd w:val="clear" w:color="auto" w:fill="auto"/>
            <w:vAlign w:val="center"/>
          </w:tcPr>
          <w:p w14:paraId="5407D2D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昌吉SYD-2806G</w:t>
            </w:r>
          </w:p>
        </w:tc>
        <w:tc>
          <w:tcPr>
            <w:tcW w:w="706" w:type="dxa"/>
            <w:shd w:val="clear" w:color="auto" w:fill="auto"/>
            <w:vAlign w:val="center"/>
          </w:tcPr>
          <w:p w14:paraId="216B5A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50D7FAF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中国上海</w:t>
            </w:r>
          </w:p>
        </w:tc>
        <w:tc>
          <w:tcPr>
            <w:tcW w:w="926" w:type="dxa"/>
            <w:shd w:val="clear" w:color="auto" w:fill="auto"/>
            <w:vAlign w:val="center"/>
          </w:tcPr>
          <w:p w14:paraId="235F688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1A54617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74AD528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沥青软化点性能检测</w:t>
            </w:r>
          </w:p>
        </w:tc>
        <w:tc>
          <w:tcPr>
            <w:tcW w:w="750" w:type="dxa"/>
            <w:shd w:val="clear" w:color="auto" w:fill="auto"/>
            <w:vAlign w:val="center"/>
          </w:tcPr>
          <w:p w14:paraId="76A4ADC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EA4B2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5DFC4E9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w:t>
            </w:r>
          </w:p>
        </w:tc>
        <w:tc>
          <w:tcPr>
            <w:tcW w:w="1233" w:type="dxa"/>
            <w:shd w:val="clear" w:color="auto" w:fill="auto"/>
            <w:vAlign w:val="center"/>
          </w:tcPr>
          <w:p w14:paraId="2E29B39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马歇尔稳定度测试仪</w:t>
            </w:r>
          </w:p>
        </w:tc>
        <w:tc>
          <w:tcPr>
            <w:tcW w:w="1206" w:type="dxa"/>
            <w:shd w:val="clear" w:color="auto" w:fill="auto"/>
            <w:vAlign w:val="center"/>
          </w:tcPr>
          <w:p w14:paraId="30B35D2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路仪MDJ-II</w:t>
            </w:r>
          </w:p>
        </w:tc>
        <w:tc>
          <w:tcPr>
            <w:tcW w:w="706" w:type="dxa"/>
            <w:shd w:val="clear" w:color="auto" w:fill="auto"/>
            <w:vAlign w:val="center"/>
          </w:tcPr>
          <w:p w14:paraId="08925A8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316A96E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中国河北</w:t>
            </w:r>
          </w:p>
        </w:tc>
        <w:tc>
          <w:tcPr>
            <w:tcW w:w="926" w:type="dxa"/>
            <w:shd w:val="clear" w:color="auto" w:fill="auto"/>
            <w:vAlign w:val="center"/>
          </w:tcPr>
          <w:p w14:paraId="56D893E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887" w:type="dxa"/>
            <w:shd w:val="clear" w:color="auto" w:fill="auto"/>
            <w:vAlign w:val="center"/>
          </w:tcPr>
          <w:p w14:paraId="020B9A3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651B730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沥青混合料马歇尔稳定度检测</w:t>
            </w:r>
          </w:p>
        </w:tc>
        <w:tc>
          <w:tcPr>
            <w:tcW w:w="750" w:type="dxa"/>
            <w:shd w:val="clear" w:color="auto" w:fill="auto"/>
            <w:vAlign w:val="center"/>
          </w:tcPr>
          <w:p w14:paraId="2C2E567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215757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6E97465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13</w:t>
            </w:r>
          </w:p>
        </w:tc>
        <w:tc>
          <w:tcPr>
            <w:tcW w:w="1233" w:type="dxa"/>
            <w:shd w:val="clear" w:color="auto" w:fill="auto"/>
            <w:vAlign w:val="center"/>
          </w:tcPr>
          <w:p w14:paraId="6DDEE60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路面平整度仪</w:t>
            </w:r>
          </w:p>
        </w:tc>
        <w:tc>
          <w:tcPr>
            <w:tcW w:w="1206" w:type="dxa"/>
            <w:shd w:val="clear" w:color="auto" w:fill="auto"/>
            <w:vAlign w:val="center"/>
          </w:tcPr>
          <w:p w14:paraId="19EF3E7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航天LXBP-5</w:t>
            </w:r>
          </w:p>
        </w:tc>
        <w:tc>
          <w:tcPr>
            <w:tcW w:w="706" w:type="dxa"/>
            <w:shd w:val="clear" w:color="auto" w:fill="auto"/>
            <w:vAlign w:val="center"/>
          </w:tcPr>
          <w:p w14:paraId="747567F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5BA0A2E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中国北京</w:t>
            </w:r>
          </w:p>
        </w:tc>
        <w:tc>
          <w:tcPr>
            <w:tcW w:w="926" w:type="dxa"/>
            <w:shd w:val="clear" w:color="auto" w:fill="auto"/>
            <w:vAlign w:val="center"/>
          </w:tcPr>
          <w:p w14:paraId="64CD46C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0350A3F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5A98D2D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沥青路面平整度检测</w:t>
            </w:r>
          </w:p>
        </w:tc>
        <w:tc>
          <w:tcPr>
            <w:tcW w:w="750" w:type="dxa"/>
            <w:shd w:val="clear" w:color="auto" w:fill="auto"/>
            <w:vAlign w:val="center"/>
          </w:tcPr>
          <w:p w14:paraId="26382AF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2367D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53BAA79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14</w:t>
            </w:r>
          </w:p>
        </w:tc>
        <w:tc>
          <w:tcPr>
            <w:tcW w:w="1233" w:type="dxa"/>
            <w:shd w:val="clear" w:color="auto" w:fill="auto"/>
            <w:vAlign w:val="center"/>
          </w:tcPr>
          <w:p w14:paraId="34B7BC8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摆式摩擦系数测定仪</w:t>
            </w:r>
          </w:p>
        </w:tc>
        <w:tc>
          <w:tcPr>
            <w:tcW w:w="1206" w:type="dxa"/>
            <w:shd w:val="clear" w:color="auto" w:fill="auto"/>
            <w:vAlign w:val="center"/>
          </w:tcPr>
          <w:p w14:paraId="2403077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路仪BM-III</w:t>
            </w:r>
          </w:p>
        </w:tc>
        <w:tc>
          <w:tcPr>
            <w:tcW w:w="706" w:type="dxa"/>
            <w:shd w:val="clear" w:color="auto" w:fill="auto"/>
            <w:vAlign w:val="center"/>
          </w:tcPr>
          <w:p w14:paraId="6933087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61F68C9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中国河北</w:t>
            </w:r>
          </w:p>
        </w:tc>
        <w:tc>
          <w:tcPr>
            <w:tcW w:w="926" w:type="dxa"/>
            <w:shd w:val="clear" w:color="auto" w:fill="auto"/>
            <w:vAlign w:val="center"/>
          </w:tcPr>
          <w:p w14:paraId="35DC102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62C5F23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60</w:t>
            </w:r>
          </w:p>
        </w:tc>
        <w:tc>
          <w:tcPr>
            <w:tcW w:w="2187" w:type="dxa"/>
            <w:shd w:val="clear" w:color="auto" w:fill="auto"/>
            <w:vAlign w:val="center"/>
          </w:tcPr>
          <w:p w14:paraId="74BFF73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路面抗滑性能检测</w:t>
            </w:r>
          </w:p>
        </w:tc>
        <w:tc>
          <w:tcPr>
            <w:tcW w:w="750" w:type="dxa"/>
            <w:shd w:val="clear" w:color="auto" w:fill="auto"/>
            <w:vAlign w:val="center"/>
          </w:tcPr>
          <w:p w14:paraId="2E74C21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413A97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18E9B37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15</w:t>
            </w:r>
          </w:p>
        </w:tc>
        <w:tc>
          <w:tcPr>
            <w:tcW w:w="1233" w:type="dxa"/>
            <w:shd w:val="clear" w:color="auto" w:fill="auto"/>
            <w:vAlign w:val="center"/>
          </w:tcPr>
          <w:p w14:paraId="6D038F58">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土壤含水率测定仪</w:t>
            </w:r>
          </w:p>
        </w:tc>
        <w:tc>
          <w:tcPr>
            <w:tcW w:w="1206" w:type="dxa"/>
            <w:shd w:val="clear" w:color="auto" w:fill="auto"/>
            <w:vAlign w:val="center"/>
          </w:tcPr>
          <w:p w14:paraId="449B848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精科HSF-1</w:t>
            </w:r>
          </w:p>
        </w:tc>
        <w:tc>
          <w:tcPr>
            <w:tcW w:w="706" w:type="dxa"/>
            <w:shd w:val="clear" w:color="auto" w:fill="auto"/>
            <w:vAlign w:val="center"/>
          </w:tcPr>
          <w:p w14:paraId="38DCA4B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175" w:type="dxa"/>
            <w:shd w:val="clear" w:color="auto" w:fill="auto"/>
            <w:vAlign w:val="center"/>
          </w:tcPr>
          <w:p w14:paraId="20CB9AF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中国上海</w:t>
            </w:r>
          </w:p>
        </w:tc>
        <w:tc>
          <w:tcPr>
            <w:tcW w:w="926" w:type="dxa"/>
            <w:shd w:val="clear" w:color="auto" w:fill="auto"/>
            <w:vAlign w:val="center"/>
          </w:tcPr>
          <w:p w14:paraId="2775C21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11B1CB9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120</w:t>
            </w:r>
          </w:p>
        </w:tc>
        <w:tc>
          <w:tcPr>
            <w:tcW w:w="2187" w:type="dxa"/>
            <w:shd w:val="clear" w:color="auto" w:fill="auto"/>
            <w:vAlign w:val="center"/>
          </w:tcPr>
          <w:p w14:paraId="0FC114A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土方填筑含水率检测</w:t>
            </w:r>
          </w:p>
        </w:tc>
        <w:tc>
          <w:tcPr>
            <w:tcW w:w="750" w:type="dxa"/>
            <w:shd w:val="clear" w:color="auto" w:fill="auto"/>
            <w:vAlign w:val="center"/>
          </w:tcPr>
          <w:p w14:paraId="5DB48E3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02D5C8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7C26BE0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16</w:t>
            </w:r>
          </w:p>
        </w:tc>
        <w:tc>
          <w:tcPr>
            <w:tcW w:w="1233" w:type="dxa"/>
            <w:shd w:val="clear" w:color="auto" w:fill="auto"/>
            <w:vAlign w:val="center"/>
          </w:tcPr>
          <w:p w14:paraId="7DA17CB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砂石标准筛</w:t>
            </w:r>
          </w:p>
        </w:tc>
        <w:tc>
          <w:tcPr>
            <w:tcW w:w="1206" w:type="dxa"/>
            <w:shd w:val="clear" w:color="auto" w:fill="auto"/>
            <w:vAlign w:val="center"/>
          </w:tcPr>
          <w:p w14:paraId="33A1E913">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华丰HF-0759</w:t>
            </w:r>
          </w:p>
        </w:tc>
        <w:tc>
          <w:tcPr>
            <w:tcW w:w="706" w:type="dxa"/>
            <w:shd w:val="clear" w:color="auto" w:fill="auto"/>
            <w:vAlign w:val="center"/>
          </w:tcPr>
          <w:p w14:paraId="156CD36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w:t>
            </w:r>
          </w:p>
        </w:tc>
        <w:tc>
          <w:tcPr>
            <w:tcW w:w="1175" w:type="dxa"/>
            <w:shd w:val="clear" w:color="auto" w:fill="auto"/>
            <w:vAlign w:val="center"/>
          </w:tcPr>
          <w:p w14:paraId="10CBEAA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2868A6D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66C990A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80</w:t>
            </w:r>
          </w:p>
        </w:tc>
        <w:tc>
          <w:tcPr>
            <w:tcW w:w="2187" w:type="dxa"/>
            <w:shd w:val="clear" w:color="auto" w:fill="auto"/>
            <w:vAlign w:val="center"/>
          </w:tcPr>
          <w:p w14:paraId="4FD156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砂石料粒径级配检测</w:t>
            </w:r>
          </w:p>
        </w:tc>
        <w:tc>
          <w:tcPr>
            <w:tcW w:w="750" w:type="dxa"/>
            <w:shd w:val="clear" w:color="auto" w:fill="auto"/>
            <w:vAlign w:val="center"/>
          </w:tcPr>
          <w:p w14:paraId="141D127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1057005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7BD2EBC0">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17</w:t>
            </w:r>
          </w:p>
        </w:tc>
        <w:tc>
          <w:tcPr>
            <w:tcW w:w="1233" w:type="dxa"/>
            <w:shd w:val="clear" w:color="auto" w:fill="auto"/>
            <w:vAlign w:val="center"/>
          </w:tcPr>
          <w:p w14:paraId="4AF9422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压力试验机</w:t>
            </w:r>
          </w:p>
        </w:tc>
        <w:tc>
          <w:tcPr>
            <w:tcW w:w="1206" w:type="dxa"/>
            <w:shd w:val="clear" w:color="auto" w:fill="auto"/>
            <w:vAlign w:val="center"/>
          </w:tcPr>
          <w:p w14:paraId="46B4210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试金YES-2000</w:t>
            </w:r>
          </w:p>
        </w:tc>
        <w:tc>
          <w:tcPr>
            <w:tcW w:w="706" w:type="dxa"/>
            <w:shd w:val="clear" w:color="auto" w:fill="auto"/>
            <w:vAlign w:val="center"/>
          </w:tcPr>
          <w:p w14:paraId="69CFDF5B">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w:t>
            </w:r>
          </w:p>
        </w:tc>
        <w:tc>
          <w:tcPr>
            <w:tcW w:w="1175" w:type="dxa"/>
            <w:shd w:val="clear" w:color="auto" w:fill="auto"/>
            <w:vAlign w:val="center"/>
          </w:tcPr>
          <w:p w14:paraId="6A91C5D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中国济南</w:t>
            </w:r>
          </w:p>
        </w:tc>
        <w:tc>
          <w:tcPr>
            <w:tcW w:w="926" w:type="dxa"/>
            <w:shd w:val="clear" w:color="auto" w:fill="auto"/>
            <w:vAlign w:val="center"/>
          </w:tcPr>
          <w:p w14:paraId="12D41D54">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2022</w:t>
            </w:r>
          </w:p>
        </w:tc>
        <w:tc>
          <w:tcPr>
            <w:tcW w:w="887" w:type="dxa"/>
            <w:shd w:val="clear" w:color="auto" w:fill="auto"/>
            <w:vAlign w:val="center"/>
          </w:tcPr>
          <w:p w14:paraId="3EE68DA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120</w:t>
            </w:r>
          </w:p>
        </w:tc>
        <w:tc>
          <w:tcPr>
            <w:tcW w:w="2187" w:type="dxa"/>
            <w:shd w:val="clear" w:color="auto" w:fill="auto"/>
            <w:vAlign w:val="center"/>
          </w:tcPr>
          <w:p w14:paraId="29FDDA7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混凝土、块石抗压强度检测</w:t>
            </w:r>
          </w:p>
        </w:tc>
        <w:tc>
          <w:tcPr>
            <w:tcW w:w="750" w:type="dxa"/>
            <w:shd w:val="clear" w:color="auto" w:fill="auto"/>
            <w:vAlign w:val="center"/>
          </w:tcPr>
          <w:p w14:paraId="7EAD744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6728B4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011DD1E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18</w:t>
            </w:r>
          </w:p>
        </w:tc>
        <w:tc>
          <w:tcPr>
            <w:tcW w:w="1233" w:type="dxa"/>
            <w:shd w:val="clear" w:color="auto" w:fill="auto"/>
            <w:vAlign w:val="center"/>
          </w:tcPr>
          <w:p w14:paraId="3C43655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游标卡尺</w:t>
            </w:r>
          </w:p>
        </w:tc>
        <w:tc>
          <w:tcPr>
            <w:tcW w:w="1206" w:type="dxa"/>
            <w:shd w:val="clear" w:color="auto" w:fill="auto"/>
            <w:vAlign w:val="center"/>
          </w:tcPr>
          <w:p w14:paraId="48334B7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哈量0-150mm</w:t>
            </w:r>
          </w:p>
        </w:tc>
        <w:tc>
          <w:tcPr>
            <w:tcW w:w="706" w:type="dxa"/>
            <w:shd w:val="clear" w:color="auto" w:fill="auto"/>
            <w:vAlign w:val="center"/>
          </w:tcPr>
          <w:p w14:paraId="5AC2D3F7">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5</w:t>
            </w:r>
          </w:p>
        </w:tc>
        <w:tc>
          <w:tcPr>
            <w:tcW w:w="1175" w:type="dxa"/>
            <w:shd w:val="clear" w:color="auto" w:fill="auto"/>
            <w:vAlign w:val="center"/>
          </w:tcPr>
          <w:p w14:paraId="537A441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中国哈尔滨</w:t>
            </w:r>
          </w:p>
        </w:tc>
        <w:tc>
          <w:tcPr>
            <w:tcW w:w="926" w:type="dxa"/>
            <w:shd w:val="clear" w:color="auto" w:fill="auto"/>
            <w:vAlign w:val="center"/>
          </w:tcPr>
          <w:p w14:paraId="55AF006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2023</w:t>
            </w:r>
          </w:p>
        </w:tc>
        <w:tc>
          <w:tcPr>
            <w:tcW w:w="887" w:type="dxa"/>
            <w:shd w:val="clear" w:color="auto" w:fill="auto"/>
            <w:vAlign w:val="center"/>
          </w:tcPr>
          <w:p w14:paraId="4A2D7296">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100</w:t>
            </w:r>
          </w:p>
        </w:tc>
        <w:tc>
          <w:tcPr>
            <w:tcW w:w="2187" w:type="dxa"/>
            <w:shd w:val="clear" w:color="auto" w:fill="auto"/>
            <w:vAlign w:val="center"/>
          </w:tcPr>
          <w:p w14:paraId="0F2523A5">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小型构件、材料尺寸量测</w:t>
            </w:r>
          </w:p>
        </w:tc>
        <w:tc>
          <w:tcPr>
            <w:tcW w:w="750" w:type="dxa"/>
            <w:shd w:val="clear" w:color="auto" w:fill="auto"/>
            <w:vAlign w:val="center"/>
          </w:tcPr>
          <w:p w14:paraId="618A833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r w14:paraId="0DBFFC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12D0B1EE">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19</w:t>
            </w:r>
          </w:p>
        </w:tc>
        <w:tc>
          <w:tcPr>
            <w:tcW w:w="1233" w:type="dxa"/>
            <w:shd w:val="clear" w:color="auto" w:fill="auto"/>
            <w:vAlign w:val="center"/>
          </w:tcPr>
          <w:p w14:paraId="02F6212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温湿度计</w:t>
            </w:r>
          </w:p>
        </w:tc>
        <w:tc>
          <w:tcPr>
            <w:tcW w:w="1206" w:type="dxa"/>
            <w:shd w:val="clear" w:color="auto" w:fill="auto"/>
            <w:vAlign w:val="center"/>
          </w:tcPr>
          <w:p w14:paraId="4BF9EF6D">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得力DL336001</w:t>
            </w:r>
          </w:p>
        </w:tc>
        <w:tc>
          <w:tcPr>
            <w:tcW w:w="706" w:type="dxa"/>
            <w:shd w:val="clear" w:color="auto" w:fill="auto"/>
            <w:vAlign w:val="center"/>
          </w:tcPr>
          <w:p w14:paraId="595FC591">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w:t>
            </w:r>
          </w:p>
        </w:tc>
        <w:tc>
          <w:tcPr>
            <w:tcW w:w="1175" w:type="dxa"/>
            <w:shd w:val="clear" w:color="auto" w:fill="auto"/>
            <w:vAlign w:val="center"/>
          </w:tcPr>
          <w:p w14:paraId="016EB52F">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中国浙江</w:t>
            </w:r>
          </w:p>
        </w:tc>
        <w:tc>
          <w:tcPr>
            <w:tcW w:w="926" w:type="dxa"/>
            <w:shd w:val="clear" w:color="auto" w:fill="auto"/>
            <w:vAlign w:val="center"/>
          </w:tcPr>
          <w:p w14:paraId="2CEC1B19">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2024</w:t>
            </w:r>
          </w:p>
        </w:tc>
        <w:tc>
          <w:tcPr>
            <w:tcW w:w="887" w:type="dxa"/>
            <w:shd w:val="clear" w:color="auto" w:fill="auto"/>
            <w:vAlign w:val="center"/>
          </w:tcPr>
          <w:p w14:paraId="076CBEEC">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100</w:t>
            </w:r>
          </w:p>
        </w:tc>
        <w:tc>
          <w:tcPr>
            <w:tcW w:w="2187" w:type="dxa"/>
            <w:shd w:val="clear" w:color="auto" w:fill="auto"/>
            <w:vAlign w:val="center"/>
          </w:tcPr>
          <w:p w14:paraId="3CFA087A">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标养室、施工现场温湿度检测</w:t>
            </w:r>
          </w:p>
        </w:tc>
        <w:tc>
          <w:tcPr>
            <w:tcW w:w="750" w:type="dxa"/>
            <w:shd w:val="clear" w:color="auto" w:fill="auto"/>
            <w:vAlign w:val="center"/>
          </w:tcPr>
          <w:p w14:paraId="12804DB2">
            <w:pPr>
              <w:keepNext w:val="0"/>
              <w:keepLines w:val="0"/>
              <w:pageBreakBefore w:val="0"/>
              <w:widowControl w:val="0"/>
              <w:kinsoku/>
              <w:wordWrap w:val="0"/>
              <w:overflowPunct/>
              <w:topLinePunct/>
              <w:autoSpaceDE/>
              <w:autoSpaceDN/>
              <w:bidi w:val="0"/>
              <w:adjustRightInd w:val="0"/>
              <w:snapToGrid w:val="0"/>
              <w:spacing w:line="600" w:lineRule="exact"/>
              <w:textAlignment w:val="auto"/>
              <w:rPr>
                <w:rFonts w:hint="eastAsia" w:ascii="宋体" w:hAnsi="宋体" w:eastAsia="宋体" w:cs="宋体"/>
                <w:b w:val="0"/>
                <w:bCs w:val="0"/>
                <w:i w:val="0"/>
                <w:snapToGrid w:val="0"/>
                <w:color w:val="000000"/>
                <w:sz w:val="28"/>
                <w:szCs w:val="28"/>
                <w:lang w:val="en-US" w:eastAsia="en-US"/>
              </w:rPr>
            </w:pPr>
            <w:r>
              <w:rPr>
                <w:rFonts w:hint="eastAsia" w:ascii="宋体" w:hAnsi="宋体" w:eastAsia="宋体" w:cs="宋体"/>
                <w:b w:val="0"/>
                <w:bCs w:val="0"/>
                <w:i w:val="0"/>
                <w:snapToGrid w:val="0"/>
                <w:color w:val="000000"/>
                <w:sz w:val="28"/>
                <w:szCs w:val="28"/>
                <w:lang w:val="en-US" w:eastAsia="en-US"/>
              </w:rPr>
              <w:t>/</w:t>
            </w:r>
          </w:p>
        </w:tc>
      </w:tr>
    </w:tbl>
    <w:p w14:paraId="4C3B8837">
      <w:pPr>
        <w:pStyle w:val="3"/>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第四节资源调配与应急保障</w:t>
      </w:r>
    </w:p>
    <w:p w14:paraId="4F0B4B63">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一、材料进场动态调度</w:t>
      </w:r>
    </w:p>
    <w:p w14:paraId="69C8C21B">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（一）砂砾垫层材料供应</w:t>
      </w:r>
    </w:p>
    <w:p w14:paraId="675290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依据施工进度，建立砂砾垫层材料进场动态调度机制。在格宾石笼护坡施工期间，即第187天至第234天，根据每日施工所需的精确用量，进行10cm厚砂砾垫层材料的调配与供应。为确保材料的持续、稳定供应，提前与材料供应商保持密切沟通，掌握其库存数量、生产能力及运输安排。会严格把控材料质量，在材料进场时进行细致的检验和验收，杜绝不合格材料进入施工现场。会根据天气变化和施工实际情况，及时调整材料供应计划，避免因材料短缺或积压影响施工进度。通过以上措施，为铺设施工作业提供坚实的材料保障，确保施工顺利开展。</w:t>
      </w:r>
    </w:p>
    <w:p w14:paraId="626B8A88">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3"/>
      <w:r>
        <w:rPr>
          <w:rFonts w:ascii="宋体" w:hAnsi="宋体" w:eastAsia="宋体" w:cs="宋体"/>
          <w:b w:val="0"/>
          <w:bCs w:val="0"/>
          <w:iCs w:val="0"/>
          <w:color w:val="000000"/>
          <w:kern w:val="0"/>
          <w:sz w:val="28"/>
          <w:szCs w:val="28"/>
        </w:rPr>
        <w:t>（二）格宾网箱材料供应</w:t>
      </w:r>
      <w:commentRangeEnd w:id="93"/>
      <w:r>
        <w:rPr>
          <w:rStyle w:val="CommentReference"/>
        </w:rPr>
        <w:commentReference w:id="93"/>
      </w:r>
    </w:p>
    <w:p w14:paraId="12B2615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满足格宾石笼护坡施工需求，建立格宾网箱材料进场动态调度机制。在第180天至第185天完成钢丝网、填充块石等格宾网箱材料检验后，自第186天开始的格宾石笼护坡施工阶段，根据施工进度的实时需求，精准安排材料的供应时间和数量。为确保材料供应的及时性，规划好运输路线和运输方式，改善运输效率。在材料存储方面，会设置专门的存放区域，按照材料的规格和品种进行分类存放，做好防潮、防锈、防盗等措施。会安排专人负责材料的管理和发放，严格执行出入库登记制度。增强与施工团队的沟通协调，及时了解施工进度和材料使用情况，根据实际情况调整供应计划，保证钢丝网箱拼装、块石填充绑扎、封盖固定等作业有序进行。</w:t>
      </w:r>
    </w:p>
    <w:p w14:paraId="62AD31E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（三）沥青混合料供应</w:t>
      </w:r>
    </w:p>
    <w:p w14:paraId="395A9F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堤顶路路面施工，建立沥青混合料进场动态调度机制。在第220天至第235天完成沥青、粗细集料等沥青混合料原材料检验与配合比验证后，自第236天开始的堤顶路路面施工阶段，依据施工进度安排，合理调配沥青混合料的供应。为确保沥青混合料的质量稳定性，对原材料的质量进行严格把控，控制好沥青的加热温度、集料的级配和含水量等参数。在运输过程中，采用专门的车辆进行运输，并做好保温措施，减少热量损失。根据施工现场的实际情况，合理安排运输车辆的往返时间，确保沥青混合料能够及时、均匀地供应到施工现场。同时，与施工人员密切配合，根据摊铺进度和厚度，及时调整供应量，保障水泥稳定级配碎石基层摊铺、沥青混凝土面层铺设工作顺利推进。</w:t>
      </w:r>
    </w:p>
    <w:p w14:paraId="12B0AE3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（四）水泥稳定碎石供应</w:t>
      </w:r>
    </w:p>
    <w:p w14:paraId="076114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堤顶路施工过程中，会建立水泥稳定碎石进场动态调度机制。在堤顶路路面施工阶段，即第236天至第275天，按照施工进度要求，精确安排水泥稳定碎石的供应计划。为保证材料的供应质量和及时性，会对水泥稳定碎石的生产厂家进行严格筛选，确保其具备足够的生产能力和良好的信誉。在材料生产过程中，派专人进行监督，控制好水泥的用量、集料的级配和含水量等参数。在运输过程中，根据施工现场的距离和交通状况，选择合适的运输方式和运输路线，减少运输时间和颠簸。会根据摊铺进度和天气情况，及时调整供应量，确保其能及时用于基层摊铺。加强与施工团队的沟通协调，及时解决材料供应过程中出现的问题，保障堤顶路施工的质量和进度。</w:t>
      </w:r>
    </w:p>
    <w:p w14:paraId="719948A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二、异常气候应急预案</w:t>
      </w:r>
    </w:p>
    <w:p w14:paraId="081523EC">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（一）暴雨天气设备停用</w:t>
      </w:r>
    </w:p>
    <w:p w14:paraId="22F553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当出现日降雨量大于100mm的雨日超过10天的异常恶劣暴雨气候时，立即停止所有土方开挖、填筑及压实等相关设备的作业。土方作业中的挖掘机、推土机、自卸汽车、压路机等设备停止运转，同时，格宾石笼护坡施工中装载机等设备暂停运行，路面工程中沥青混凝土摊铺机、压路机、洒布车等设备操作停止，堤顶路与巡河路施工中各类小型夯实机械、路缘石安装机具及限高杆安装辅助设备也停止使用。对停用设备做好防护，用防雨布遮盖，保护设备不受长时间雨淋损害，保证设备在恶劣天气结束后能迅速恢复正常作业，确保施工进度不受过多影响。</w:t>
      </w:r>
    </w:p>
    <w:p w14:paraId="6A332EB7">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（二）高温天气设备转场</w:t>
      </w:r>
    </w:p>
    <w:p w14:paraId="0839644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若遭遇日气温超过40℃连续超10天的异常高温天气，为保障施工设备的性能和使用寿命，避免设备因高温产生故障，将部分不宜在高温环境下持续工作的设备进行转场。具体如下：</w:t>
      </w:r>
    </w:p>
    <w:p w14:paraId="1708F1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1）土方工程中的挖掘机、推土机等设备，在高温时段暂停作业。</w:t>
      </w:r>
    </w:p>
    <w:p w14:paraId="37E64CA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2）路面工程中的沥青混凝土摊铺机等设备，停止高温时段的作业。</w:t>
      </w:r>
    </w:p>
    <w:p w14:paraId="505422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这些设备将被转移至阴凉、通风的场地进行停放和保养。在转场过程中，严格按照设备的操作规范和运输要求进行，确保设备的安全转移。安排专人对转场后的设备进行定期检查和维护，补充必要的冷却液、润滑油等，为后续施工做好准备。</w:t>
      </w:r>
    </w:p>
    <w:p w14:paraId="6951DA9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（三）人员避险方案</w:t>
      </w:r>
    </w:p>
    <w:p w14:paraId="0465184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异常恶劣气候，制定完善的人员避险方案，以保障施工人员的生命安全。在暴雨、高温等异常天气来临前，通过多种渠道向全体施工人员发布预警信息，增强人员的安全防范意识。当异常恶劣气候出现时，迅速组织施工人员撤离施工现场至安全区域，如加固防护后的临时活动板房、附近室内建筑等。撤离过程中，安排专人指挥引导，确保人员有序撤离。对于项目经理、技术负责人、质量检查人员、安全管理人员等关键岗位人员，要求其坚守岗位，在保障自身安全的基础上，做好现场指挥协调工作，确保人员避险工作顺利开展。在安全区域配备必要的生活物资和急救药品，为施工人员提供基本生活保障和医疗救助，使人员能在恶劣气候下维持基本生活、应对突发伤病情况。</w:t>
      </w:r>
    </w:p>
    <w:p w14:paraId="42619D2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三、商混搅拌站备案配合</w:t>
      </w:r>
    </w:p>
    <w:p w14:paraId="035041C3">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（一）混凝土配比报审</w:t>
      </w:r>
    </w:p>
    <w:p w14:paraId="0BB9FD20">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1、按设计标准配比</w:t>
      </w:r>
    </w:p>
    <w:p w14:paraId="4F3C02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混凝土配比工作中，严格遵循设计标准开展操作，确保混凝土的性能与质量全方位契合工程需求。配比过程里会运用高精度的计量设备，对水泥、砂石、水及各类添加剂等原材料的用量进行精确控制，保证各种原材料的比例精准无误。会依据工程的实际需求和设计要求，对混凝土的强度等级、耐久性、工作性能等重要指标加以严格把控。通过严谨的实验和精确的计算，确定最优的混凝土配比方案，以确保混凝土在不同的施工环境和条件下，都能展现出良好的性能。还会对原材料的质量进行严格检测和筛选，确保其符合相关标准和要求，从源头上保障混凝土的质量。</w:t>
      </w:r>
    </w:p>
    <w:p w14:paraId="4DE6C084">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2、向发包人备案</w:t>
      </w:r>
    </w:p>
    <w:p w14:paraId="24EEE51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完成混凝土配比工作后，第一时间将详细的配比方案提交给发包人备案，以方便发包人对配比情况展开审核与监督。在备案时，提供包括原材料的品种、规格、用量，配合比的设计依据、计算过程，以及混凝土的性能指标和实验数据等详细的配比说明和完整的相关技术资料。通过提供全面、准确的信息，确保发包人能够深入、全面地了解混凝土配比的具体情况。同时，积极与发包人进行沟通和交流，及时解答发包人提出的疑问，并根据发包人的意见和建议，对配比方案进行优化和调整。在得到发包人认可后，再严格按照备案的配比方案进行混凝土生产和施工，以确保工程质量。</w:t>
      </w:r>
    </w:p>
    <w:p w14:paraId="388AB3B2">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（二）监理验收程序落实</w:t>
      </w:r>
    </w:p>
    <w:p w14:paraId="42D0760C">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1、采购材料与设备验收</w:t>
      </w:r>
    </w:p>
    <w:p w14:paraId="406733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材料及工程设备采购环节，严格依据相关标准和工程要求，对材料和设备的质量进行严格把控。精心筛选供应商，优先选择具有良好信誉和可靠质量保证的供应商。在采购过程中，会与供应商签订详细的采购合同，明确材料和设备的质量标准、规格型号、技术参数等要求。采购完成后，会及时通知监理人进行验收。在验收过程中，提供产品质量证明文件、检验报告、使用说明书等相关资料，并配合监理人进行现场检验和测试。对于关键材料和设备，还会邀请专业的检测机构进行检测，确保其质量符合标准。若验收过程中发现问题，会立即要求供应商进行换货或整改，确保进入施工现场的材料和设备质量万无一失。</w:t>
      </w:r>
    </w:p>
    <w:p w14:paraId="618C4A45">
      <w:pPr>
        <w:pStyle w:val="6"/>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2、配合发包人抽检</w:t>
      </w:r>
    </w:p>
    <w:p w14:paraId="26141B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深知发包人可视情况对材料和设备进行抽检，这是保障工程质量的重要举措。因此，积极主动地配合发包人开展抽检工作。在抽检前，会提前做好各项准备工作，确保抽检所需的材料、设备和资料齐全。抽检过程中，安排专业人员全程陪同，提供必要的协助和配合，确保抽检工作顺利进行。若抽检发现问题，会高度重视，立即组织相关人员进行分析和整改。制定详细的整改方案，明确整改责任人和整改期限，确保问题得到及时、有效的解决。会对整改情况进行跟踪和复查，确保整改工作落实到位，保证工程质量不受影响。</w:t>
      </w:r>
    </w:p>
    <w:p w14:paraId="5CCBCC6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四、建立资源使用台账</w:t>
      </w:r>
    </w:p>
    <w:p w14:paraId="27A15B30">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（一）劳动力投入追溯</w:t>
      </w:r>
    </w:p>
    <w:p w14:paraId="62AC9C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建立完善的劳动力使用台账，详细记录各工种人员的投入时间、工作内容、工作时长等信息，实现劳动力投入的可追溯。依据工期安排中的劳动力投入天数，对测量工、土方工、石工、混凝土工、模板工、沥青铺装工、护栏安装工、焊工、机械操作工、路面铺装工、壮工、水电工、试验工、安全员、质量员、材料员、后勤人员等各工种人员的出勤情况进行严格记录。通过记录每个人员的工作起始与结束时间、每日工作的具体内容、累计工作时长等，确保每个人员的工作都有清晰的记录。通过劳动力使用台账，可随时查询每个阶段各工种的人员数量及工作分配情况，以便在施工过程中合理调配劳动力资源，根据工程进度的实际需求，增加或减少相关工种的人员投入，保障工程顺利进行。</w:t>
      </w:r>
    </w:p>
    <w:p w14:paraId="1753195E">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（二）设备投入验证</w:t>
      </w:r>
    </w:p>
    <w:p w14:paraId="2A5F59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针对施工中使用的各类设备建立设备使用台账，记录设备的进场时间、使用情况、维修保养记录等，以验证设备的投入情况。按照主要机械设备安排中的设备清单，对履带式挖掘机、推土机、8t自卸汽车、10t自卸汽车、蛙式打夯机、凸块振动碾、路面摊铺机、双钢轮压路机、轮胎压路机、小型振动夯、护栏打桩机、汽车起重机、洒水车、沥青洒布车、柴油发电机等设备进行逐一登记。详细记录设备每次的使用时长、作业内容、运行状况等信息，同时记录设备的维修保养时间、维修内容、更换零部件等情况。在项目施工过程中，通过设备使用台账可以查看每台设备的使用频率、使用时长等信息，确保设备按照计划投入使用，并及时进行维护保养，保证设备的正常运行，满足施工需求。一旦发现设备使用异常或维修保养不及时，可迅速采取措施，避免影响工程进度。</w:t>
      </w:r>
    </w:p>
    <w:p w14:paraId="39F48876">
      <w:pPr>
        <w:pStyle w:val="5"/>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（三）仪器投入考核</w:t>
      </w:r>
    </w:p>
    <w:p w14:paraId="0F4DDF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commentRangeStart w:id="94"/>
      <w:r>
        <w:rPr>
          <w:rFonts w:ascii="宋体" w:hAnsi="宋体" w:eastAsia="宋体" w:cs="宋体"/>
          <w:b w:val="0"/>
          <w:bCs w:val="0"/>
          <w:iCs w:val="0"/>
          <w:color w:val="000000"/>
          <w:kern w:val="0"/>
          <w:sz w:val="28"/>
          <w:szCs w:val="28"/>
        </w:rPr>
        <w:t>试验与检测仪器建立专门的使用台账，记录仪器的使用时间、检测项目、检测结果等，对仪器投入进行考核。根据试验与检测仪器设备安排中的设备清单，对全站仪、水准仪、电子经纬仪、50m钢卷尺、3m钢直尺、灌砂法压实度检测仪、标准环刀、混凝土回弹仪、钢筋保护层检测仪、沥青针入度仪、沥青软化点仪、马歇尔稳定度测试仪、路面平整度仪、摆式摩擦系数测定仪、土壤含水率测定仪、砂石标准筛、压力试验机、游标卡尺、温湿度计等仪器进行详细记录。记录每次使用仪器的具体时间、所检测的项目、得出的检测结果等内容。通过仪器使用台账，可考核仪器的使用效率和检测准确性，查看仪器是否按照规定的操作流程进行使用，检测结果是否准确可靠。确保仪器按照规定进行操作和维护，为工程质量提供可靠的检测数据和保障。若发现仪器使用不当或检测结果异常，可及时进行调整和校准。</w:t>
      </w:r>
      <w:commentRangeEnd w:id="94"/>
      <w:r>
        <w:rPr>
          <w:rStyle w:val="CommentReference"/>
        </w:rPr>
        <w:commentReference w:id="94"/>
      </w:r>
    </w:p>
    <w:p w14:paraId="4A192691">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snapToGrid w:val="0"/>
          <w:color w:val="000000"/>
          <w:kern w:val="0"/>
          <w:sz w:val="28"/>
          <w:szCs w:val="28"/>
          <w:lang w:val="en-US" w:eastAsia="en-US" w:bidi="ar-SA"/>
        </w:rPr>
      </w:pPr>
      <w:r>
        <w:rPr>
          <w:rFonts w:ascii="宋体" w:hAnsi="宋体" w:eastAsia="宋体" w:cs="宋体"/>
          <w:b w:val="0"/>
          <w:bCs w:val="0"/>
          <w:iCs w:val="0"/>
          <w:color w:val="000000"/>
          <w:kern w:val="0"/>
          <w:sz w:val="28"/>
          <w:szCs w:val="28"/>
          <w:lang w:val="en-US" w:eastAsia="en-US"/>
        </w:rPr>
        <w:t>附表一：拟投入本标段的主要施工设备表</w:t>
      </w:r>
    </w:p>
    <w:tbl>
      <w:tblPr>
        <w:tblStyle w:val="18"/>
        <w:tblW w:w="1022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35"/>
        <w:gridCol w:w="1212"/>
        <w:gridCol w:w="1095"/>
        <w:gridCol w:w="755"/>
        <w:gridCol w:w="1013"/>
        <w:gridCol w:w="825"/>
        <w:gridCol w:w="1050"/>
        <w:gridCol w:w="950"/>
        <w:gridCol w:w="1882"/>
        <w:gridCol w:w="812"/>
      </w:tblGrid>
      <w:tr w14:paraId="5E3F20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trPr>
        <w:tc>
          <w:tcPr>
            <w:tcW w:w="635" w:type="dxa"/>
            <w:vAlign w:val="center"/>
          </w:tcPr>
          <w:p w14:paraId="21B0924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序号</w:t>
            </w:r>
          </w:p>
        </w:tc>
        <w:tc>
          <w:tcPr>
            <w:tcW w:w="1212" w:type="dxa"/>
            <w:vAlign w:val="center"/>
          </w:tcPr>
          <w:p w14:paraId="477D0D4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设备名称</w:t>
            </w:r>
          </w:p>
        </w:tc>
        <w:tc>
          <w:tcPr>
            <w:tcW w:w="1095" w:type="dxa"/>
            <w:vAlign w:val="center"/>
          </w:tcPr>
          <w:p w14:paraId="4FF1F71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型号规格</w:t>
            </w:r>
          </w:p>
        </w:tc>
        <w:tc>
          <w:tcPr>
            <w:tcW w:w="755" w:type="dxa"/>
            <w:vAlign w:val="center"/>
          </w:tcPr>
          <w:p w14:paraId="5C0627F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数量</w:t>
            </w:r>
          </w:p>
        </w:tc>
        <w:tc>
          <w:tcPr>
            <w:tcW w:w="1013" w:type="dxa"/>
            <w:vAlign w:val="center"/>
          </w:tcPr>
          <w:p w14:paraId="1F49FB1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国别产地</w:t>
            </w:r>
          </w:p>
        </w:tc>
        <w:tc>
          <w:tcPr>
            <w:tcW w:w="825" w:type="dxa"/>
            <w:vAlign w:val="center"/>
          </w:tcPr>
          <w:p w14:paraId="7D61B3F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制造年份</w:t>
            </w:r>
          </w:p>
        </w:tc>
        <w:tc>
          <w:tcPr>
            <w:tcW w:w="1050" w:type="dxa"/>
            <w:vAlign w:val="center"/>
          </w:tcPr>
          <w:p w14:paraId="3192BB6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额定功率（KW）</w:t>
            </w:r>
          </w:p>
        </w:tc>
        <w:tc>
          <w:tcPr>
            <w:tcW w:w="950" w:type="dxa"/>
            <w:vAlign w:val="center"/>
          </w:tcPr>
          <w:p w14:paraId="3888F9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生产能力</w:t>
            </w:r>
          </w:p>
        </w:tc>
        <w:tc>
          <w:tcPr>
            <w:tcW w:w="1882" w:type="dxa"/>
            <w:vAlign w:val="center"/>
          </w:tcPr>
          <w:p w14:paraId="2C92B78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用于施工部位</w:t>
            </w:r>
          </w:p>
        </w:tc>
        <w:tc>
          <w:tcPr>
            <w:tcW w:w="812" w:type="dxa"/>
            <w:vAlign w:val="center"/>
          </w:tcPr>
          <w:p w14:paraId="081A340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ascii="宋体" w:hAnsi="宋体" w:eastAsia="宋体" w:cs="宋体"/>
                <w:b w:val="0"/>
                <w:bCs w:val="0"/>
                <w:i w:val="0"/>
                <w:iCs w:val="0"/>
                <w:color w:val="000000"/>
                <w:kern w:val="0"/>
                <w:sz w:val="28"/>
                <w:szCs w:val="28"/>
                <w:lang w:val="en-US" w:eastAsia="en-US"/>
              </w:rPr>
            </w:pPr>
            <w:r>
              <w:rPr>
                <w:rFonts w:ascii="宋体" w:hAnsi="宋体" w:eastAsia="宋体" w:cs="宋体"/>
                <w:b w:val="0"/>
                <w:bCs w:val="0"/>
                <w:i w:val="0"/>
                <w:iCs w:val="0"/>
                <w:color w:val="000000"/>
                <w:kern w:val="0"/>
                <w:sz w:val="28"/>
                <w:szCs w:val="28"/>
                <w:lang w:val="en-US" w:eastAsia="en-US"/>
              </w:rPr>
              <w:t>备注</w:t>
            </w:r>
          </w:p>
        </w:tc>
      </w:tr>
      <w:tr w14:paraId="6ED403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1E6803C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212" w:type="dxa"/>
            <w:shd w:val="clear" w:color="auto" w:fill="auto"/>
            <w:vAlign w:val="center"/>
          </w:tcPr>
          <w:p w14:paraId="6DC29C3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履带式挖掘机</w:t>
            </w:r>
          </w:p>
        </w:tc>
        <w:tc>
          <w:tcPr>
            <w:tcW w:w="1095" w:type="dxa"/>
            <w:shd w:val="clear" w:color="auto" w:fill="auto"/>
            <w:vAlign w:val="center"/>
          </w:tcPr>
          <w:p w14:paraId="1928F42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卡特320GC</w:t>
            </w:r>
          </w:p>
        </w:tc>
        <w:tc>
          <w:tcPr>
            <w:tcW w:w="755" w:type="dxa"/>
            <w:shd w:val="clear" w:color="auto" w:fill="auto"/>
            <w:vAlign w:val="center"/>
          </w:tcPr>
          <w:p w14:paraId="4D5EE23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013" w:type="dxa"/>
            <w:shd w:val="clear" w:color="auto" w:fill="auto"/>
            <w:vAlign w:val="center"/>
          </w:tcPr>
          <w:p w14:paraId="79C3DF1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美国卡特彼勒</w:t>
            </w:r>
          </w:p>
        </w:tc>
        <w:tc>
          <w:tcPr>
            <w:tcW w:w="825" w:type="dxa"/>
            <w:shd w:val="clear" w:color="auto" w:fill="auto"/>
            <w:vAlign w:val="center"/>
          </w:tcPr>
          <w:p w14:paraId="046CF75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24899A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118</w:t>
            </w:r>
          </w:p>
        </w:tc>
        <w:tc>
          <w:tcPr>
            <w:tcW w:w="950" w:type="dxa"/>
            <w:shd w:val="clear" w:color="auto" w:fill="auto"/>
            <w:vAlign w:val="center"/>
          </w:tcPr>
          <w:p w14:paraId="6DBAC3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优秀</w:t>
            </w:r>
          </w:p>
        </w:tc>
        <w:tc>
          <w:tcPr>
            <w:tcW w:w="1882" w:type="dxa"/>
            <w:shd w:val="clear" w:color="auto" w:fill="auto"/>
            <w:vAlign w:val="center"/>
          </w:tcPr>
          <w:p w14:paraId="0F8B60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土方开挖、装卸作业</w:t>
            </w:r>
          </w:p>
        </w:tc>
        <w:tc>
          <w:tcPr>
            <w:tcW w:w="812" w:type="dxa"/>
            <w:shd w:val="clear" w:color="auto" w:fill="auto"/>
            <w:vAlign w:val="center"/>
          </w:tcPr>
          <w:p w14:paraId="6C6D955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en-US"/>
              </w:rPr>
              <w:t>/</w:t>
            </w:r>
          </w:p>
        </w:tc>
      </w:tr>
      <w:tr w14:paraId="4FD680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207D2D4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212" w:type="dxa"/>
            <w:shd w:val="clear" w:color="auto" w:fill="auto"/>
            <w:vAlign w:val="center"/>
          </w:tcPr>
          <w:p w14:paraId="16EBDA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推土机</w:t>
            </w:r>
          </w:p>
        </w:tc>
        <w:tc>
          <w:tcPr>
            <w:tcW w:w="1095" w:type="dxa"/>
            <w:shd w:val="clear" w:color="auto" w:fill="auto"/>
            <w:vAlign w:val="center"/>
          </w:tcPr>
          <w:p w14:paraId="7FADD64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山推SD16</w:t>
            </w:r>
          </w:p>
        </w:tc>
        <w:tc>
          <w:tcPr>
            <w:tcW w:w="755" w:type="dxa"/>
            <w:shd w:val="clear" w:color="auto" w:fill="auto"/>
            <w:vAlign w:val="center"/>
          </w:tcPr>
          <w:p w14:paraId="2ECBCC2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013" w:type="dxa"/>
            <w:shd w:val="clear" w:color="auto" w:fill="auto"/>
            <w:vAlign w:val="center"/>
          </w:tcPr>
          <w:p w14:paraId="344F4AA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中国山东</w:t>
            </w:r>
          </w:p>
        </w:tc>
        <w:tc>
          <w:tcPr>
            <w:tcW w:w="825" w:type="dxa"/>
            <w:shd w:val="clear" w:color="auto" w:fill="auto"/>
            <w:vAlign w:val="center"/>
          </w:tcPr>
          <w:p w14:paraId="08D550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2C18F8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w:t>
            </w:r>
          </w:p>
        </w:tc>
        <w:tc>
          <w:tcPr>
            <w:tcW w:w="950" w:type="dxa"/>
            <w:shd w:val="clear" w:color="auto" w:fill="auto"/>
            <w:vAlign w:val="center"/>
          </w:tcPr>
          <w:p w14:paraId="0D423BA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高效</w:t>
            </w:r>
          </w:p>
        </w:tc>
        <w:tc>
          <w:tcPr>
            <w:tcW w:w="1882" w:type="dxa"/>
            <w:shd w:val="clear" w:color="auto" w:fill="auto"/>
            <w:vAlign w:val="center"/>
          </w:tcPr>
          <w:p w14:paraId="1ED230B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清基、土方推运、场地整平</w:t>
            </w:r>
          </w:p>
        </w:tc>
        <w:tc>
          <w:tcPr>
            <w:tcW w:w="812" w:type="dxa"/>
            <w:shd w:val="clear" w:color="auto" w:fill="auto"/>
            <w:vAlign w:val="center"/>
          </w:tcPr>
          <w:p w14:paraId="0E9FD28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7301F5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635" w:type="dxa"/>
            <w:shd w:val="clear" w:color="auto" w:fill="auto"/>
            <w:vAlign w:val="center"/>
          </w:tcPr>
          <w:p w14:paraId="059802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212" w:type="dxa"/>
            <w:shd w:val="clear" w:color="auto" w:fill="auto"/>
            <w:vAlign w:val="center"/>
          </w:tcPr>
          <w:p w14:paraId="3DC90A5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8t自卸汽车</w:t>
            </w:r>
          </w:p>
        </w:tc>
        <w:tc>
          <w:tcPr>
            <w:tcW w:w="1095" w:type="dxa"/>
            <w:shd w:val="clear" w:color="auto" w:fill="auto"/>
            <w:vAlign w:val="center"/>
          </w:tcPr>
          <w:p w14:paraId="1521559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重汽豪沃ZZ1167</w:t>
            </w:r>
          </w:p>
        </w:tc>
        <w:tc>
          <w:tcPr>
            <w:tcW w:w="755" w:type="dxa"/>
            <w:shd w:val="clear" w:color="auto" w:fill="auto"/>
            <w:vAlign w:val="center"/>
          </w:tcPr>
          <w:p w14:paraId="6EF24EE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w:t>
            </w:r>
          </w:p>
        </w:tc>
        <w:tc>
          <w:tcPr>
            <w:tcW w:w="1013" w:type="dxa"/>
            <w:shd w:val="clear" w:color="auto" w:fill="auto"/>
            <w:vAlign w:val="center"/>
          </w:tcPr>
          <w:p w14:paraId="21522AE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中国济南</w:t>
            </w:r>
          </w:p>
        </w:tc>
        <w:tc>
          <w:tcPr>
            <w:tcW w:w="825" w:type="dxa"/>
            <w:shd w:val="clear" w:color="auto" w:fill="auto"/>
            <w:vAlign w:val="center"/>
          </w:tcPr>
          <w:p w14:paraId="3EED62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F54315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265</w:t>
            </w:r>
          </w:p>
        </w:tc>
        <w:tc>
          <w:tcPr>
            <w:tcW w:w="950" w:type="dxa"/>
            <w:shd w:val="clear" w:color="auto" w:fill="auto"/>
            <w:vAlign w:val="center"/>
          </w:tcPr>
          <w:p w14:paraId="0E7C932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达标</w:t>
            </w:r>
          </w:p>
        </w:tc>
        <w:tc>
          <w:tcPr>
            <w:tcW w:w="1882" w:type="dxa"/>
            <w:shd w:val="clear" w:color="auto" w:fill="auto"/>
            <w:vAlign w:val="center"/>
          </w:tcPr>
          <w:p w14:paraId="3C6C08B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短距离土方、材料运输</w:t>
            </w:r>
          </w:p>
        </w:tc>
        <w:tc>
          <w:tcPr>
            <w:tcW w:w="812" w:type="dxa"/>
            <w:shd w:val="clear" w:color="auto" w:fill="auto"/>
            <w:vAlign w:val="center"/>
          </w:tcPr>
          <w:p w14:paraId="71924B0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0FCA4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0B7F336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w:t>
            </w:r>
          </w:p>
        </w:tc>
        <w:tc>
          <w:tcPr>
            <w:tcW w:w="1212" w:type="dxa"/>
            <w:shd w:val="clear" w:color="auto" w:fill="auto"/>
            <w:vAlign w:val="center"/>
          </w:tcPr>
          <w:p w14:paraId="7354775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10t自卸汽车</w:t>
            </w:r>
          </w:p>
        </w:tc>
        <w:tc>
          <w:tcPr>
            <w:tcW w:w="1095" w:type="dxa"/>
            <w:shd w:val="clear" w:color="auto" w:fill="auto"/>
            <w:vAlign w:val="center"/>
          </w:tcPr>
          <w:p w14:paraId="0FB446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重汽豪沃ZZ1257</w:t>
            </w:r>
          </w:p>
        </w:tc>
        <w:tc>
          <w:tcPr>
            <w:tcW w:w="755" w:type="dxa"/>
            <w:shd w:val="clear" w:color="auto" w:fill="auto"/>
            <w:vAlign w:val="center"/>
          </w:tcPr>
          <w:p w14:paraId="7A35ED5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013" w:type="dxa"/>
            <w:shd w:val="clear" w:color="auto" w:fill="auto"/>
            <w:vAlign w:val="center"/>
          </w:tcPr>
          <w:p w14:paraId="663041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中国济南</w:t>
            </w:r>
          </w:p>
        </w:tc>
        <w:tc>
          <w:tcPr>
            <w:tcW w:w="825" w:type="dxa"/>
            <w:shd w:val="clear" w:color="auto" w:fill="auto"/>
            <w:vAlign w:val="center"/>
          </w:tcPr>
          <w:p w14:paraId="48CBC6C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093756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280</w:t>
            </w:r>
          </w:p>
        </w:tc>
        <w:tc>
          <w:tcPr>
            <w:tcW w:w="950" w:type="dxa"/>
            <w:shd w:val="clear" w:color="auto" w:fill="auto"/>
            <w:vAlign w:val="center"/>
          </w:tcPr>
          <w:p w14:paraId="2216D08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良好</w:t>
            </w:r>
          </w:p>
        </w:tc>
        <w:tc>
          <w:tcPr>
            <w:tcW w:w="1882" w:type="dxa"/>
            <w:shd w:val="clear" w:color="auto" w:fill="auto"/>
            <w:vAlign w:val="center"/>
          </w:tcPr>
          <w:p w14:paraId="2D6E16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长距离土方、材料运输</w:t>
            </w:r>
          </w:p>
        </w:tc>
        <w:tc>
          <w:tcPr>
            <w:tcW w:w="812" w:type="dxa"/>
            <w:shd w:val="clear" w:color="auto" w:fill="auto"/>
            <w:vAlign w:val="center"/>
          </w:tcPr>
          <w:p w14:paraId="07AACE7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F5C65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380B55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w:t>
            </w:r>
          </w:p>
        </w:tc>
        <w:tc>
          <w:tcPr>
            <w:tcW w:w="1212" w:type="dxa"/>
            <w:shd w:val="clear" w:color="auto" w:fill="auto"/>
            <w:vAlign w:val="center"/>
          </w:tcPr>
          <w:p w14:paraId="5CCBA2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蛙式打夯机</w:t>
            </w:r>
          </w:p>
        </w:tc>
        <w:tc>
          <w:tcPr>
            <w:tcW w:w="1095" w:type="dxa"/>
            <w:shd w:val="clear" w:color="auto" w:fill="auto"/>
            <w:vAlign w:val="center"/>
          </w:tcPr>
          <w:p w14:paraId="35C0FE0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中原HW-280</w:t>
            </w:r>
          </w:p>
        </w:tc>
        <w:tc>
          <w:tcPr>
            <w:tcW w:w="755" w:type="dxa"/>
            <w:shd w:val="clear" w:color="auto" w:fill="auto"/>
            <w:vAlign w:val="center"/>
          </w:tcPr>
          <w:p w14:paraId="401163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013" w:type="dxa"/>
            <w:shd w:val="clear" w:color="auto" w:fill="auto"/>
            <w:vAlign w:val="center"/>
          </w:tcPr>
          <w:p w14:paraId="6499086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中国河南</w:t>
            </w:r>
          </w:p>
        </w:tc>
        <w:tc>
          <w:tcPr>
            <w:tcW w:w="825" w:type="dxa"/>
            <w:shd w:val="clear" w:color="auto" w:fill="auto"/>
            <w:vAlign w:val="center"/>
          </w:tcPr>
          <w:p w14:paraId="2C458E0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403E07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w:t>
            </w:r>
          </w:p>
        </w:tc>
        <w:tc>
          <w:tcPr>
            <w:tcW w:w="950" w:type="dxa"/>
            <w:shd w:val="clear" w:color="auto" w:fill="auto"/>
            <w:vAlign w:val="center"/>
          </w:tcPr>
          <w:p w14:paraId="1D6380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优良</w:t>
            </w:r>
          </w:p>
        </w:tc>
        <w:tc>
          <w:tcPr>
            <w:tcW w:w="1882" w:type="dxa"/>
            <w:shd w:val="clear" w:color="auto" w:fill="auto"/>
            <w:vAlign w:val="center"/>
          </w:tcPr>
          <w:p w14:paraId="3C1FFBB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土方边角部位夯实作业</w:t>
            </w:r>
          </w:p>
        </w:tc>
        <w:tc>
          <w:tcPr>
            <w:tcW w:w="812" w:type="dxa"/>
            <w:shd w:val="clear" w:color="auto" w:fill="auto"/>
            <w:vAlign w:val="center"/>
          </w:tcPr>
          <w:p w14:paraId="64A8771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36663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77093F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12" w:type="dxa"/>
            <w:shd w:val="clear" w:color="auto" w:fill="auto"/>
            <w:vAlign w:val="center"/>
          </w:tcPr>
          <w:p w14:paraId="11D30B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凸块振动碾</w:t>
            </w:r>
          </w:p>
        </w:tc>
        <w:tc>
          <w:tcPr>
            <w:tcW w:w="1095" w:type="dxa"/>
            <w:shd w:val="clear" w:color="auto" w:fill="auto"/>
            <w:vAlign w:val="center"/>
          </w:tcPr>
          <w:p w14:paraId="02838C2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徐工XS263J</w:t>
            </w:r>
          </w:p>
        </w:tc>
        <w:tc>
          <w:tcPr>
            <w:tcW w:w="755" w:type="dxa"/>
            <w:shd w:val="clear" w:color="auto" w:fill="auto"/>
            <w:vAlign w:val="center"/>
          </w:tcPr>
          <w:p w14:paraId="3EB1915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w:t>
            </w:r>
          </w:p>
        </w:tc>
        <w:tc>
          <w:tcPr>
            <w:tcW w:w="1013" w:type="dxa"/>
            <w:shd w:val="clear" w:color="auto" w:fill="auto"/>
            <w:vAlign w:val="center"/>
          </w:tcPr>
          <w:p w14:paraId="7057852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173EBCD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7B0CD0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140</w:t>
            </w:r>
          </w:p>
        </w:tc>
        <w:tc>
          <w:tcPr>
            <w:tcW w:w="950" w:type="dxa"/>
            <w:shd w:val="clear" w:color="auto" w:fill="auto"/>
            <w:vAlign w:val="center"/>
          </w:tcPr>
          <w:p w14:paraId="5EC463C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高效</w:t>
            </w:r>
          </w:p>
        </w:tc>
        <w:tc>
          <w:tcPr>
            <w:tcW w:w="1882" w:type="dxa"/>
            <w:shd w:val="clear" w:color="auto" w:fill="auto"/>
            <w:vAlign w:val="center"/>
          </w:tcPr>
          <w:p w14:paraId="3F0B37B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土方填筑分层压实</w:t>
            </w:r>
          </w:p>
        </w:tc>
        <w:tc>
          <w:tcPr>
            <w:tcW w:w="812" w:type="dxa"/>
            <w:shd w:val="clear" w:color="auto" w:fill="auto"/>
            <w:vAlign w:val="center"/>
          </w:tcPr>
          <w:p w14:paraId="5DC4E57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184DD5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73A6E46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7</w:t>
            </w:r>
          </w:p>
        </w:tc>
        <w:tc>
          <w:tcPr>
            <w:tcW w:w="1212" w:type="dxa"/>
            <w:shd w:val="clear" w:color="auto" w:fill="auto"/>
            <w:vAlign w:val="center"/>
          </w:tcPr>
          <w:p w14:paraId="7B819B4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路面摊铺机</w:t>
            </w:r>
          </w:p>
        </w:tc>
        <w:tc>
          <w:tcPr>
            <w:tcW w:w="1095" w:type="dxa"/>
            <w:shd w:val="clear" w:color="auto" w:fill="auto"/>
            <w:vAlign w:val="center"/>
          </w:tcPr>
          <w:p w14:paraId="14155BB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徐工RP953</w:t>
            </w:r>
          </w:p>
        </w:tc>
        <w:tc>
          <w:tcPr>
            <w:tcW w:w="755" w:type="dxa"/>
            <w:shd w:val="clear" w:color="auto" w:fill="auto"/>
            <w:vAlign w:val="center"/>
          </w:tcPr>
          <w:p w14:paraId="5411DA7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284EBA4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7E41C96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78ED4C7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180</w:t>
            </w:r>
          </w:p>
        </w:tc>
        <w:tc>
          <w:tcPr>
            <w:tcW w:w="950" w:type="dxa"/>
            <w:shd w:val="clear" w:color="auto" w:fill="auto"/>
            <w:vAlign w:val="center"/>
          </w:tcPr>
          <w:p w14:paraId="61E5188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优秀</w:t>
            </w:r>
          </w:p>
        </w:tc>
        <w:tc>
          <w:tcPr>
            <w:tcW w:w="1882" w:type="dxa"/>
            <w:shd w:val="clear" w:color="auto" w:fill="auto"/>
            <w:vAlign w:val="center"/>
          </w:tcPr>
          <w:p w14:paraId="6C54C4C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水泥稳定层、沥青混凝土摊铺</w:t>
            </w:r>
          </w:p>
        </w:tc>
        <w:tc>
          <w:tcPr>
            <w:tcW w:w="812" w:type="dxa"/>
            <w:shd w:val="clear" w:color="auto" w:fill="auto"/>
            <w:vAlign w:val="center"/>
          </w:tcPr>
          <w:p w14:paraId="4BA3F0E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E56F80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770F58F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12" w:type="dxa"/>
            <w:shd w:val="clear" w:color="auto" w:fill="auto"/>
            <w:vAlign w:val="center"/>
          </w:tcPr>
          <w:p w14:paraId="0135032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双钢轮压路机</w:t>
            </w:r>
          </w:p>
        </w:tc>
        <w:tc>
          <w:tcPr>
            <w:tcW w:w="1095" w:type="dxa"/>
            <w:shd w:val="clear" w:color="auto" w:fill="auto"/>
            <w:vAlign w:val="center"/>
          </w:tcPr>
          <w:p w14:paraId="6ABA0D5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悍马HD138</w:t>
            </w:r>
          </w:p>
        </w:tc>
        <w:tc>
          <w:tcPr>
            <w:tcW w:w="755" w:type="dxa"/>
            <w:shd w:val="clear" w:color="auto" w:fill="auto"/>
            <w:vAlign w:val="center"/>
          </w:tcPr>
          <w:p w14:paraId="672FB91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0ADE98B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德国维特根</w:t>
            </w:r>
          </w:p>
        </w:tc>
        <w:tc>
          <w:tcPr>
            <w:tcW w:w="825" w:type="dxa"/>
            <w:shd w:val="clear" w:color="auto" w:fill="auto"/>
            <w:vAlign w:val="center"/>
          </w:tcPr>
          <w:p w14:paraId="1B38EFF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7666AD7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110</w:t>
            </w:r>
          </w:p>
        </w:tc>
        <w:tc>
          <w:tcPr>
            <w:tcW w:w="950" w:type="dxa"/>
            <w:shd w:val="clear" w:color="auto" w:fill="auto"/>
            <w:vAlign w:val="center"/>
          </w:tcPr>
          <w:p w14:paraId="1A9390E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达标</w:t>
            </w:r>
          </w:p>
        </w:tc>
        <w:tc>
          <w:tcPr>
            <w:tcW w:w="1882" w:type="dxa"/>
            <w:shd w:val="clear" w:color="auto" w:fill="auto"/>
            <w:vAlign w:val="center"/>
          </w:tcPr>
          <w:p w14:paraId="4768DF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沥青路面初压、终压作业</w:t>
            </w:r>
          </w:p>
        </w:tc>
        <w:tc>
          <w:tcPr>
            <w:tcW w:w="812" w:type="dxa"/>
            <w:shd w:val="clear" w:color="auto" w:fill="auto"/>
            <w:vAlign w:val="center"/>
          </w:tcPr>
          <w:p w14:paraId="0764072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7C99E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291BA5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12" w:type="dxa"/>
            <w:shd w:val="clear" w:color="auto" w:fill="auto"/>
            <w:vAlign w:val="center"/>
          </w:tcPr>
          <w:p w14:paraId="3CC915C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轮胎压路机</w:t>
            </w:r>
          </w:p>
        </w:tc>
        <w:tc>
          <w:tcPr>
            <w:tcW w:w="1095" w:type="dxa"/>
            <w:shd w:val="clear" w:color="auto" w:fill="auto"/>
            <w:vAlign w:val="center"/>
          </w:tcPr>
          <w:p w14:paraId="5CDB937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徐工XP303</w:t>
            </w:r>
          </w:p>
        </w:tc>
        <w:tc>
          <w:tcPr>
            <w:tcW w:w="755" w:type="dxa"/>
            <w:shd w:val="clear" w:color="auto" w:fill="auto"/>
            <w:vAlign w:val="center"/>
          </w:tcPr>
          <w:p w14:paraId="2BEAB86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166D40E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6B0EC9A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FE3F38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132</w:t>
            </w:r>
          </w:p>
        </w:tc>
        <w:tc>
          <w:tcPr>
            <w:tcW w:w="950" w:type="dxa"/>
            <w:shd w:val="clear" w:color="auto" w:fill="auto"/>
            <w:vAlign w:val="center"/>
          </w:tcPr>
          <w:p w14:paraId="2249A8D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良好</w:t>
            </w:r>
          </w:p>
        </w:tc>
        <w:tc>
          <w:tcPr>
            <w:tcW w:w="1882" w:type="dxa"/>
            <w:shd w:val="clear" w:color="auto" w:fill="auto"/>
            <w:vAlign w:val="center"/>
          </w:tcPr>
          <w:p w14:paraId="119346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沥青路面复压作业</w:t>
            </w:r>
          </w:p>
        </w:tc>
        <w:tc>
          <w:tcPr>
            <w:tcW w:w="812" w:type="dxa"/>
            <w:shd w:val="clear" w:color="auto" w:fill="auto"/>
            <w:vAlign w:val="center"/>
          </w:tcPr>
          <w:p w14:paraId="645608D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D4390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1DFA928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12" w:type="dxa"/>
            <w:shd w:val="clear" w:color="auto" w:fill="auto"/>
            <w:vAlign w:val="center"/>
          </w:tcPr>
          <w:p w14:paraId="1518A24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小型振动夯</w:t>
            </w:r>
          </w:p>
        </w:tc>
        <w:tc>
          <w:tcPr>
            <w:tcW w:w="1095" w:type="dxa"/>
            <w:shd w:val="clear" w:color="auto" w:fill="auto"/>
            <w:vAlign w:val="center"/>
          </w:tcPr>
          <w:p w14:paraId="1A01D8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威克诺森BS60-2</w:t>
            </w:r>
          </w:p>
        </w:tc>
        <w:tc>
          <w:tcPr>
            <w:tcW w:w="755" w:type="dxa"/>
            <w:shd w:val="clear" w:color="auto" w:fill="auto"/>
            <w:vAlign w:val="center"/>
          </w:tcPr>
          <w:p w14:paraId="3C3A2DF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013" w:type="dxa"/>
            <w:shd w:val="clear" w:color="auto" w:fill="auto"/>
            <w:vAlign w:val="center"/>
          </w:tcPr>
          <w:p w14:paraId="450EEF6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德国威克诺森</w:t>
            </w:r>
          </w:p>
        </w:tc>
        <w:tc>
          <w:tcPr>
            <w:tcW w:w="825" w:type="dxa"/>
            <w:shd w:val="clear" w:color="auto" w:fill="auto"/>
            <w:vAlign w:val="center"/>
          </w:tcPr>
          <w:p w14:paraId="2BAB42D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5C2038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950" w:type="dxa"/>
            <w:shd w:val="clear" w:color="auto" w:fill="auto"/>
            <w:vAlign w:val="center"/>
          </w:tcPr>
          <w:p w14:paraId="70936E2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优良</w:t>
            </w:r>
          </w:p>
        </w:tc>
        <w:tc>
          <w:tcPr>
            <w:tcW w:w="1882" w:type="dxa"/>
            <w:shd w:val="clear" w:color="auto" w:fill="auto"/>
            <w:vAlign w:val="center"/>
          </w:tcPr>
          <w:p w14:paraId="719F3C4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路面边角、狭窄区域压实</w:t>
            </w:r>
          </w:p>
        </w:tc>
        <w:tc>
          <w:tcPr>
            <w:tcW w:w="812" w:type="dxa"/>
            <w:shd w:val="clear" w:color="auto" w:fill="auto"/>
            <w:vAlign w:val="center"/>
          </w:tcPr>
          <w:p w14:paraId="6A92D63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BBC45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F357ED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11</w:t>
            </w:r>
          </w:p>
        </w:tc>
        <w:tc>
          <w:tcPr>
            <w:tcW w:w="1212" w:type="dxa"/>
            <w:shd w:val="clear" w:color="auto" w:fill="auto"/>
            <w:vAlign w:val="center"/>
          </w:tcPr>
          <w:p w14:paraId="5F8BB82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护栏打桩机</w:t>
            </w:r>
          </w:p>
        </w:tc>
        <w:tc>
          <w:tcPr>
            <w:tcW w:w="1095" w:type="dxa"/>
            <w:shd w:val="clear" w:color="auto" w:fill="auto"/>
            <w:vAlign w:val="center"/>
          </w:tcPr>
          <w:p w14:paraId="570BFFD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恒兴HXZD-200</w:t>
            </w:r>
          </w:p>
        </w:tc>
        <w:tc>
          <w:tcPr>
            <w:tcW w:w="755" w:type="dxa"/>
            <w:shd w:val="clear" w:color="auto" w:fill="auto"/>
            <w:vAlign w:val="center"/>
          </w:tcPr>
          <w:p w14:paraId="03DA800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0AC2F08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3DC9B81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48F2767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75</w:t>
            </w:r>
          </w:p>
        </w:tc>
        <w:tc>
          <w:tcPr>
            <w:tcW w:w="950" w:type="dxa"/>
            <w:shd w:val="clear" w:color="auto" w:fill="auto"/>
            <w:vAlign w:val="center"/>
          </w:tcPr>
          <w:p w14:paraId="2171249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高效</w:t>
            </w:r>
          </w:p>
        </w:tc>
        <w:tc>
          <w:tcPr>
            <w:tcW w:w="1882" w:type="dxa"/>
            <w:shd w:val="clear" w:color="auto" w:fill="auto"/>
            <w:vAlign w:val="center"/>
          </w:tcPr>
          <w:p w14:paraId="31618EE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波形护栏立柱打桩作业</w:t>
            </w:r>
          </w:p>
        </w:tc>
        <w:tc>
          <w:tcPr>
            <w:tcW w:w="812" w:type="dxa"/>
            <w:shd w:val="clear" w:color="auto" w:fill="auto"/>
            <w:vAlign w:val="center"/>
          </w:tcPr>
          <w:p w14:paraId="40A3735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27B30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195D207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212" w:type="dxa"/>
            <w:shd w:val="clear" w:color="auto" w:fill="auto"/>
            <w:vAlign w:val="center"/>
          </w:tcPr>
          <w:p w14:paraId="122E91D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汽车起重机</w:t>
            </w:r>
          </w:p>
        </w:tc>
        <w:tc>
          <w:tcPr>
            <w:tcW w:w="1095" w:type="dxa"/>
            <w:shd w:val="clear" w:color="auto" w:fill="auto"/>
            <w:vAlign w:val="center"/>
          </w:tcPr>
          <w:p w14:paraId="5C7A6EA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徐工QY25K5C</w:t>
            </w:r>
          </w:p>
        </w:tc>
        <w:tc>
          <w:tcPr>
            <w:tcW w:w="755" w:type="dxa"/>
            <w:shd w:val="clear" w:color="auto" w:fill="auto"/>
            <w:vAlign w:val="center"/>
          </w:tcPr>
          <w:p w14:paraId="5449D14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013" w:type="dxa"/>
            <w:shd w:val="clear" w:color="auto" w:fill="auto"/>
            <w:vAlign w:val="center"/>
          </w:tcPr>
          <w:p w14:paraId="6CF68D3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1386E5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659888F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213</w:t>
            </w:r>
          </w:p>
        </w:tc>
        <w:tc>
          <w:tcPr>
            <w:tcW w:w="950" w:type="dxa"/>
            <w:shd w:val="clear" w:color="auto" w:fill="auto"/>
            <w:vAlign w:val="center"/>
          </w:tcPr>
          <w:p w14:paraId="505C85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优秀</w:t>
            </w:r>
          </w:p>
        </w:tc>
        <w:tc>
          <w:tcPr>
            <w:tcW w:w="1882" w:type="dxa"/>
            <w:shd w:val="clear" w:color="auto" w:fill="auto"/>
            <w:vAlign w:val="center"/>
          </w:tcPr>
          <w:p w14:paraId="603B9C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限高杆安装、材料吊装</w:t>
            </w:r>
          </w:p>
        </w:tc>
        <w:tc>
          <w:tcPr>
            <w:tcW w:w="812" w:type="dxa"/>
            <w:shd w:val="clear" w:color="auto" w:fill="auto"/>
            <w:vAlign w:val="center"/>
          </w:tcPr>
          <w:p w14:paraId="1F380B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0FEAE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4301F94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13</w:t>
            </w:r>
          </w:p>
        </w:tc>
        <w:tc>
          <w:tcPr>
            <w:tcW w:w="1212" w:type="dxa"/>
            <w:shd w:val="clear" w:color="auto" w:fill="auto"/>
            <w:vAlign w:val="center"/>
          </w:tcPr>
          <w:p w14:paraId="380FE46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洒水车</w:t>
            </w:r>
          </w:p>
        </w:tc>
        <w:tc>
          <w:tcPr>
            <w:tcW w:w="1095" w:type="dxa"/>
            <w:shd w:val="clear" w:color="auto" w:fill="auto"/>
            <w:vAlign w:val="center"/>
          </w:tcPr>
          <w:p w14:paraId="0D3ECC4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东风D9</w:t>
            </w:r>
          </w:p>
        </w:tc>
        <w:tc>
          <w:tcPr>
            <w:tcW w:w="755" w:type="dxa"/>
            <w:shd w:val="clear" w:color="auto" w:fill="auto"/>
            <w:vAlign w:val="center"/>
          </w:tcPr>
          <w:p w14:paraId="48FB7BB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013" w:type="dxa"/>
            <w:shd w:val="clear" w:color="auto" w:fill="auto"/>
            <w:vAlign w:val="center"/>
          </w:tcPr>
          <w:p w14:paraId="607B684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中国湖北</w:t>
            </w:r>
          </w:p>
        </w:tc>
        <w:tc>
          <w:tcPr>
            <w:tcW w:w="825" w:type="dxa"/>
            <w:shd w:val="clear" w:color="auto" w:fill="auto"/>
            <w:vAlign w:val="center"/>
          </w:tcPr>
          <w:p w14:paraId="578515F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687D570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155</w:t>
            </w:r>
          </w:p>
        </w:tc>
        <w:tc>
          <w:tcPr>
            <w:tcW w:w="950" w:type="dxa"/>
            <w:shd w:val="clear" w:color="auto" w:fill="auto"/>
            <w:vAlign w:val="center"/>
          </w:tcPr>
          <w:p w14:paraId="3DA327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达标</w:t>
            </w:r>
          </w:p>
        </w:tc>
        <w:tc>
          <w:tcPr>
            <w:tcW w:w="1882" w:type="dxa"/>
            <w:shd w:val="clear" w:color="auto" w:fill="auto"/>
            <w:vAlign w:val="center"/>
          </w:tcPr>
          <w:p w14:paraId="23529FE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扬尘治理、土方降尘、路面养护</w:t>
            </w:r>
          </w:p>
        </w:tc>
        <w:tc>
          <w:tcPr>
            <w:tcW w:w="812" w:type="dxa"/>
            <w:shd w:val="clear" w:color="auto" w:fill="auto"/>
            <w:vAlign w:val="center"/>
          </w:tcPr>
          <w:p w14:paraId="6D36890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CDCF1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12C70D6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14</w:t>
            </w:r>
          </w:p>
        </w:tc>
        <w:tc>
          <w:tcPr>
            <w:tcW w:w="1212" w:type="dxa"/>
            <w:shd w:val="clear" w:color="auto" w:fill="auto"/>
            <w:vAlign w:val="center"/>
          </w:tcPr>
          <w:p w14:paraId="4261545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沥青洒布车</w:t>
            </w:r>
          </w:p>
        </w:tc>
        <w:tc>
          <w:tcPr>
            <w:tcW w:w="1095" w:type="dxa"/>
            <w:shd w:val="clear" w:color="auto" w:fill="auto"/>
            <w:vAlign w:val="center"/>
          </w:tcPr>
          <w:p w14:paraId="5C5251D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徐工XLS603</w:t>
            </w:r>
          </w:p>
        </w:tc>
        <w:tc>
          <w:tcPr>
            <w:tcW w:w="755" w:type="dxa"/>
            <w:shd w:val="clear" w:color="auto" w:fill="auto"/>
            <w:vAlign w:val="center"/>
          </w:tcPr>
          <w:p w14:paraId="399DD84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013" w:type="dxa"/>
            <w:shd w:val="clear" w:color="auto" w:fill="auto"/>
            <w:vAlign w:val="center"/>
          </w:tcPr>
          <w:p w14:paraId="60EF849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中国徐州</w:t>
            </w:r>
          </w:p>
        </w:tc>
        <w:tc>
          <w:tcPr>
            <w:tcW w:w="825" w:type="dxa"/>
            <w:shd w:val="clear" w:color="auto" w:fill="auto"/>
            <w:vAlign w:val="center"/>
          </w:tcPr>
          <w:p w14:paraId="446FC7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1050" w:type="dxa"/>
            <w:shd w:val="clear" w:color="auto" w:fill="auto"/>
            <w:vAlign w:val="center"/>
          </w:tcPr>
          <w:p w14:paraId="4286F36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162</w:t>
            </w:r>
          </w:p>
        </w:tc>
        <w:tc>
          <w:tcPr>
            <w:tcW w:w="950" w:type="dxa"/>
            <w:shd w:val="clear" w:color="auto" w:fill="auto"/>
            <w:vAlign w:val="center"/>
          </w:tcPr>
          <w:p w14:paraId="0092953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良好</w:t>
            </w:r>
          </w:p>
        </w:tc>
        <w:tc>
          <w:tcPr>
            <w:tcW w:w="1882" w:type="dxa"/>
            <w:shd w:val="clear" w:color="auto" w:fill="auto"/>
            <w:vAlign w:val="center"/>
          </w:tcPr>
          <w:p w14:paraId="7421AD2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透层、封层沥青洒布作业</w:t>
            </w:r>
          </w:p>
        </w:tc>
        <w:tc>
          <w:tcPr>
            <w:tcW w:w="812" w:type="dxa"/>
            <w:shd w:val="clear" w:color="auto" w:fill="auto"/>
            <w:vAlign w:val="center"/>
          </w:tcPr>
          <w:p w14:paraId="6138F90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68393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635" w:type="dxa"/>
            <w:shd w:val="clear" w:color="auto" w:fill="auto"/>
            <w:vAlign w:val="center"/>
          </w:tcPr>
          <w:p w14:paraId="04C6902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w:t>
            </w:r>
          </w:p>
        </w:tc>
        <w:tc>
          <w:tcPr>
            <w:tcW w:w="1212" w:type="dxa"/>
            <w:shd w:val="clear" w:color="auto" w:fill="auto"/>
            <w:vAlign w:val="center"/>
          </w:tcPr>
          <w:p w14:paraId="6740714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柴油发电机</w:t>
            </w:r>
          </w:p>
        </w:tc>
        <w:tc>
          <w:tcPr>
            <w:tcW w:w="1095" w:type="dxa"/>
            <w:shd w:val="clear" w:color="auto" w:fill="auto"/>
            <w:vAlign w:val="center"/>
          </w:tcPr>
          <w:p w14:paraId="4950FA8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玉柴YC6MK350</w:t>
            </w:r>
          </w:p>
        </w:tc>
        <w:tc>
          <w:tcPr>
            <w:tcW w:w="755" w:type="dxa"/>
            <w:shd w:val="clear" w:color="auto" w:fill="auto"/>
            <w:vAlign w:val="center"/>
          </w:tcPr>
          <w:p w14:paraId="2E99A82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013" w:type="dxa"/>
            <w:shd w:val="clear" w:color="auto" w:fill="auto"/>
            <w:vAlign w:val="center"/>
          </w:tcPr>
          <w:p w14:paraId="5570067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中国广西</w:t>
            </w:r>
          </w:p>
        </w:tc>
        <w:tc>
          <w:tcPr>
            <w:tcW w:w="825" w:type="dxa"/>
            <w:shd w:val="clear" w:color="auto" w:fill="auto"/>
            <w:vAlign w:val="center"/>
          </w:tcPr>
          <w:p w14:paraId="7A081E0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1050" w:type="dxa"/>
            <w:shd w:val="clear" w:color="auto" w:fill="auto"/>
            <w:vAlign w:val="center"/>
          </w:tcPr>
          <w:p w14:paraId="269FA7A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250</w:t>
            </w:r>
          </w:p>
        </w:tc>
        <w:tc>
          <w:tcPr>
            <w:tcW w:w="950" w:type="dxa"/>
            <w:shd w:val="clear" w:color="auto" w:fill="auto"/>
            <w:vAlign w:val="center"/>
          </w:tcPr>
          <w:p w14:paraId="5CB4AC8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优良</w:t>
            </w:r>
          </w:p>
        </w:tc>
        <w:tc>
          <w:tcPr>
            <w:tcW w:w="1882" w:type="dxa"/>
            <w:shd w:val="clear" w:color="auto" w:fill="auto"/>
            <w:vAlign w:val="center"/>
          </w:tcPr>
          <w:p w14:paraId="1DF2E17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现场临时供电</w:t>
            </w:r>
          </w:p>
        </w:tc>
        <w:tc>
          <w:tcPr>
            <w:tcW w:w="812" w:type="dxa"/>
            <w:shd w:val="clear" w:color="auto" w:fill="auto"/>
            <w:vAlign w:val="center"/>
          </w:tcPr>
          <w:p w14:paraId="45E9D8A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bl>
    <w:p w14:paraId="0BCE9D08">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r>
        <w:rPr>
          <w:rFonts w:ascii="宋体" w:hAnsi="宋体" w:eastAsia="宋体" w:cs="宋体"/>
          <w:b w:val="0"/>
          <w:bCs w:val="0"/>
          <w:iCs w:val="0"/>
          <w:color w:val="000000"/>
          <w:kern w:val="0"/>
          <w:sz w:val="28"/>
          <w:szCs w:val="28"/>
          <w:lang w:val="en-US" w:eastAsia="en-US"/>
        </w:rPr>
        <w:t>附表二：拟配备本标段的试验和检测仪器设备表</w:t>
      </w:r>
    </w:p>
    <w:tbl>
      <w:tblPr>
        <w:tblStyle w:val="18"/>
        <w:tblW w:w="975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84"/>
        <w:gridCol w:w="1233"/>
        <w:gridCol w:w="1206"/>
        <w:gridCol w:w="706"/>
        <w:gridCol w:w="1175"/>
        <w:gridCol w:w="926"/>
        <w:gridCol w:w="887"/>
        <w:gridCol w:w="2187"/>
        <w:gridCol w:w="750"/>
      </w:tblGrid>
      <w:tr w14:paraId="6FDAB1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89" w:hRule="atLeast"/>
          <w:jc w:val="center"/>
        </w:trPr>
        <w:tc>
          <w:tcPr>
            <w:tcW w:w="684" w:type="dxa"/>
            <w:vAlign w:val="top"/>
          </w:tcPr>
          <w:p w14:paraId="234D355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序号</w:t>
            </w:r>
          </w:p>
        </w:tc>
        <w:tc>
          <w:tcPr>
            <w:tcW w:w="1233" w:type="dxa"/>
            <w:vAlign w:val="top"/>
          </w:tcPr>
          <w:p w14:paraId="1C2C3A9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仪器设备名称</w:t>
            </w:r>
          </w:p>
        </w:tc>
        <w:tc>
          <w:tcPr>
            <w:tcW w:w="1206" w:type="dxa"/>
            <w:vAlign w:val="top"/>
          </w:tcPr>
          <w:p w14:paraId="0F6ED36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型号规格</w:t>
            </w:r>
          </w:p>
        </w:tc>
        <w:tc>
          <w:tcPr>
            <w:tcW w:w="706" w:type="dxa"/>
            <w:vAlign w:val="top"/>
          </w:tcPr>
          <w:p w14:paraId="0401A2C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数量</w:t>
            </w:r>
          </w:p>
        </w:tc>
        <w:tc>
          <w:tcPr>
            <w:tcW w:w="1175" w:type="dxa"/>
            <w:vAlign w:val="top"/>
          </w:tcPr>
          <w:p w14:paraId="4AC1E48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国别产地</w:t>
            </w:r>
          </w:p>
        </w:tc>
        <w:tc>
          <w:tcPr>
            <w:tcW w:w="926" w:type="dxa"/>
            <w:vAlign w:val="top"/>
          </w:tcPr>
          <w:p w14:paraId="4565BC2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制造年份</w:t>
            </w:r>
          </w:p>
        </w:tc>
        <w:tc>
          <w:tcPr>
            <w:tcW w:w="887" w:type="dxa"/>
            <w:vAlign w:val="top"/>
          </w:tcPr>
          <w:p w14:paraId="055B311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已使用台时数</w:t>
            </w:r>
          </w:p>
        </w:tc>
        <w:tc>
          <w:tcPr>
            <w:tcW w:w="2187" w:type="dxa"/>
            <w:vAlign w:val="top"/>
          </w:tcPr>
          <w:p w14:paraId="1ADF4BA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用途</w:t>
            </w:r>
          </w:p>
        </w:tc>
        <w:tc>
          <w:tcPr>
            <w:tcW w:w="750" w:type="dxa"/>
            <w:vAlign w:val="top"/>
          </w:tcPr>
          <w:p w14:paraId="457036D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备注</w:t>
            </w:r>
          </w:p>
        </w:tc>
      </w:tr>
      <w:tr w14:paraId="6D69DB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4AF9FC1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233" w:type="dxa"/>
            <w:shd w:val="clear" w:color="auto" w:fill="auto"/>
            <w:vAlign w:val="center"/>
          </w:tcPr>
          <w:p w14:paraId="118B7C6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全站仪</w:t>
            </w:r>
          </w:p>
        </w:tc>
        <w:tc>
          <w:tcPr>
            <w:tcW w:w="1206" w:type="dxa"/>
            <w:shd w:val="clear" w:color="auto" w:fill="auto"/>
            <w:vAlign w:val="center"/>
          </w:tcPr>
          <w:p w14:paraId="7C5E61C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徕卡TS06</w:t>
            </w:r>
          </w:p>
        </w:tc>
        <w:tc>
          <w:tcPr>
            <w:tcW w:w="706" w:type="dxa"/>
            <w:shd w:val="clear" w:color="auto" w:fill="auto"/>
            <w:vAlign w:val="center"/>
          </w:tcPr>
          <w:p w14:paraId="6EBB2D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1ED1818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瑞士徕卡</w:t>
            </w:r>
          </w:p>
        </w:tc>
        <w:tc>
          <w:tcPr>
            <w:tcW w:w="926" w:type="dxa"/>
            <w:shd w:val="clear" w:color="auto" w:fill="auto"/>
            <w:vAlign w:val="center"/>
          </w:tcPr>
          <w:p w14:paraId="7E96CD4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887" w:type="dxa"/>
            <w:shd w:val="clear" w:color="auto" w:fill="auto"/>
            <w:vAlign w:val="center"/>
          </w:tcPr>
          <w:p w14:paraId="26AB128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200</w:t>
            </w:r>
          </w:p>
        </w:tc>
        <w:tc>
          <w:tcPr>
            <w:tcW w:w="2187" w:type="dxa"/>
            <w:shd w:val="clear" w:color="auto" w:fill="auto"/>
            <w:vAlign w:val="center"/>
          </w:tcPr>
          <w:p w14:paraId="66D096F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坐标测量、施工定位放线</w:t>
            </w:r>
          </w:p>
        </w:tc>
        <w:tc>
          <w:tcPr>
            <w:tcW w:w="750" w:type="dxa"/>
            <w:shd w:val="clear" w:color="auto" w:fill="auto"/>
            <w:vAlign w:val="center"/>
          </w:tcPr>
          <w:p w14:paraId="01E91F8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48C15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5E240A4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233" w:type="dxa"/>
            <w:shd w:val="clear" w:color="auto" w:fill="auto"/>
            <w:vAlign w:val="center"/>
          </w:tcPr>
          <w:p w14:paraId="79CDD4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水准仪</w:t>
            </w:r>
          </w:p>
        </w:tc>
        <w:tc>
          <w:tcPr>
            <w:tcW w:w="1206" w:type="dxa"/>
            <w:shd w:val="clear" w:color="auto" w:fill="auto"/>
            <w:vAlign w:val="center"/>
          </w:tcPr>
          <w:p w14:paraId="0F25811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苏一光DSZ2</w:t>
            </w:r>
          </w:p>
        </w:tc>
        <w:tc>
          <w:tcPr>
            <w:tcW w:w="706" w:type="dxa"/>
            <w:shd w:val="clear" w:color="auto" w:fill="auto"/>
            <w:vAlign w:val="center"/>
          </w:tcPr>
          <w:p w14:paraId="47EA7D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175" w:type="dxa"/>
            <w:shd w:val="clear" w:color="auto" w:fill="auto"/>
            <w:vAlign w:val="center"/>
          </w:tcPr>
          <w:p w14:paraId="1093898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中国苏州</w:t>
            </w:r>
          </w:p>
        </w:tc>
        <w:tc>
          <w:tcPr>
            <w:tcW w:w="926" w:type="dxa"/>
            <w:shd w:val="clear" w:color="auto" w:fill="auto"/>
            <w:vAlign w:val="center"/>
          </w:tcPr>
          <w:p w14:paraId="739F311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191A932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360</w:t>
            </w:r>
          </w:p>
        </w:tc>
        <w:tc>
          <w:tcPr>
            <w:tcW w:w="2187" w:type="dxa"/>
            <w:shd w:val="clear" w:color="auto" w:fill="auto"/>
            <w:vAlign w:val="center"/>
          </w:tcPr>
          <w:p w14:paraId="223AEB1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高程测量、沉降、水位观测</w:t>
            </w:r>
          </w:p>
        </w:tc>
        <w:tc>
          <w:tcPr>
            <w:tcW w:w="750" w:type="dxa"/>
            <w:shd w:val="clear" w:color="auto" w:fill="auto"/>
            <w:vAlign w:val="center"/>
          </w:tcPr>
          <w:p w14:paraId="651FFF8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821158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773CFD6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233" w:type="dxa"/>
            <w:shd w:val="clear" w:color="auto" w:fill="auto"/>
            <w:vAlign w:val="center"/>
          </w:tcPr>
          <w:p w14:paraId="7071388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电子经纬仪</w:t>
            </w:r>
          </w:p>
        </w:tc>
        <w:tc>
          <w:tcPr>
            <w:tcW w:w="1206" w:type="dxa"/>
            <w:shd w:val="clear" w:color="auto" w:fill="auto"/>
            <w:vAlign w:val="center"/>
          </w:tcPr>
          <w:p w14:paraId="199ACAF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南方测绘DT-02</w:t>
            </w:r>
          </w:p>
        </w:tc>
        <w:tc>
          <w:tcPr>
            <w:tcW w:w="706" w:type="dxa"/>
            <w:shd w:val="clear" w:color="auto" w:fill="auto"/>
            <w:vAlign w:val="center"/>
          </w:tcPr>
          <w:p w14:paraId="62ADDE7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175" w:type="dxa"/>
            <w:shd w:val="clear" w:color="auto" w:fill="auto"/>
            <w:vAlign w:val="center"/>
          </w:tcPr>
          <w:p w14:paraId="5531304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中国广州</w:t>
            </w:r>
          </w:p>
        </w:tc>
        <w:tc>
          <w:tcPr>
            <w:tcW w:w="926" w:type="dxa"/>
            <w:shd w:val="clear" w:color="auto" w:fill="auto"/>
            <w:vAlign w:val="center"/>
          </w:tcPr>
          <w:p w14:paraId="6FF411A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71978E3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240</w:t>
            </w:r>
          </w:p>
        </w:tc>
        <w:tc>
          <w:tcPr>
            <w:tcW w:w="2187" w:type="dxa"/>
            <w:shd w:val="clear" w:color="auto" w:fill="auto"/>
            <w:vAlign w:val="center"/>
          </w:tcPr>
          <w:p w14:paraId="01A28C5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角度测量、边坡坡度放样</w:t>
            </w:r>
          </w:p>
        </w:tc>
        <w:tc>
          <w:tcPr>
            <w:tcW w:w="750" w:type="dxa"/>
            <w:shd w:val="clear" w:color="auto" w:fill="auto"/>
            <w:vAlign w:val="center"/>
          </w:tcPr>
          <w:p w14:paraId="479884E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38655A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8ECD2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w:t>
            </w:r>
          </w:p>
        </w:tc>
        <w:tc>
          <w:tcPr>
            <w:tcW w:w="1233" w:type="dxa"/>
            <w:shd w:val="clear" w:color="auto" w:fill="auto"/>
            <w:vAlign w:val="center"/>
          </w:tcPr>
          <w:p w14:paraId="5DDDF0B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50m钢卷尺</w:t>
            </w:r>
          </w:p>
        </w:tc>
        <w:tc>
          <w:tcPr>
            <w:tcW w:w="1206" w:type="dxa"/>
            <w:shd w:val="clear" w:color="auto" w:fill="auto"/>
            <w:vAlign w:val="center"/>
          </w:tcPr>
          <w:p w14:paraId="64B80AD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长城精工JGW-501</w:t>
            </w:r>
          </w:p>
        </w:tc>
        <w:tc>
          <w:tcPr>
            <w:tcW w:w="706" w:type="dxa"/>
            <w:shd w:val="clear" w:color="auto" w:fill="auto"/>
            <w:vAlign w:val="center"/>
          </w:tcPr>
          <w:p w14:paraId="36BC816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175" w:type="dxa"/>
            <w:shd w:val="clear" w:color="auto" w:fill="auto"/>
            <w:vAlign w:val="center"/>
          </w:tcPr>
          <w:p w14:paraId="4D3FB2A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52D2EC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4F60117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100</w:t>
            </w:r>
          </w:p>
        </w:tc>
        <w:tc>
          <w:tcPr>
            <w:tcW w:w="2187" w:type="dxa"/>
            <w:shd w:val="clear" w:color="auto" w:fill="auto"/>
            <w:vAlign w:val="center"/>
          </w:tcPr>
          <w:p w14:paraId="039F81B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长度、尺寸量测</w:t>
            </w:r>
          </w:p>
        </w:tc>
        <w:tc>
          <w:tcPr>
            <w:tcW w:w="750" w:type="dxa"/>
            <w:shd w:val="clear" w:color="auto" w:fill="auto"/>
            <w:vAlign w:val="center"/>
          </w:tcPr>
          <w:p w14:paraId="6652680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BC635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BDBFF6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w:t>
            </w:r>
          </w:p>
        </w:tc>
        <w:tc>
          <w:tcPr>
            <w:tcW w:w="1233" w:type="dxa"/>
            <w:shd w:val="clear" w:color="auto" w:fill="auto"/>
            <w:vAlign w:val="center"/>
          </w:tcPr>
          <w:p w14:paraId="1905455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3m钢直尺</w:t>
            </w:r>
          </w:p>
        </w:tc>
        <w:tc>
          <w:tcPr>
            <w:tcW w:w="1206" w:type="dxa"/>
            <w:shd w:val="clear" w:color="auto" w:fill="auto"/>
            <w:vAlign w:val="center"/>
          </w:tcPr>
          <w:p w14:paraId="472755C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得力DL8030</w:t>
            </w:r>
          </w:p>
        </w:tc>
        <w:tc>
          <w:tcPr>
            <w:tcW w:w="706" w:type="dxa"/>
            <w:shd w:val="clear" w:color="auto" w:fill="auto"/>
            <w:vAlign w:val="center"/>
          </w:tcPr>
          <w:p w14:paraId="0296A90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175" w:type="dxa"/>
            <w:shd w:val="clear" w:color="auto" w:fill="auto"/>
            <w:vAlign w:val="center"/>
          </w:tcPr>
          <w:p w14:paraId="7B0594C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014C7BA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7FA5201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3A3336A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路面平整度、接缝平直度检测</w:t>
            </w:r>
          </w:p>
        </w:tc>
        <w:tc>
          <w:tcPr>
            <w:tcW w:w="750" w:type="dxa"/>
            <w:shd w:val="clear" w:color="auto" w:fill="auto"/>
            <w:vAlign w:val="center"/>
          </w:tcPr>
          <w:p w14:paraId="6ECDA36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1DE9A3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79AB25D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33" w:type="dxa"/>
            <w:shd w:val="clear" w:color="auto" w:fill="auto"/>
            <w:vAlign w:val="center"/>
          </w:tcPr>
          <w:p w14:paraId="5672C0D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灌砂法压实度检测仪</w:t>
            </w:r>
          </w:p>
        </w:tc>
        <w:tc>
          <w:tcPr>
            <w:tcW w:w="1206" w:type="dxa"/>
            <w:shd w:val="clear" w:color="auto" w:fill="auto"/>
            <w:vAlign w:val="center"/>
          </w:tcPr>
          <w:p w14:paraId="24ADCCF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智博联ZBL-Q500</w:t>
            </w:r>
          </w:p>
        </w:tc>
        <w:tc>
          <w:tcPr>
            <w:tcW w:w="706" w:type="dxa"/>
            <w:shd w:val="clear" w:color="auto" w:fill="auto"/>
            <w:vAlign w:val="center"/>
          </w:tcPr>
          <w:p w14:paraId="2C5757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175" w:type="dxa"/>
            <w:shd w:val="clear" w:color="auto" w:fill="auto"/>
            <w:vAlign w:val="center"/>
          </w:tcPr>
          <w:p w14:paraId="609B1F2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中国北京</w:t>
            </w:r>
          </w:p>
        </w:tc>
        <w:tc>
          <w:tcPr>
            <w:tcW w:w="926" w:type="dxa"/>
            <w:shd w:val="clear" w:color="auto" w:fill="auto"/>
            <w:vAlign w:val="center"/>
          </w:tcPr>
          <w:p w14:paraId="1E269D5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722BC13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w:t>
            </w:r>
          </w:p>
        </w:tc>
        <w:tc>
          <w:tcPr>
            <w:tcW w:w="2187" w:type="dxa"/>
            <w:shd w:val="clear" w:color="auto" w:fill="auto"/>
            <w:vAlign w:val="center"/>
          </w:tcPr>
          <w:p w14:paraId="12FC88E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土方、路基压实度检测</w:t>
            </w:r>
          </w:p>
        </w:tc>
        <w:tc>
          <w:tcPr>
            <w:tcW w:w="750" w:type="dxa"/>
            <w:shd w:val="clear" w:color="auto" w:fill="auto"/>
            <w:vAlign w:val="center"/>
          </w:tcPr>
          <w:p w14:paraId="2601174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5A034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BBABD5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7</w:t>
            </w:r>
          </w:p>
        </w:tc>
        <w:tc>
          <w:tcPr>
            <w:tcW w:w="1233" w:type="dxa"/>
            <w:shd w:val="clear" w:color="auto" w:fill="auto"/>
            <w:vAlign w:val="center"/>
          </w:tcPr>
          <w:p w14:paraId="4B40EA6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标准环刀</w:t>
            </w:r>
          </w:p>
        </w:tc>
        <w:tc>
          <w:tcPr>
            <w:tcW w:w="1206" w:type="dxa"/>
            <w:shd w:val="clear" w:color="auto" w:fill="auto"/>
            <w:vAlign w:val="center"/>
          </w:tcPr>
          <w:p w14:paraId="674B2E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华丰HF-100</w:t>
            </w:r>
          </w:p>
        </w:tc>
        <w:tc>
          <w:tcPr>
            <w:tcW w:w="706" w:type="dxa"/>
            <w:shd w:val="clear" w:color="auto" w:fill="auto"/>
            <w:vAlign w:val="center"/>
          </w:tcPr>
          <w:p w14:paraId="56EDEE3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w:t>
            </w:r>
          </w:p>
        </w:tc>
        <w:tc>
          <w:tcPr>
            <w:tcW w:w="1175" w:type="dxa"/>
            <w:shd w:val="clear" w:color="auto" w:fill="auto"/>
            <w:vAlign w:val="center"/>
          </w:tcPr>
          <w:p w14:paraId="5CF9D0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59675EF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022C51B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200</w:t>
            </w:r>
          </w:p>
        </w:tc>
        <w:tc>
          <w:tcPr>
            <w:tcW w:w="2187" w:type="dxa"/>
            <w:shd w:val="clear" w:color="auto" w:fill="auto"/>
            <w:vAlign w:val="center"/>
          </w:tcPr>
          <w:p w14:paraId="0148F0A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土壤密度、压实度检测</w:t>
            </w:r>
          </w:p>
        </w:tc>
        <w:tc>
          <w:tcPr>
            <w:tcW w:w="750" w:type="dxa"/>
            <w:shd w:val="clear" w:color="auto" w:fill="auto"/>
            <w:vAlign w:val="center"/>
          </w:tcPr>
          <w:p w14:paraId="58AF2F8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3D8E0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3D38ABC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33" w:type="dxa"/>
            <w:shd w:val="clear" w:color="auto" w:fill="auto"/>
            <w:vAlign w:val="center"/>
          </w:tcPr>
          <w:p w14:paraId="3629FBE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混凝土回弹仪</w:t>
            </w:r>
          </w:p>
        </w:tc>
        <w:tc>
          <w:tcPr>
            <w:tcW w:w="1206" w:type="dxa"/>
            <w:shd w:val="clear" w:color="auto" w:fill="auto"/>
            <w:vAlign w:val="center"/>
          </w:tcPr>
          <w:p w14:paraId="6A9FCB1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乐陵ZC3-A</w:t>
            </w:r>
          </w:p>
        </w:tc>
        <w:tc>
          <w:tcPr>
            <w:tcW w:w="706" w:type="dxa"/>
            <w:shd w:val="clear" w:color="auto" w:fill="auto"/>
            <w:vAlign w:val="center"/>
          </w:tcPr>
          <w:p w14:paraId="708AFAB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175" w:type="dxa"/>
            <w:shd w:val="clear" w:color="auto" w:fill="auto"/>
            <w:vAlign w:val="center"/>
          </w:tcPr>
          <w:p w14:paraId="5198FE4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中国山东</w:t>
            </w:r>
          </w:p>
        </w:tc>
        <w:tc>
          <w:tcPr>
            <w:tcW w:w="926" w:type="dxa"/>
            <w:shd w:val="clear" w:color="auto" w:fill="auto"/>
            <w:vAlign w:val="center"/>
          </w:tcPr>
          <w:p w14:paraId="455CED7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3444CAF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180</w:t>
            </w:r>
          </w:p>
        </w:tc>
        <w:tc>
          <w:tcPr>
            <w:tcW w:w="2187" w:type="dxa"/>
            <w:shd w:val="clear" w:color="auto" w:fill="auto"/>
            <w:vAlign w:val="center"/>
          </w:tcPr>
          <w:p w14:paraId="35FFE67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混凝土抗压强度现场检测</w:t>
            </w:r>
          </w:p>
        </w:tc>
        <w:tc>
          <w:tcPr>
            <w:tcW w:w="750" w:type="dxa"/>
            <w:shd w:val="clear" w:color="auto" w:fill="auto"/>
            <w:vAlign w:val="center"/>
          </w:tcPr>
          <w:p w14:paraId="52EE242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92F1E0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3332F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33" w:type="dxa"/>
            <w:shd w:val="clear" w:color="auto" w:fill="auto"/>
            <w:vAlign w:val="center"/>
          </w:tcPr>
          <w:p w14:paraId="4CBC3A2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钢筋保护层检测仪</w:t>
            </w:r>
          </w:p>
        </w:tc>
        <w:tc>
          <w:tcPr>
            <w:tcW w:w="1206" w:type="dxa"/>
            <w:shd w:val="clear" w:color="auto" w:fill="auto"/>
            <w:vAlign w:val="center"/>
          </w:tcPr>
          <w:p w14:paraId="09168A0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海创HC-GY61</w:t>
            </w:r>
          </w:p>
        </w:tc>
        <w:tc>
          <w:tcPr>
            <w:tcW w:w="706" w:type="dxa"/>
            <w:shd w:val="clear" w:color="auto" w:fill="auto"/>
            <w:vAlign w:val="center"/>
          </w:tcPr>
          <w:p w14:paraId="04E2050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7A30BF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中国北京</w:t>
            </w:r>
          </w:p>
        </w:tc>
        <w:tc>
          <w:tcPr>
            <w:tcW w:w="926" w:type="dxa"/>
            <w:shd w:val="clear" w:color="auto" w:fill="auto"/>
            <w:vAlign w:val="center"/>
          </w:tcPr>
          <w:p w14:paraId="7F4FB4B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887" w:type="dxa"/>
            <w:shd w:val="clear" w:color="auto" w:fill="auto"/>
            <w:vAlign w:val="center"/>
          </w:tcPr>
          <w:p w14:paraId="16C1AF7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80</w:t>
            </w:r>
          </w:p>
        </w:tc>
        <w:tc>
          <w:tcPr>
            <w:tcW w:w="2187" w:type="dxa"/>
            <w:shd w:val="clear" w:color="auto" w:fill="auto"/>
            <w:vAlign w:val="center"/>
          </w:tcPr>
          <w:p w14:paraId="14FBB43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混凝土内钢筋位置、保护层厚度检测</w:t>
            </w:r>
          </w:p>
        </w:tc>
        <w:tc>
          <w:tcPr>
            <w:tcW w:w="750" w:type="dxa"/>
            <w:shd w:val="clear" w:color="auto" w:fill="auto"/>
            <w:vAlign w:val="center"/>
          </w:tcPr>
          <w:p w14:paraId="63AA019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37B5ED5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2F3CF1F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33" w:type="dxa"/>
            <w:shd w:val="clear" w:color="auto" w:fill="auto"/>
            <w:vAlign w:val="center"/>
          </w:tcPr>
          <w:p w14:paraId="5085F5C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沥青针入度仪</w:t>
            </w:r>
          </w:p>
        </w:tc>
        <w:tc>
          <w:tcPr>
            <w:tcW w:w="1206" w:type="dxa"/>
            <w:shd w:val="clear" w:color="auto" w:fill="auto"/>
            <w:vAlign w:val="center"/>
          </w:tcPr>
          <w:p w14:paraId="32BD627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昌吉SYD-2801E</w:t>
            </w:r>
          </w:p>
        </w:tc>
        <w:tc>
          <w:tcPr>
            <w:tcW w:w="706" w:type="dxa"/>
            <w:shd w:val="clear" w:color="auto" w:fill="auto"/>
            <w:vAlign w:val="center"/>
          </w:tcPr>
          <w:p w14:paraId="33195F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5831970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中国上海</w:t>
            </w:r>
          </w:p>
        </w:tc>
        <w:tc>
          <w:tcPr>
            <w:tcW w:w="926" w:type="dxa"/>
            <w:shd w:val="clear" w:color="auto" w:fill="auto"/>
            <w:vAlign w:val="center"/>
          </w:tcPr>
          <w:p w14:paraId="5E00BE7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6701062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2506F63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沥青针入度性能检测</w:t>
            </w:r>
          </w:p>
        </w:tc>
        <w:tc>
          <w:tcPr>
            <w:tcW w:w="750" w:type="dxa"/>
            <w:shd w:val="clear" w:color="auto" w:fill="auto"/>
            <w:vAlign w:val="center"/>
          </w:tcPr>
          <w:p w14:paraId="5D704B4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130CDD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5EA6D22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11</w:t>
            </w:r>
          </w:p>
        </w:tc>
        <w:tc>
          <w:tcPr>
            <w:tcW w:w="1233" w:type="dxa"/>
            <w:shd w:val="clear" w:color="auto" w:fill="auto"/>
            <w:vAlign w:val="center"/>
          </w:tcPr>
          <w:p w14:paraId="4F29D05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沥青软化点仪</w:t>
            </w:r>
          </w:p>
        </w:tc>
        <w:tc>
          <w:tcPr>
            <w:tcW w:w="1206" w:type="dxa"/>
            <w:shd w:val="clear" w:color="auto" w:fill="auto"/>
            <w:vAlign w:val="center"/>
          </w:tcPr>
          <w:p w14:paraId="257D3C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昌吉SYD-2806G</w:t>
            </w:r>
          </w:p>
        </w:tc>
        <w:tc>
          <w:tcPr>
            <w:tcW w:w="706" w:type="dxa"/>
            <w:shd w:val="clear" w:color="auto" w:fill="auto"/>
            <w:vAlign w:val="center"/>
          </w:tcPr>
          <w:p w14:paraId="4F723BA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4A1DE3D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中国上海</w:t>
            </w:r>
          </w:p>
        </w:tc>
        <w:tc>
          <w:tcPr>
            <w:tcW w:w="926" w:type="dxa"/>
            <w:shd w:val="clear" w:color="auto" w:fill="auto"/>
            <w:vAlign w:val="center"/>
          </w:tcPr>
          <w:p w14:paraId="7DA3D09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767CC1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76F464D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沥青软化点性能检测</w:t>
            </w:r>
          </w:p>
        </w:tc>
        <w:tc>
          <w:tcPr>
            <w:tcW w:w="750" w:type="dxa"/>
            <w:shd w:val="clear" w:color="auto" w:fill="auto"/>
            <w:vAlign w:val="center"/>
          </w:tcPr>
          <w:p w14:paraId="62F1246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1B08F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A8872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233" w:type="dxa"/>
            <w:shd w:val="clear" w:color="auto" w:fill="auto"/>
            <w:vAlign w:val="center"/>
          </w:tcPr>
          <w:p w14:paraId="38599A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马歇尔稳定度测试仪</w:t>
            </w:r>
          </w:p>
        </w:tc>
        <w:tc>
          <w:tcPr>
            <w:tcW w:w="1206" w:type="dxa"/>
            <w:shd w:val="clear" w:color="auto" w:fill="auto"/>
            <w:vAlign w:val="center"/>
          </w:tcPr>
          <w:p w14:paraId="79B6B22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路仪MDJ-II</w:t>
            </w:r>
          </w:p>
        </w:tc>
        <w:tc>
          <w:tcPr>
            <w:tcW w:w="706" w:type="dxa"/>
            <w:shd w:val="clear" w:color="auto" w:fill="auto"/>
            <w:vAlign w:val="center"/>
          </w:tcPr>
          <w:p w14:paraId="5307AD3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1F3478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中国河北</w:t>
            </w:r>
          </w:p>
        </w:tc>
        <w:tc>
          <w:tcPr>
            <w:tcW w:w="926" w:type="dxa"/>
            <w:shd w:val="clear" w:color="auto" w:fill="auto"/>
            <w:vAlign w:val="center"/>
          </w:tcPr>
          <w:p w14:paraId="1B5A911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887" w:type="dxa"/>
            <w:shd w:val="clear" w:color="auto" w:fill="auto"/>
            <w:vAlign w:val="center"/>
          </w:tcPr>
          <w:p w14:paraId="5187554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29B1611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沥青混合料马歇尔稳定度检测</w:t>
            </w:r>
          </w:p>
        </w:tc>
        <w:tc>
          <w:tcPr>
            <w:tcW w:w="750" w:type="dxa"/>
            <w:shd w:val="clear" w:color="auto" w:fill="auto"/>
            <w:vAlign w:val="center"/>
          </w:tcPr>
          <w:p w14:paraId="02E925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943462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2D1AF17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13</w:t>
            </w:r>
          </w:p>
        </w:tc>
        <w:tc>
          <w:tcPr>
            <w:tcW w:w="1233" w:type="dxa"/>
            <w:shd w:val="clear" w:color="auto" w:fill="auto"/>
            <w:vAlign w:val="center"/>
          </w:tcPr>
          <w:p w14:paraId="27EFE63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路面平整度仪</w:t>
            </w:r>
          </w:p>
        </w:tc>
        <w:tc>
          <w:tcPr>
            <w:tcW w:w="1206" w:type="dxa"/>
            <w:shd w:val="clear" w:color="auto" w:fill="auto"/>
            <w:vAlign w:val="center"/>
          </w:tcPr>
          <w:p w14:paraId="132066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航天LXBP-5</w:t>
            </w:r>
          </w:p>
        </w:tc>
        <w:tc>
          <w:tcPr>
            <w:tcW w:w="706" w:type="dxa"/>
            <w:shd w:val="clear" w:color="auto" w:fill="auto"/>
            <w:vAlign w:val="center"/>
          </w:tcPr>
          <w:p w14:paraId="0B9E00A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1C0D19B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中国北京</w:t>
            </w:r>
          </w:p>
        </w:tc>
        <w:tc>
          <w:tcPr>
            <w:tcW w:w="926" w:type="dxa"/>
            <w:shd w:val="clear" w:color="auto" w:fill="auto"/>
            <w:vAlign w:val="center"/>
          </w:tcPr>
          <w:p w14:paraId="29A1766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116D779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0F79289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沥青路面平整度检测</w:t>
            </w:r>
          </w:p>
        </w:tc>
        <w:tc>
          <w:tcPr>
            <w:tcW w:w="750" w:type="dxa"/>
            <w:shd w:val="clear" w:color="auto" w:fill="auto"/>
            <w:vAlign w:val="center"/>
          </w:tcPr>
          <w:p w14:paraId="0B50B89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B97F87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4210EEF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14</w:t>
            </w:r>
          </w:p>
        </w:tc>
        <w:tc>
          <w:tcPr>
            <w:tcW w:w="1233" w:type="dxa"/>
            <w:shd w:val="clear" w:color="auto" w:fill="auto"/>
            <w:vAlign w:val="center"/>
          </w:tcPr>
          <w:p w14:paraId="5A3F338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摆式摩擦系数测定仪</w:t>
            </w:r>
          </w:p>
        </w:tc>
        <w:tc>
          <w:tcPr>
            <w:tcW w:w="1206" w:type="dxa"/>
            <w:shd w:val="clear" w:color="auto" w:fill="auto"/>
            <w:vAlign w:val="center"/>
          </w:tcPr>
          <w:p w14:paraId="2B2F124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路仪BM-III</w:t>
            </w:r>
          </w:p>
        </w:tc>
        <w:tc>
          <w:tcPr>
            <w:tcW w:w="706" w:type="dxa"/>
            <w:shd w:val="clear" w:color="auto" w:fill="auto"/>
            <w:vAlign w:val="center"/>
          </w:tcPr>
          <w:p w14:paraId="5334135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717EE46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中国河北</w:t>
            </w:r>
          </w:p>
        </w:tc>
        <w:tc>
          <w:tcPr>
            <w:tcW w:w="926" w:type="dxa"/>
            <w:shd w:val="clear" w:color="auto" w:fill="auto"/>
            <w:vAlign w:val="center"/>
          </w:tcPr>
          <w:p w14:paraId="5549176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3EEC03F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2187" w:type="dxa"/>
            <w:shd w:val="clear" w:color="auto" w:fill="auto"/>
            <w:vAlign w:val="center"/>
          </w:tcPr>
          <w:p w14:paraId="5D813FE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路面抗滑性能检测</w:t>
            </w:r>
          </w:p>
        </w:tc>
        <w:tc>
          <w:tcPr>
            <w:tcW w:w="750" w:type="dxa"/>
            <w:shd w:val="clear" w:color="auto" w:fill="auto"/>
            <w:vAlign w:val="center"/>
          </w:tcPr>
          <w:p w14:paraId="0A53E7E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AF7BC4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188CECF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w:t>
            </w:r>
          </w:p>
        </w:tc>
        <w:tc>
          <w:tcPr>
            <w:tcW w:w="1233" w:type="dxa"/>
            <w:shd w:val="clear" w:color="auto" w:fill="auto"/>
            <w:vAlign w:val="center"/>
          </w:tcPr>
          <w:p w14:paraId="27AB571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土壤含水率测定仪</w:t>
            </w:r>
          </w:p>
        </w:tc>
        <w:tc>
          <w:tcPr>
            <w:tcW w:w="1206" w:type="dxa"/>
            <w:shd w:val="clear" w:color="auto" w:fill="auto"/>
            <w:vAlign w:val="center"/>
          </w:tcPr>
          <w:p w14:paraId="4B9245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精科HSF-1</w:t>
            </w:r>
          </w:p>
        </w:tc>
        <w:tc>
          <w:tcPr>
            <w:tcW w:w="706" w:type="dxa"/>
            <w:shd w:val="clear" w:color="auto" w:fill="auto"/>
            <w:vAlign w:val="center"/>
          </w:tcPr>
          <w:p w14:paraId="518CA26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175" w:type="dxa"/>
            <w:shd w:val="clear" w:color="auto" w:fill="auto"/>
            <w:vAlign w:val="center"/>
          </w:tcPr>
          <w:p w14:paraId="3DB3E3C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中国上海</w:t>
            </w:r>
          </w:p>
        </w:tc>
        <w:tc>
          <w:tcPr>
            <w:tcW w:w="926" w:type="dxa"/>
            <w:shd w:val="clear" w:color="auto" w:fill="auto"/>
            <w:vAlign w:val="center"/>
          </w:tcPr>
          <w:p w14:paraId="2D0A115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66D7578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w:t>
            </w:r>
          </w:p>
        </w:tc>
        <w:tc>
          <w:tcPr>
            <w:tcW w:w="2187" w:type="dxa"/>
            <w:shd w:val="clear" w:color="auto" w:fill="auto"/>
            <w:vAlign w:val="center"/>
          </w:tcPr>
          <w:p w14:paraId="53A4D09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土方填筑含水率检测</w:t>
            </w:r>
          </w:p>
        </w:tc>
        <w:tc>
          <w:tcPr>
            <w:tcW w:w="750" w:type="dxa"/>
            <w:shd w:val="clear" w:color="auto" w:fill="auto"/>
            <w:vAlign w:val="center"/>
          </w:tcPr>
          <w:p w14:paraId="08E0A6D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FC4B4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684" w:type="dxa"/>
            <w:shd w:val="clear" w:color="auto" w:fill="auto"/>
            <w:vAlign w:val="center"/>
          </w:tcPr>
          <w:p w14:paraId="4F0E5E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16</w:t>
            </w:r>
          </w:p>
        </w:tc>
        <w:tc>
          <w:tcPr>
            <w:tcW w:w="1233" w:type="dxa"/>
            <w:shd w:val="clear" w:color="auto" w:fill="auto"/>
            <w:vAlign w:val="center"/>
          </w:tcPr>
          <w:p w14:paraId="2ED7A2C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砂石标准筛</w:t>
            </w:r>
          </w:p>
        </w:tc>
        <w:tc>
          <w:tcPr>
            <w:tcW w:w="1206" w:type="dxa"/>
            <w:shd w:val="clear" w:color="auto" w:fill="auto"/>
            <w:vAlign w:val="center"/>
          </w:tcPr>
          <w:p w14:paraId="3065FD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华丰HF-0759</w:t>
            </w:r>
          </w:p>
        </w:tc>
        <w:tc>
          <w:tcPr>
            <w:tcW w:w="706" w:type="dxa"/>
            <w:shd w:val="clear" w:color="auto" w:fill="auto"/>
            <w:vAlign w:val="center"/>
          </w:tcPr>
          <w:p w14:paraId="52FCB1D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175" w:type="dxa"/>
            <w:shd w:val="clear" w:color="auto" w:fill="auto"/>
            <w:vAlign w:val="center"/>
          </w:tcPr>
          <w:p w14:paraId="09187F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0764C71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362ABF7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80</w:t>
            </w:r>
          </w:p>
        </w:tc>
        <w:tc>
          <w:tcPr>
            <w:tcW w:w="2187" w:type="dxa"/>
            <w:shd w:val="clear" w:color="auto" w:fill="auto"/>
            <w:vAlign w:val="center"/>
          </w:tcPr>
          <w:p w14:paraId="024CD7A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砂石料粒径级配检测</w:t>
            </w:r>
          </w:p>
        </w:tc>
        <w:tc>
          <w:tcPr>
            <w:tcW w:w="750" w:type="dxa"/>
            <w:shd w:val="clear" w:color="auto" w:fill="auto"/>
            <w:vAlign w:val="center"/>
          </w:tcPr>
          <w:p w14:paraId="61552D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BA31BF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65ACF46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17</w:t>
            </w:r>
          </w:p>
        </w:tc>
        <w:tc>
          <w:tcPr>
            <w:tcW w:w="1233" w:type="dxa"/>
            <w:shd w:val="clear" w:color="auto" w:fill="auto"/>
            <w:vAlign w:val="center"/>
          </w:tcPr>
          <w:p w14:paraId="71AE9D4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压力试验机</w:t>
            </w:r>
          </w:p>
        </w:tc>
        <w:tc>
          <w:tcPr>
            <w:tcW w:w="1206" w:type="dxa"/>
            <w:shd w:val="clear" w:color="auto" w:fill="auto"/>
            <w:vAlign w:val="center"/>
          </w:tcPr>
          <w:p w14:paraId="7FD8757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试金YES-2000</w:t>
            </w:r>
          </w:p>
        </w:tc>
        <w:tc>
          <w:tcPr>
            <w:tcW w:w="706" w:type="dxa"/>
            <w:shd w:val="clear" w:color="auto" w:fill="auto"/>
            <w:vAlign w:val="center"/>
          </w:tcPr>
          <w:p w14:paraId="4E16EFF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175" w:type="dxa"/>
            <w:shd w:val="clear" w:color="auto" w:fill="auto"/>
            <w:vAlign w:val="center"/>
          </w:tcPr>
          <w:p w14:paraId="22DB0A9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中国济南</w:t>
            </w:r>
          </w:p>
        </w:tc>
        <w:tc>
          <w:tcPr>
            <w:tcW w:w="926" w:type="dxa"/>
            <w:shd w:val="clear" w:color="auto" w:fill="auto"/>
            <w:vAlign w:val="center"/>
          </w:tcPr>
          <w:p w14:paraId="6C4FAC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2022</w:t>
            </w:r>
          </w:p>
        </w:tc>
        <w:tc>
          <w:tcPr>
            <w:tcW w:w="887" w:type="dxa"/>
            <w:shd w:val="clear" w:color="auto" w:fill="auto"/>
            <w:vAlign w:val="center"/>
          </w:tcPr>
          <w:p w14:paraId="314AC33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w:t>
            </w:r>
          </w:p>
        </w:tc>
        <w:tc>
          <w:tcPr>
            <w:tcW w:w="2187" w:type="dxa"/>
            <w:shd w:val="clear" w:color="auto" w:fill="auto"/>
            <w:vAlign w:val="center"/>
          </w:tcPr>
          <w:p w14:paraId="2190725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混凝土、块石抗压强度检测</w:t>
            </w:r>
          </w:p>
        </w:tc>
        <w:tc>
          <w:tcPr>
            <w:tcW w:w="750" w:type="dxa"/>
            <w:shd w:val="clear" w:color="auto" w:fill="auto"/>
            <w:vAlign w:val="center"/>
          </w:tcPr>
          <w:p w14:paraId="6A49C05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AA5EF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0B205D4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18</w:t>
            </w:r>
          </w:p>
        </w:tc>
        <w:tc>
          <w:tcPr>
            <w:tcW w:w="1233" w:type="dxa"/>
            <w:shd w:val="clear" w:color="auto" w:fill="auto"/>
            <w:vAlign w:val="center"/>
          </w:tcPr>
          <w:p w14:paraId="2700381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游标卡尺</w:t>
            </w:r>
          </w:p>
        </w:tc>
        <w:tc>
          <w:tcPr>
            <w:tcW w:w="1206" w:type="dxa"/>
            <w:shd w:val="clear" w:color="auto" w:fill="auto"/>
            <w:vAlign w:val="center"/>
          </w:tcPr>
          <w:p w14:paraId="4B784CB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哈量0-150mm</w:t>
            </w:r>
          </w:p>
        </w:tc>
        <w:tc>
          <w:tcPr>
            <w:tcW w:w="706" w:type="dxa"/>
            <w:shd w:val="clear" w:color="auto" w:fill="auto"/>
            <w:vAlign w:val="center"/>
          </w:tcPr>
          <w:p w14:paraId="59A7D76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w:t>
            </w:r>
          </w:p>
        </w:tc>
        <w:tc>
          <w:tcPr>
            <w:tcW w:w="1175" w:type="dxa"/>
            <w:shd w:val="clear" w:color="auto" w:fill="auto"/>
            <w:vAlign w:val="center"/>
          </w:tcPr>
          <w:p w14:paraId="550E0D5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中国哈尔滨</w:t>
            </w:r>
          </w:p>
        </w:tc>
        <w:tc>
          <w:tcPr>
            <w:tcW w:w="926" w:type="dxa"/>
            <w:shd w:val="clear" w:color="auto" w:fill="auto"/>
            <w:vAlign w:val="center"/>
          </w:tcPr>
          <w:p w14:paraId="37271DB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2023</w:t>
            </w:r>
          </w:p>
        </w:tc>
        <w:tc>
          <w:tcPr>
            <w:tcW w:w="887" w:type="dxa"/>
            <w:shd w:val="clear" w:color="auto" w:fill="auto"/>
            <w:vAlign w:val="center"/>
          </w:tcPr>
          <w:p w14:paraId="56D842F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100</w:t>
            </w:r>
          </w:p>
        </w:tc>
        <w:tc>
          <w:tcPr>
            <w:tcW w:w="2187" w:type="dxa"/>
            <w:shd w:val="clear" w:color="auto" w:fill="auto"/>
            <w:vAlign w:val="center"/>
          </w:tcPr>
          <w:p w14:paraId="7854377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小型构件、材料尺寸量测</w:t>
            </w:r>
          </w:p>
        </w:tc>
        <w:tc>
          <w:tcPr>
            <w:tcW w:w="750" w:type="dxa"/>
            <w:shd w:val="clear" w:color="auto" w:fill="auto"/>
            <w:vAlign w:val="center"/>
          </w:tcPr>
          <w:p w14:paraId="4EDBEDC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97321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684" w:type="dxa"/>
            <w:shd w:val="clear" w:color="auto" w:fill="auto"/>
            <w:vAlign w:val="center"/>
          </w:tcPr>
          <w:p w14:paraId="2CB3E3D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19</w:t>
            </w:r>
          </w:p>
        </w:tc>
        <w:tc>
          <w:tcPr>
            <w:tcW w:w="1233" w:type="dxa"/>
            <w:shd w:val="clear" w:color="auto" w:fill="auto"/>
            <w:vAlign w:val="center"/>
          </w:tcPr>
          <w:p w14:paraId="53F3396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温湿度计</w:t>
            </w:r>
          </w:p>
        </w:tc>
        <w:tc>
          <w:tcPr>
            <w:tcW w:w="1206" w:type="dxa"/>
            <w:shd w:val="clear" w:color="auto" w:fill="auto"/>
            <w:vAlign w:val="center"/>
          </w:tcPr>
          <w:p w14:paraId="1E32C30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得力DL336001</w:t>
            </w:r>
          </w:p>
        </w:tc>
        <w:tc>
          <w:tcPr>
            <w:tcW w:w="706" w:type="dxa"/>
            <w:shd w:val="clear" w:color="auto" w:fill="auto"/>
            <w:vAlign w:val="center"/>
          </w:tcPr>
          <w:p w14:paraId="2A312EE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175" w:type="dxa"/>
            <w:shd w:val="clear" w:color="auto" w:fill="auto"/>
            <w:vAlign w:val="center"/>
          </w:tcPr>
          <w:p w14:paraId="51C0AAA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中国浙江</w:t>
            </w:r>
          </w:p>
        </w:tc>
        <w:tc>
          <w:tcPr>
            <w:tcW w:w="926" w:type="dxa"/>
            <w:shd w:val="clear" w:color="auto" w:fill="auto"/>
            <w:vAlign w:val="center"/>
          </w:tcPr>
          <w:p w14:paraId="7D2815F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2024</w:t>
            </w:r>
          </w:p>
        </w:tc>
        <w:tc>
          <w:tcPr>
            <w:tcW w:w="887" w:type="dxa"/>
            <w:shd w:val="clear" w:color="auto" w:fill="auto"/>
            <w:vAlign w:val="center"/>
          </w:tcPr>
          <w:p w14:paraId="2D6A437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100</w:t>
            </w:r>
          </w:p>
        </w:tc>
        <w:tc>
          <w:tcPr>
            <w:tcW w:w="2187" w:type="dxa"/>
            <w:shd w:val="clear" w:color="auto" w:fill="auto"/>
            <w:vAlign w:val="center"/>
          </w:tcPr>
          <w:p w14:paraId="072FD97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标养室、施工现场温湿度检测</w:t>
            </w:r>
          </w:p>
        </w:tc>
        <w:tc>
          <w:tcPr>
            <w:tcW w:w="750" w:type="dxa"/>
            <w:shd w:val="clear" w:color="auto" w:fill="auto"/>
            <w:vAlign w:val="center"/>
          </w:tcPr>
          <w:p w14:paraId="655CECB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bl>
    <w:p w14:paraId="46C297EF">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r>
        <w:rPr>
          <w:rFonts w:ascii="宋体" w:hAnsi="宋体" w:eastAsia="宋体" w:cs="宋体"/>
          <w:b w:val="0"/>
          <w:bCs w:val="0"/>
          <w:iCs w:val="0"/>
          <w:color w:val="000000"/>
          <w:kern w:val="0"/>
          <w:sz w:val="28"/>
          <w:szCs w:val="28"/>
          <w:lang w:val="en-US" w:eastAsia="en-US"/>
        </w:rPr>
        <w:t>附表三：劳动力计划表</w:t>
      </w:r>
    </w:p>
    <w:p w14:paraId="64B6B34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单位：人</w:t>
      </w:r>
    </w:p>
    <w:tbl>
      <w:tblPr>
        <w:tblStyle w:val="18"/>
        <w:tblW w:w="9329"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79"/>
        <w:gridCol w:w="1523"/>
        <w:gridCol w:w="1245"/>
        <w:gridCol w:w="1245"/>
        <w:gridCol w:w="1246"/>
        <w:gridCol w:w="1245"/>
        <w:gridCol w:w="1246"/>
      </w:tblGrid>
      <w:tr w14:paraId="5745D72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jc w:val="center"/>
        </w:trPr>
        <w:tc>
          <w:tcPr>
            <w:tcW w:w="1579" w:type="dxa"/>
            <w:vAlign w:val="top"/>
          </w:tcPr>
          <w:p w14:paraId="0579441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工种</w:t>
            </w:r>
          </w:p>
        </w:tc>
        <w:tc>
          <w:tcPr>
            <w:tcW w:w="7750" w:type="dxa"/>
            <w:gridSpan w:val="6"/>
            <w:vAlign w:val="top"/>
          </w:tcPr>
          <w:p w14:paraId="775474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按工程施工阶段投入劳动力情况</w:t>
            </w:r>
          </w:p>
        </w:tc>
      </w:tr>
      <w:tr w14:paraId="0CBECD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vAlign w:val="top"/>
          </w:tcPr>
          <w:p w14:paraId="2894343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p>
        </w:tc>
        <w:tc>
          <w:tcPr>
            <w:tcW w:w="1523" w:type="dxa"/>
            <w:vAlign w:val="top"/>
          </w:tcPr>
          <w:p w14:paraId="186B402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施工准备</w:t>
            </w:r>
          </w:p>
        </w:tc>
        <w:tc>
          <w:tcPr>
            <w:tcW w:w="1245" w:type="dxa"/>
            <w:vAlign w:val="top"/>
          </w:tcPr>
          <w:p w14:paraId="09AC75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土方工程</w:t>
            </w:r>
          </w:p>
        </w:tc>
        <w:tc>
          <w:tcPr>
            <w:tcW w:w="1245" w:type="dxa"/>
            <w:vAlign w:val="top"/>
          </w:tcPr>
          <w:p w14:paraId="0D2FB6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石笼护坡工程</w:t>
            </w:r>
          </w:p>
        </w:tc>
        <w:tc>
          <w:tcPr>
            <w:tcW w:w="1246" w:type="dxa"/>
            <w:vAlign w:val="top"/>
          </w:tcPr>
          <w:p w14:paraId="3C226FF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堤顶路工程</w:t>
            </w:r>
          </w:p>
        </w:tc>
        <w:tc>
          <w:tcPr>
            <w:tcW w:w="1245" w:type="dxa"/>
            <w:vAlign w:val="top"/>
          </w:tcPr>
          <w:p w14:paraId="0ADC39C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附属设施安装</w:t>
            </w:r>
          </w:p>
        </w:tc>
        <w:tc>
          <w:tcPr>
            <w:tcW w:w="1246" w:type="dxa"/>
            <w:vAlign w:val="top"/>
          </w:tcPr>
          <w:p w14:paraId="223CC7C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竣工验收</w:t>
            </w:r>
          </w:p>
        </w:tc>
      </w:tr>
      <w:tr w14:paraId="66735F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shd w:val="clear" w:color="auto" w:fill="auto"/>
            <w:vAlign w:val="center"/>
          </w:tcPr>
          <w:p w14:paraId="7753358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测量工</w:t>
            </w:r>
          </w:p>
        </w:tc>
        <w:tc>
          <w:tcPr>
            <w:tcW w:w="1523" w:type="dxa"/>
            <w:shd w:val="clear" w:color="auto" w:fill="auto"/>
            <w:vAlign w:val="center"/>
          </w:tcPr>
          <w:p w14:paraId="7E1CB25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5" w:type="dxa"/>
            <w:shd w:val="clear" w:color="auto" w:fill="auto"/>
            <w:vAlign w:val="center"/>
          </w:tcPr>
          <w:p w14:paraId="40E604F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5" w:type="dxa"/>
            <w:shd w:val="clear" w:color="auto" w:fill="auto"/>
            <w:vAlign w:val="center"/>
          </w:tcPr>
          <w:p w14:paraId="4B444C5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6" w:type="dxa"/>
            <w:shd w:val="clear" w:color="auto" w:fill="auto"/>
            <w:vAlign w:val="center"/>
          </w:tcPr>
          <w:p w14:paraId="79D6CFB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5" w:type="dxa"/>
            <w:shd w:val="clear" w:color="auto" w:fill="auto"/>
            <w:vAlign w:val="center"/>
          </w:tcPr>
          <w:p w14:paraId="4AD014F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w:t>
            </w:r>
          </w:p>
        </w:tc>
        <w:tc>
          <w:tcPr>
            <w:tcW w:w="1246" w:type="dxa"/>
            <w:shd w:val="clear" w:color="auto" w:fill="auto"/>
            <w:vAlign w:val="center"/>
          </w:tcPr>
          <w:p w14:paraId="2327F00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49FBB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jc w:val="center"/>
        </w:trPr>
        <w:tc>
          <w:tcPr>
            <w:tcW w:w="1579" w:type="dxa"/>
            <w:shd w:val="clear" w:color="auto" w:fill="auto"/>
            <w:vAlign w:val="center"/>
          </w:tcPr>
          <w:p w14:paraId="6A365ED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土方工</w:t>
            </w:r>
          </w:p>
        </w:tc>
        <w:tc>
          <w:tcPr>
            <w:tcW w:w="1523" w:type="dxa"/>
            <w:shd w:val="clear" w:color="auto" w:fill="auto"/>
            <w:vAlign w:val="center"/>
          </w:tcPr>
          <w:p w14:paraId="24D68AB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64EA7D0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45</w:t>
            </w:r>
          </w:p>
        </w:tc>
        <w:tc>
          <w:tcPr>
            <w:tcW w:w="1245" w:type="dxa"/>
            <w:shd w:val="clear" w:color="auto" w:fill="auto"/>
            <w:vAlign w:val="center"/>
          </w:tcPr>
          <w:p w14:paraId="081EE61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3A73C0E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3E40429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2C4B33C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DF8D8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4824D5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石工</w:t>
            </w:r>
          </w:p>
        </w:tc>
        <w:tc>
          <w:tcPr>
            <w:tcW w:w="1523" w:type="dxa"/>
            <w:shd w:val="clear" w:color="auto" w:fill="auto"/>
            <w:vAlign w:val="center"/>
          </w:tcPr>
          <w:p w14:paraId="7830396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0BE79A3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12A88A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35</w:t>
            </w:r>
          </w:p>
        </w:tc>
        <w:tc>
          <w:tcPr>
            <w:tcW w:w="1246" w:type="dxa"/>
            <w:shd w:val="clear" w:color="auto" w:fill="auto"/>
            <w:vAlign w:val="center"/>
          </w:tcPr>
          <w:p w14:paraId="442806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1CCB38F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69F5D04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A10CE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36342F8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混凝土工</w:t>
            </w:r>
          </w:p>
        </w:tc>
        <w:tc>
          <w:tcPr>
            <w:tcW w:w="1523" w:type="dxa"/>
            <w:shd w:val="clear" w:color="auto" w:fill="auto"/>
            <w:vAlign w:val="center"/>
          </w:tcPr>
          <w:p w14:paraId="7EE831D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C332DA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3B25A10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6F42F9C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w:t>
            </w:r>
          </w:p>
        </w:tc>
        <w:tc>
          <w:tcPr>
            <w:tcW w:w="1245" w:type="dxa"/>
            <w:shd w:val="clear" w:color="auto" w:fill="auto"/>
            <w:vAlign w:val="center"/>
          </w:tcPr>
          <w:p w14:paraId="43E6FB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373B7FF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6D6A598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4DA3C8E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模板工</w:t>
            </w:r>
          </w:p>
        </w:tc>
        <w:tc>
          <w:tcPr>
            <w:tcW w:w="1523" w:type="dxa"/>
            <w:shd w:val="clear" w:color="auto" w:fill="auto"/>
            <w:vAlign w:val="center"/>
          </w:tcPr>
          <w:p w14:paraId="25CC0B0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609A0C3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6DC31C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07037E4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18</w:t>
            </w:r>
          </w:p>
        </w:tc>
        <w:tc>
          <w:tcPr>
            <w:tcW w:w="1245" w:type="dxa"/>
            <w:shd w:val="clear" w:color="auto" w:fill="auto"/>
            <w:vAlign w:val="center"/>
          </w:tcPr>
          <w:p w14:paraId="0FCA988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597935B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9A54C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9666E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沥青铺装工</w:t>
            </w:r>
          </w:p>
        </w:tc>
        <w:tc>
          <w:tcPr>
            <w:tcW w:w="1523" w:type="dxa"/>
            <w:shd w:val="clear" w:color="auto" w:fill="auto"/>
            <w:vAlign w:val="center"/>
          </w:tcPr>
          <w:p w14:paraId="19E9C40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3D9720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B5D0BD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339B618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22</w:t>
            </w:r>
          </w:p>
        </w:tc>
        <w:tc>
          <w:tcPr>
            <w:tcW w:w="1245" w:type="dxa"/>
            <w:shd w:val="clear" w:color="auto" w:fill="auto"/>
            <w:vAlign w:val="center"/>
          </w:tcPr>
          <w:p w14:paraId="49587BE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09F2264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749F63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0394553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护栏安装工</w:t>
            </w:r>
          </w:p>
        </w:tc>
        <w:tc>
          <w:tcPr>
            <w:tcW w:w="1523" w:type="dxa"/>
            <w:shd w:val="clear" w:color="auto" w:fill="auto"/>
            <w:vAlign w:val="center"/>
          </w:tcPr>
          <w:p w14:paraId="51BC0B3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2581D60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239A68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3B57BD7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1E934A9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w:t>
            </w:r>
          </w:p>
        </w:tc>
        <w:tc>
          <w:tcPr>
            <w:tcW w:w="1246" w:type="dxa"/>
            <w:shd w:val="clear" w:color="auto" w:fill="auto"/>
            <w:vAlign w:val="center"/>
          </w:tcPr>
          <w:p w14:paraId="15C5DF0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07F847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52956A7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焊工</w:t>
            </w:r>
          </w:p>
        </w:tc>
        <w:tc>
          <w:tcPr>
            <w:tcW w:w="1523" w:type="dxa"/>
            <w:shd w:val="clear" w:color="auto" w:fill="auto"/>
            <w:vAlign w:val="center"/>
          </w:tcPr>
          <w:p w14:paraId="24BA568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6D6341D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E016B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5CDD1C1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352F238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7</w:t>
            </w:r>
          </w:p>
        </w:tc>
        <w:tc>
          <w:tcPr>
            <w:tcW w:w="1246" w:type="dxa"/>
            <w:shd w:val="clear" w:color="auto" w:fill="auto"/>
            <w:vAlign w:val="center"/>
          </w:tcPr>
          <w:p w14:paraId="58231B0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43C244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7888834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机械操作工</w:t>
            </w:r>
          </w:p>
        </w:tc>
        <w:tc>
          <w:tcPr>
            <w:tcW w:w="1523" w:type="dxa"/>
            <w:shd w:val="clear" w:color="auto" w:fill="auto"/>
            <w:vAlign w:val="center"/>
          </w:tcPr>
          <w:p w14:paraId="2A15C01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1DCF706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w:t>
            </w:r>
          </w:p>
        </w:tc>
        <w:tc>
          <w:tcPr>
            <w:tcW w:w="1245" w:type="dxa"/>
            <w:shd w:val="clear" w:color="auto" w:fill="auto"/>
            <w:vAlign w:val="center"/>
          </w:tcPr>
          <w:p w14:paraId="5FA7622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0FE1D0E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28</w:t>
            </w:r>
          </w:p>
        </w:tc>
        <w:tc>
          <w:tcPr>
            <w:tcW w:w="1245" w:type="dxa"/>
            <w:shd w:val="clear" w:color="auto" w:fill="auto"/>
            <w:vAlign w:val="center"/>
          </w:tcPr>
          <w:p w14:paraId="2D460E4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6E3838D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2B5EA0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3D28448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路面铺装工</w:t>
            </w:r>
          </w:p>
        </w:tc>
        <w:tc>
          <w:tcPr>
            <w:tcW w:w="1523" w:type="dxa"/>
            <w:shd w:val="clear" w:color="auto" w:fill="auto"/>
            <w:vAlign w:val="center"/>
          </w:tcPr>
          <w:p w14:paraId="5DC57D3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597BD2C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2F05157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46ADF18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22</w:t>
            </w:r>
          </w:p>
        </w:tc>
        <w:tc>
          <w:tcPr>
            <w:tcW w:w="1245" w:type="dxa"/>
            <w:shd w:val="clear" w:color="auto" w:fill="auto"/>
            <w:vAlign w:val="center"/>
          </w:tcPr>
          <w:p w14:paraId="09436B3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6" w:type="dxa"/>
            <w:shd w:val="clear" w:color="auto" w:fill="auto"/>
            <w:vAlign w:val="center"/>
          </w:tcPr>
          <w:p w14:paraId="5E5B179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195A2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35FEDB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壮工</w:t>
            </w:r>
          </w:p>
        </w:tc>
        <w:tc>
          <w:tcPr>
            <w:tcW w:w="1523" w:type="dxa"/>
            <w:shd w:val="clear" w:color="auto" w:fill="auto"/>
            <w:vAlign w:val="center"/>
          </w:tcPr>
          <w:p w14:paraId="161018A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5" w:type="dxa"/>
            <w:shd w:val="clear" w:color="auto" w:fill="auto"/>
            <w:vAlign w:val="center"/>
          </w:tcPr>
          <w:p w14:paraId="6F75E56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5" w:type="dxa"/>
            <w:shd w:val="clear" w:color="auto" w:fill="auto"/>
            <w:vAlign w:val="center"/>
          </w:tcPr>
          <w:p w14:paraId="37FE387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6" w:type="dxa"/>
            <w:shd w:val="clear" w:color="auto" w:fill="auto"/>
            <w:vAlign w:val="center"/>
          </w:tcPr>
          <w:p w14:paraId="7019E4C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5" w:type="dxa"/>
            <w:shd w:val="clear" w:color="auto" w:fill="auto"/>
            <w:vAlign w:val="center"/>
          </w:tcPr>
          <w:p w14:paraId="413A514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55</w:t>
            </w:r>
          </w:p>
        </w:tc>
        <w:tc>
          <w:tcPr>
            <w:tcW w:w="1246" w:type="dxa"/>
            <w:shd w:val="clear" w:color="auto" w:fill="auto"/>
            <w:vAlign w:val="center"/>
          </w:tcPr>
          <w:p w14:paraId="4FCAFDE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E9E90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06E016F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水电工</w:t>
            </w:r>
          </w:p>
        </w:tc>
        <w:tc>
          <w:tcPr>
            <w:tcW w:w="1523" w:type="dxa"/>
            <w:shd w:val="clear" w:color="auto" w:fill="auto"/>
            <w:vAlign w:val="center"/>
          </w:tcPr>
          <w:p w14:paraId="1820651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5" w:type="dxa"/>
            <w:shd w:val="clear" w:color="auto" w:fill="auto"/>
            <w:vAlign w:val="center"/>
          </w:tcPr>
          <w:p w14:paraId="4D79BDE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5" w:type="dxa"/>
            <w:shd w:val="clear" w:color="auto" w:fill="auto"/>
            <w:vAlign w:val="center"/>
          </w:tcPr>
          <w:p w14:paraId="2E6C80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6" w:type="dxa"/>
            <w:shd w:val="clear" w:color="auto" w:fill="auto"/>
            <w:vAlign w:val="center"/>
          </w:tcPr>
          <w:p w14:paraId="020757C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5" w:type="dxa"/>
            <w:shd w:val="clear" w:color="auto" w:fill="auto"/>
            <w:vAlign w:val="center"/>
          </w:tcPr>
          <w:p w14:paraId="194416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w:t>
            </w:r>
          </w:p>
        </w:tc>
        <w:tc>
          <w:tcPr>
            <w:tcW w:w="1246" w:type="dxa"/>
            <w:shd w:val="clear" w:color="auto" w:fill="auto"/>
            <w:vAlign w:val="center"/>
          </w:tcPr>
          <w:p w14:paraId="617958A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3FA9041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289497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试验工</w:t>
            </w:r>
          </w:p>
        </w:tc>
        <w:tc>
          <w:tcPr>
            <w:tcW w:w="1523" w:type="dxa"/>
            <w:shd w:val="clear" w:color="auto" w:fill="auto"/>
            <w:vAlign w:val="center"/>
          </w:tcPr>
          <w:p w14:paraId="5E256B1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c>
          <w:tcPr>
            <w:tcW w:w="1245" w:type="dxa"/>
            <w:shd w:val="clear" w:color="auto" w:fill="auto"/>
            <w:vAlign w:val="center"/>
          </w:tcPr>
          <w:p w14:paraId="3C17289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45" w:type="dxa"/>
            <w:shd w:val="clear" w:color="auto" w:fill="auto"/>
            <w:vAlign w:val="center"/>
          </w:tcPr>
          <w:p w14:paraId="71F40E2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46" w:type="dxa"/>
            <w:shd w:val="clear" w:color="auto" w:fill="auto"/>
            <w:vAlign w:val="center"/>
          </w:tcPr>
          <w:p w14:paraId="20362C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45" w:type="dxa"/>
            <w:shd w:val="clear" w:color="auto" w:fill="auto"/>
            <w:vAlign w:val="center"/>
          </w:tcPr>
          <w:p w14:paraId="3B410CE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9</w:t>
            </w:r>
          </w:p>
        </w:tc>
        <w:tc>
          <w:tcPr>
            <w:tcW w:w="1246" w:type="dxa"/>
            <w:shd w:val="clear" w:color="auto" w:fill="auto"/>
            <w:vAlign w:val="center"/>
          </w:tcPr>
          <w:p w14:paraId="5774117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r w14:paraId="5E5D5A8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jc w:val="center"/>
        </w:trPr>
        <w:tc>
          <w:tcPr>
            <w:tcW w:w="1579" w:type="dxa"/>
            <w:shd w:val="clear" w:color="auto" w:fill="auto"/>
            <w:vAlign w:val="center"/>
          </w:tcPr>
          <w:p w14:paraId="710CD3A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后勤人员</w:t>
            </w:r>
          </w:p>
        </w:tc>
        <w:tc>
          <w:tcPr>
            <w:tcW w:w="1523" w:type="dxa"/>
            <w:shd w:val="clear" w:color="auto" w:fill="auto"/>
            <w:vAlign w:val="center"/>
          </w:tcPr>
          <w:p w14:paraId="72030E8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5" w:type="dxa"/>
            <w:shd w:val="clear" w:color="auto" w:fill="auto"/>
            <w:vAlign w:val="center"/>
          </w:tcPr>
          <w:p w14:paraId="0742A74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5" w:type="dxa"/>
            <w:shd w:val="clear" w:color="auto" w:fill="auto"/>
            <w:vAlign w:val="center"/>
          </w:tcPr>
          <w:p w14:paraId="36C40AB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6" w:type="dxa"/>
            <w:shd w:val="clear" w:color="auto" w:fill="auto"/>
            <w:vAlign w:val="center"/>
          </w:tcPr>
          <w:p w14:paraId="2DCAB3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5" w:type="dxa"/>
            <w:shd w:val="clear" w:color="auto" w:fill="auto"/>
            <w:vAlign w:val="center"/>
          </w:tcPr>
          <w:p w14:paraId="70D4C16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10</w:t>
            </w:r>
          </w:p>
        </w:tc>
        <w:tc>
          <w:tcPr>
            <w:tcW w:w="1246" w:type="dxa"/>
            <w:shd w:val="clear" w:color="auto" w:fill="auto"/>
            <w:vAlign w:val="center"/>
          </w:tcPr>
          <w:p w14:paraId="51AFA40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w:t>
            </w:r>
          </w:p>
        </w:tc>
      </w:tr>
    </w:tbl>
    <w:p w14:paraId="3839AE87">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r>
        <w:rPr>
          <w:rFonts w:ascii="宋体" w:hAnsi="宋体" w:eastAsia="宋体" w:cs="宋体"/>
          <w:b w:val="0"/>
          <w:bCs w:val="0"/>
          <w:iCs w:val="0"/>
          <w:color w:val="000000"/>
          <w:kern w:val="0"/>
          <w:sz w:val="28"/>
          <w:szCs w:val="28"/>
          <w:lang w:val="en-US" w:eastAsia="en-US"/>
        </w:rPr>
        <w:t>附表四：计划开、竣工日期和施工进度网络图</w:t>
      </w:r>
    </w:p>
    <w:p w14:paraId="305698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1.投标人应递交施工进度网络图或施工进度表，说明按招标文件要求的计划工期进行施工的各个关键日期。</w:t>
      </w:r>
    </w:p>
    <w:p w14:paraId="7B27DEE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2.施工进度表可采用网络图（或横道图）表示。</w:t>
      </w:r>
    </w:p>
    <w:tbl>
      <w:tblPr>
        <w:tblStyle w:val="9"/>
        <w:tblW w:w="1081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0"/>
        <w:gridCol w:w="1820"/>
        <w:gridCol w:w="850"/>
        <w:gridCol w:w="850"/>
        <w:gridCol w:w="850"/>
        <w:gridCol w:w="850"/>
        <w:gridCol w:w="850"/>
        <w:gridCol w:w="850"/>
        <w:gridCol w:w="850"/>
        <w:gridCol w:w="850"/>
        <w:gridCol w:w="850"/>
        <w:gridCol w:w="850"/>
      </w:tblGrid>
      <w:tr w14:paraId="0CAFBC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Merge w:val="restart"/>
            <w:vAlign w:val="center"/>
          </w:tcPr>
          <w:p w14:paraId="24FCD54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序号</w:t>
            </w:r>
          </w:p>
        </w:tc>
        <w:tc>
          <w:tcPr>
            <w:tcW w:w="1820" w:type="dxa"/>
            <w:vAlign w:val="center"/>
          </w:tcPr>
          <w:p w14:paraId="6E271AD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项目名称</w:t>
            </w:r>
          </w:p>
        </w:tc>
        <w:tc>
          <w:tcPr>
            <w:tcW w:w="8500" w:type="dxa"/>
            <w:gridSpan w:val="10"/>
            <w:vAlign w:val="center"/>
          </w:tcPr>
          <w:p w14:paraId="0C9201E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白马河内丘段左岸堤防工程施工</w:t>
            </w:r>
          </w:p>
        </w:tc>
      </w:tr>
      <w:tr w14:paraId="2183D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Merge w:val="continue"/>
            <w:vAlign w:val="center"/>
          </w:tcPr>
          <w:p w14:paraId="1D703EB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p>
        </w:tc>
        <w:tc>
          <w:tcPr>
            <w:tcW w:w="1820" w:type="dxa"/>
            <w:vAlign w:val="center"/>
          </w:tcPr>
          <w:p w14:paraId="77F7167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en-US"/>
              </w:rPr>
              <w:t>工期</w:t>
            </w:r>
            <w:r>
              <w:rPr>
                <w:rFonts w:hint="eastAsia" w:ascii="宋体" w:hAnsi="宋体" w:eastAsia="宋体" w:cs="宋体"/>
                <w:b w:val="0"/>
                <w:bCs w:val="0"/>
                <w:i w:val="0"/>
                <w:iCs w:val="0"/>
                <w:color w:val="000000"/>
                <w:kern w:val="0"/>
                <w:sz w:val="28"/>
                <w:szCs w:val="28"/>
                <w:lang w:val="en-US" w:eastAsia="zh-CN"/>
              </w:rPr>
              <w:t>（天）</w:t>
            </w:r>
          </w:p>
        </w:tc>
        <w:tc>
          <w:tcPr>
            <w:tcW w:w="850" w:type="dxa"/>
            <w:vAlign w:val="center"/>
          </w:tcPr>
          <w:p w14:paraId="6BC6FAB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30</w:t>
            </w:r>
          </w:p>
        </w:tc>
        <w:tc>
          <w:tcPr>
            <w:tcW w:w="850" w:type="dxa"/>
            <w:vAlign w:val="center"/>
          </w:tcPr>
          <w:p w14:paraId="611A281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60</w:t>
            </w:r>
          </w:p>
        </w:tc>
        <w:tc>
          <w:tcPr>
            <w:tcW w:w="850" w:type="dxa"/>
            <w:vAlign w:val="center"/>
          </w:tcPr>
          <w:p w14:paraId="6FF6471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90</w:t>
            </w:r>
          </w:p>
        </w:tc>
        <w:tc>
          <w:tcPr>
            <w:tcW w:w="850" w:type="dxa"/>
            <w:vAlign w:val="center"/>
          </w:tcPr>
          <w:p w14:paraId="4EF721B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120</w:t>
            </w:r>
          </w:p>
        </w:tc>
        <w:tc>
          <w:tcPr>
            <w:tcW w:w="850" w:type="dxa"/>
            <w:vAlign w:val="center"/>
          </w:tcPr>
          <w:p w14:paraId="3316791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150</w:t>
            </w:r>
          </w:p>
        </w:tc>
        <w:tc>
          <w:tcPr>
            <w:tcW w:w="850" w:type="dxa"/>
            <w:vAlign w:val="center"/>
          </w:tcPr>
          <w:p w14:paraId="40F6F43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180</w:t>
            </w:r>
          </w:p>
        </w:tc>
        <w:tc>
          <w:tcPr>
            <w:tcW w:w="850" w:type="dxa"/>
            <w:vAlign w:val="center"/>
          </w:tcPr>
          <w:p w14:paraId="576410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210</w:t>
            </w:r>
          </w:p>
        </w:tc>
        <w:tc>
          <w:tcPr>
            <w:tcW w:w="850" w:type="dxa"/>
            <w:vAlign w:val="center"/>
          </w:tcPr>
          <w:p w14:paraId="27C8AB2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240</w:t>
            </w:r>
          </w:p>
        </w:tc>
        <w:tc>
          <w:tcPr>
            <w:tcW w:w="850" w:type="dxa"/>
            <w:vAlign w:val="center"/>
          </w:tcPr>
          <w:p w14:paraId="4ACB02B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270</w:t>
            </w:r>
          </w:p>
        </w:tc>
        <w:tc>
          <w:tcPr>
            <w:tcW w:w="850" w:type="dxa"/>
            <w:vAlign w:val="center"/>
          </w:tcPr>
          <w:p w14:paraId="70B040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300</w:t>
            </w:r>
          </w:p>
        </w:tc>
      </w:tr>
      <w:tr w14:paraId="7FA45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5BF6F9A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w:t>
            </w:r>
          </w:p>
        </w:tc>
        <w:tc>
          <w:tcPr>
            <w:tcW w:w="1820" w:type="dxa"/>
            <w:vAlign w:val="center"/>
          </w:tcPr>
          <w:p w14:paraId="2029871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en-US"/>
              </w:rPr>
              <w:t>施工准备</w:t>
            </w:r>
            <w:r>
              <w:rPr>
                <w:rFonts w:hint="eastAsia" w:ascii="宋体" w:hAnsi="宋体" w:eastAsia="宋体" w:cs="宋体"/>
                <w:b w:val="0"/>
                <w:bCs w:val="0"/>
                <w:i w:val="0"/>
                <w:iCs w:val="0"/>
                <w:color w:val="000000"/>
                <w:kern w:val="0"/>
                <w:sz w:val="28"/>
                <w:szCs w:val="28"/>
                <w:lang w:val="en-US" w:eastAsia="zh-CN"/>
              </w:rPr>
              <w:t>（4天）</w:t>
            </w:r>
          </w:p>
        </w:tc>
        <w:tc>
          <w:tcPr>
            <w:tcW w:w="850" w:type="dxa"/>
            <w:vAlign w:val="center"/>
          </w:tcPr>
          <w:p w14:paraId="0D0AF5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59264" behindDoc="0" locked="0" layoutInCell="1" allowOverlap="1">
                      <wp:simplePos x="0" y="0"/>
                      <wp:positionH relativeFrom="column">
                        <wp:posOffset>-66675</wp:posOffset>
                      </wp:positionH>
                      <wp:positionV relativeFrom="paragraph">
                        <wp:posOffset>166370</wp:posOffset>
                      </wp:positionV>
                      <wp:extent cx="71755" cy="0"/>
                      <wp:effectExtent l="0" t="5080" r="0" b="4445"/>
                      <wp:wrapNone/>
                      <wp:docPr id="192" name="直接箭头连接符 192"/>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5.25pt;margin-top:13.1pt;height:0pt;width:5.65pt;z-index:251659264;mso-width-relative:page;mso-height-relative:page;" filled="f" stroked="t" coordsize="21600,21600" o:gfxdata="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uY2m3NMAAAAGAQAADwAAAAAAAAABACAAAAAiAAAAZHJzL2Rvd25yZXYueG1s&#10;UEsBAhQAFAAAAAgAh07iQGay2HL9AQAA7gMAAA4AAAAAAAAAAQAgAAAAIgEAAGRycy9lMm9Eb2Mu&#10;eG1sUEsFBgAAAAAGAAYAWQEAAJEFAAAAAA==&#10;">
                      <v:fill on="f" focussize="0,0"/>
                      <v:stroke weight="0.25pt" color="#000000" joinstyle="round"/>
                      <v:imagedata o:title=""/>
                      <o:lock v:ext="edit" aspectratio="f"/>
                    </v:shape>
                  </w:pict>
                </mc:Fallback>
              </mc:AlternateContent>
            </w:r>
          </w:p>
        </w:tc>
        <w:tc>
          <w:tcPr>
            <w:tcW w:w="850" w:type="dxa"/>
            <w:vAlign w:val="center"/>
          </w:tcPr>
          <w:p w14:paraId="552437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DE7DE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9F14C3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469DAF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586AB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ABCE59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AF9AE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79DFEE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0BAC8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256A3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4F19BF4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w:t>
            </w:r>
          </w:p>
        </w:tc>
        <w:tc>
          <w:tcPr>
            <w:tcW w:w="1820" w:type="dxa"/>
            <w:vAlign w:val="center"/>
          </w:tcPr>
          <w:p w14:paraId="190037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zh-CN"/>
              </w:rPr>
              <w:t>工程测量与定位（4天）</w:t>
            </w:r>
          </w:p>
        </w:tc>
        <w:tc>
          <w:tcPr>
            <w:tcW w:w="850" w:type="dxa"/>
            <w:vAlign w:val="center"/>
          </w:tcPr>
          <w:p w14:paraId="52F6368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7696" behindDoc="0" locked="0" layoutInCell="1" allowOverlap="1">
                      <wp:simplePos x="0" y="0"/>
                      <wp:positionH relativeFrom="column">
                        <wp:posOffset>24765</wp:posOffset>
                      </wp:positionH>
                      <wp:positionV relativeFrom="paragraph">
                        <wp:posOffset>172720</wp:posOffset>
                      </wp:positionV>
                      <wp:extent cx="71755" cy="0"/>
                      <wp:effectExtent l="0" t="5080" r="0" b="4445"/>
                      <wp:wrapNone/>
                      <wp:docPr id="4" name="直接箭头连接符 4"/>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95pt;margin-top:13.6pt;height:0pt;width:5.65pt;z-index:251677696;mso-width-relative:page;mso-height-relative:page;" filled="f" stroked="t" coordsize="21600,21600" o:gfxdata="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5HIqXdMAAAAGAQAADwAAAAAAAAABACAAAAAiAAAAZHJzL2Rvd25yZXYueG1sUEsB&#10;AhQAFAAAAAgAh07iQJMMD676AQAA6gMAAA4AAAAAAAAAAQAgAAAAIgEAAGRycy9lMm9Eb2MueG1s&#10;UEsFBgAAAAAGAAYAWQEAAI4FAAAAAA==&#10;">
                      <v:fill on="f" focussize="0,0"/>
                      <v:stroke weight="0.25pt" color="#000000" joinstyle="round"/>
                      <v:imagedata o:title=""/>
                      <o:lock v:ext="edit" aspectratio="f"/>
                    </v:shape>
                  </w:pict>
                </mc:Fallback>
              </mc:AlternateContent>
            </w:r>
          </w:p>
        </w:tc>
        <w:tc>
          <w:tcPr>
            <w:tcW w:w="850" w:type="dxa"/>
            <w:vAlign w:val="center"/>
          </w:tcPr>
          <w:p w14:paraId="0F8498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29318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AF65E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E4F05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E14F20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0510C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A6404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C8F650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C1C2B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EFC70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5C00FB3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w:t>
            </w:r>
          </w:p>
        </w:tc>
        <w:tc>
          <w:tcPr>
            <w:tcW w:w="1820" w:type="dxa"/>
            <w:vAlign w:val="center"/>
          </w:tcPr>
          <w:p w14:paraId="7B8EF81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清基作业（20天）</w:t>
            </w:r>
          </w:p>
        </w:tc>
        <w:tc>
          <w:tcPr>
            <w:tcW w:w="850" w:type="dxa"/>
            <w:vAlign w:val="center"/>
          </w:tcPr>
          <w:p w14:paraId="4D1EEC2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8720" behindDoc="0" locked="0" layoutInCell="1" allowOverlap="1">
                      <wp:simplePos x="0" y="0"/>
                      <wp:positionH relativeFrom="column">
                        <wp:posOffset>76200</wp:posOffset>
                      </wp:positionH>
                      <wp:positionV relativeFrom="paragraph">
                        <wp:posOffset>247650</wp:posOffset>
                      </wp:positionV>
                      <wp:extent cx="360045" cy="0"/>
                      <wp:effectExtent l="0" t="4445" r="0" b="5080"/>
                      <wp:wrapNone/>
                      <wp:docPr id="5" name="直接箭头连接符 5"/>
                      <wp:cNvGraphicFramePr/>
                      <a:graphic xmlns:a="http://schemas.openxmlformats.org/drawingml/2006/main">
                        <a:graphicData uri="http://schemas.microsoft.com/office/word/2010/wordprocessingShape">
                          <wps:wsp>
                            <wps:cNvCnPr/>
                            <wps:spPr>
                              <a:xfrm>
                                <a:off x="0" y="0"/>
                                <a:ext cx="36004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6pt;margin-top:19.5pt;height:0pt;width:28.35pt;z-index:251678720;mso-width-relative:page;mso-height-relative:page;" filled="f" stroked="t" coordsize="21600,21600" o:gfxdata="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X2K/3UAAAABwEAAA8AAAAAAAAAAQAgAAAAIgAAAGRycy9kb3ducmV2LnhtbFBL&#10;AQIUABQAAAAIAIdO4kCt9lz5+gEAAOsDAAAOAAAAAAAAAAEAIAAAACMBAABkcnMvZTJvRG9jLnht&#10;bFBLBQYAAAAABgAGAFkBAACPBQAAAAA=&#10;">
                      <v:fill on="f" focussize="0,0"/>
                      <v:stroke weight="0.25pt" color="#000000" joinstyle="round"/>
                      <v:imagedata o:title=""/>
                      <o:lock v:ext="edit" aspectratio="f"/>
                    </v:shape>
                  </w:pict>
                </mc:Fallback>
              </mc:AlternateContent>
            </w:r>
          </w:p>
        </w:tc>
        <w:tc>
          <w:tcPr>
            <w:tcW w:w="850" w:type="dxa"/>
            <w:vAlign w:val="center"/>
          </w:tcPr>
          <w:p w14:paraId="425AD8E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F2864C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3C8B1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432E5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25D017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5CBA01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6AC1E7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001CE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65A5B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9275A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4B74707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w:t>
            </w:r>
          </w:p>
        </w:tc>
        <w:tc>
          <w:tcPr>
            <w:tcW w:w="1820" w:type="dxa"/>
            <w:vAlign w:val="center"/>
          </w:tcPr>
          <w:p w14:paraId="783A28F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zh-CN"/>
              </w:rPr>
              <w:t>堤防土方开挖（60天）</w:t>
            </w:r>
          </w:p>
        </w:tc>
        <w:tc>
          <w:tcPr>
            <w:tcW w:w="850" w:type="dxa"/>
            <w:vAlign w:val="center"/>
          </w:tcPr>
          <w:p w14:paraId="7B60B2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1312" behindDoc="0" locked="0" layoutInCell="1" allowOverlap="1">
                      <wp:simplePos x="0" y="0"/>
                      <wp:positionH relativeFrom="column">
                        <wp:posOffset>34290</wp:posOffset>
                      </wp:positionH>
                      <wp:positionV relativeFrom="paragraph">
                        <wp:posOffset>220345</wp:posOffset>
                      </wp:positionV>
                      <wp:extent cx="1080135" cy="0"/>
                      <wp:effectExtent l="0" t="4445" r="0" b="5080"/>
                      <wp:wrapNone/>
                      <wp:docPr id="195" name="直接连接符 195"/>
                      <wp:cNvGraphicFramePr/>
                      <a:graphic xmlns:a="http://schemas.openxmlformats.org/drawingml/2006/main">
                        <a:graphicData uri="http://schemas.microsoft.com/office/word/2010/wordprocessingShape">
                          <wps:wsp>
                            <wps:cNvCnPr/>
                            <wps:spPr>
                              <a:xfrm>
                                <a:off x="4102100" y="4690110"/>
                                <a:ext cx="1080135" cy="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2.7pt;margin-top:17.35pt;height:0pt;width:85.05pt;z-index:251661312;mso-width-relative:page;mso-height-relative:page;" filled="f" stroked="t" coordsize="21600,21600" o:gfxdata="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WZH8u0wAAAAcBAAAPAAAAAAAAAAEAIAAAACIAAABkcnMvZG93bnJldi54bWxQSwECFAAU&#10;AAAACACHTuJAScASufYBAADPAwAADgAAAAAAAAABACAAAAAiAQAAZHJzL2Uyb0RvYy54bWxQSwUG&#10;AAAAAAYABgBZAQAAigUAAAAA&#10;">
                      <v:fill on="f" focussize="0,0"/>
                      <v:stroke weight="0.25pt" color="#000000 [3204]" miterlimit="8" joinstyle="miter"/>
                      <v:imagedata o:title=""/>
                      <o:lock v:ext="edit" aspectratio="f"/>
                    </v:line>
                  </w:pict>
                </mc:Fallback>
              </mc:AlternateContent>
            </w:r>
          </w:p>
        </w:tc>
        <w:tc>
          <w:tcPr>
            <w:tcW w:w="850" w:type="dxa"/>
            <w:vAlign w:val="center"/>
          </w:tcPr>
          <w:p w14:paraId="277729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7069AB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8CBD6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A650E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30E54A2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F8473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0259B8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40EE1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F5F96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65374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9" w:hRule="atLeast"/>
          <w:jc w:val="center"/>
        </w:trPr>
        <w:tc>
          <w:tcPr>
            <w:tcW w:w="490" w:type="dxa"/>
            <w:vAlign w:val="center"/>
          </w:tcPr>
          <w:p w14:paraId="7C3399E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w:t>
            </w:r>
          </w:p>
        </w:tc>
        <w:tc>
          <w:tcPr>
            <w:tcW w:w="1820" w:type="dxa"/>
            <w:vAlign w:val="center"/>
          </w:tcPr>
          <w:p w14:paraId="08CC80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zh-CN"/>
              </w:rPr>
              <w:t>堤顶里程与高程记录（53天）</w:t>
            </w:r>
          </w:p>
        </w:tc>
        <w:tc>
          <w:tcPr>
            <w:tcW w:w="850" w:type="dxa"/>
            <w:vAlign w:val="center"/>
          </w:tcPr>
          <w:p w14:paraId="3A8968D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2336" behindDoc="0" locked="0" layoutInCell="1" allowOverlap="1">
                      <wp:simplePos x="0" y="0"/>
                      <wp:positionH relativeFrom="column">
                        <wp:posOffset>153035</wp:posOffset>
                      </wp:positionH>
                      <wp:positionV relativeFrom="paragraph">
                        <wp:posOffset>256540</wp:posOffset>
                      </wp:positionV>
                      <wp:extent cx="972185" cy="0"/>
                      <wp:effectExtent l="0" t="4445" r="0" b="5080"/>
                      <wp:wrapNone/>
                      <wp:docPr id="196" name="直接连接符 196"/>
                      <wp:cNvGraphicFramePr/>
                      <a:graphic xmlns:a="http://schemas.openxmlformats.org/drawingml/2006/main">
                        <a:graphicData uri="http://schemas.microsoft.com/office/word/2010/wordprocessingShape">
                          <wps:wsp>
                            <wps:cNvCnPr/>
                            <wps:spPr>
                              <a:xfrm>
                                <a:off x="3578225" y="5407660"/>
                                <a:ext cx="972185" cy="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2.05pt;margin-top:20.2pt;height:0pt;width:76.55pt;z-index:251662336;mso-width-relative:page;mso-height-relative:page;" filled="f" stroked="t" coordsize="21600,21600" o:gfxdata="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XHJVdQAAAAIAQAADwAAAAAAAAABACAAAAAiAAAAZHJzL2Rvd25yZXYueG1sUEsBAhQA&#10;FAAAAAgAh07iQLH3/e32AQAAzgMAAA4AAAAAAAAAAQAgAAAAIwEAAGRycy9lMm9Eb2MueG1sUEsF&#10;BgAAAAAGAAYAWQEAAIsFAAAAAA==&#10;">
                      <v:fill on="f" focussize="0,0"/>
                      <v:stroke weight="0.25pt" color="#000000 [3204]" miterlimit="8" joinstyle="miter"/>
                      <v:imagedata o:title=""/>
                      <o:lock v:ext="edit" aspectratio="f"/>
                    </v:line>
                  </w:pict>
                </mc:Fallback>
              </mc:AlternateContent>
            </w:r>
          </w:p>
        </w:tc>
        <w:tc>
          <w:tcPr>
            <w:tcW w:w="850" w:type="dxa"/>
            <w:vAlign w:val="center"/>
          </w:tcPr>
          <w:p w14:paraId="6EFF7E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51C23F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00FD9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D85703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251DC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76027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53D0E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268C0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CE6593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15B7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1A1EE03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6</w:t>
            </w:r>
          </w:p>
        </w:tc>
        <w:tc>
          <w:tcPr>
            <w:tcW w:w="1820" w:type="dxa"/>
            <w:vAlign w:val="center"/>
          </w:tcPr>
          <w:p w14:paraId="75778D1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水位与河底高程记录（48天）</w:t>
            </w:r>
          </w:p>
        </w:tc>
        <w:tc>
          <w:tcPr>
            <w:tcW w:w="850" w:type="dxa"/>
            <w:vAlign w:val="center"/>
          </w:tcPr>
          <w:p w14:paraId="28AF36C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3360" behindDoc="0" locked="0" layoutInCell="1" allowOverlap="1">
                      <wp:simplePos x="0" y="0"/>
                      <wp:positionH relativeFrom="column">
                        <wp:posOffset>248920</wp:posOffset>
                      </wp:positionH>
                      <wp:positionV relativeFrom="paragraph">
                        <wp:posOffset>260350</wp:posOffset>
                      </wp:positionV>
                      <wp:extent cx="864235" cy="1270"/>
                      <wp:effectExtent l="0" t="0" r="0" b="0"/>
                      <wp:wrapNone/>
                      <wp:docPr id="197" name="直接连接符 197"/>
                      <wp:cNvGraphicFramePr/>
                      <a:graphic xmlns:a="http://schemas.openxmlformats.org/drawingml/2006/main">
                        <a:graphicData uri="http://schemas.microsoft.com/office/word/2010/wordprocessingShape">
                          <wps:wsp>
                            <wps:cNvCnPr/>
                            <wps:spPr>
                              <a:xfrm>
                                <a:off x="5155565" y="5949315"/>
                                <a:ext cx="864235" cy="1270"/>
                              </a:xfrm>
                              <a:prstGeom prst="line">
                                <a:avLst/>
                              </a:prstGeom>
                              <a:noFill/>
                              <a:ln w="3175" cap="flat" cmpd="sng" algn="ctr">
                                <a:solidFill>
                                  <a:srgbClr val="000000"/>
                                </a:solidFill>
                                <a:prstDash val="solid"/>
                                <a:miter lim="800000"/>
                              </a:ln>
                              <a:effectLst/>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9.6pt;margin-top:20.5pt;height:0.1pt;width:68.05pt;z-index:251663360;mso-width-relative:page;mso-height-relative:page;" filled="f" stroked="t" coordsize="21600,21600" o:gfxdata="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K7j8l1QAAAAgBAAAPAAAAAAAAAAEAIAAAACIAAABkcnMvZG93bnJldi54bWxQ&#10;SwECFAAUAAAACACHTuJAzZ692foBAADRAwAADgAAAAAAAAABACAAAAAkAQAAZHJzL2Uyb0RvYy54&#10;bWxQSwUGAAAAAAYABgBZAQAAkAUAAAAA&#10;">
                      <v:fill on="f" focussize="0,0"/>
                      <v:stroke weight="0.25pt" color="#000000 [3204]" miterlimit="8" joinstyle="miter"/>
                      <v:imagedata o:title=""/>
                      <o:lock v:ext="edit" aspectratio="f"/>
                    </v:line>
                  </w:pict>
                </mc:Fallback>
              </mc:AlternateContent>
            </w:r>
          </w:p>
        </w:tc>
        <w:tc>
          <w:tcPr>
            <w:tcW w:w="850" w:type="dxa"/>
            <w:vAlign w:val="center"/>
          </w:tcPr>
          <w:p w14:paraId="01E912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4216D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1FA4971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26AC7DD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71C53F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048085D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C330B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5CBAD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vAlign w:val="center"/>
          </w:tcPr>
          <w:p w14:paraId="471120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68D60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7140E4C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7</w:t>
            </w:r>
          </w:p>
        </w:tc>
        <w:tc>
          <w:tcPr>
            <w:tcW w:w="1820" w:type="dxa"/>
            <w:shd w:val="clear" w:color="auto" w:fill="auto"/>
            <w:vAlign w:val="center"/>
          </w:tcPr>
          <w:p w14:paraId="56BF21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土方填筑原材料准备（8天）</w:t>
            </w:r>
          </w:p>
        </w:tc>
        <w:tc>
          <w:tcPr>
            <w:tcW w:w="850" w:type="dxa"/>
            <w:shd w:val="clear" w:color="auto" w:fill="auto"/>
            <w:vAlign w:val="center"/>
          </w:tcPr>
          <w:p w14:paraId="26ECE0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E621F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B4E94C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0288" behindDoc="0" locked="0" layoutInCell="1" allowOverlap="1">
                      <wp:simplePos x="0" y="0"/>
                      <wp:positionH relativeFrom="column">
                        <wp:posOffset>-27305</wp:posOffset>
                      </wp:positionH>
                      <wp:positionV relativeFrom="paragraph">
                        <wp:posOffset>247650</wp:posOffset>
                      </wp:positionV>
                      <wp:extent cx="144145" cy="4445"/>
                      <wp:effectExtent l="0" t="0" r="0" b="0"/>
                      <wp:wrapNone/>
                      <wp:docPr id="198" name="直接箭头连接符 198"/>
                      <wp:cNvGraphicFramePr/>
                      <a:graphic xmlns:a="http://schemas.openxmlformats.org/drawingml/2006/main">
                        <a:graphicData uri="http://schemas.microsoft.com/office/word/2010/wordprocessingShape">
                          <wps:wsp>
                            <wps:cNvCnPr/>
                            <wps:spPr>
                              <a:xfrm flipV="1">
                                <a:off x="0" y="0"/>
                                <a:ext cx="144145" cy="444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15pt;margin-top:19.5pt;height:0.35pt;width:11.35pt;z-index:251660288;mso-width-relative:page;mso-height-relative:page;" filled="f" stroked="t" coordsize="21600,21600" o:gfxdata="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ZQSkk1AAAAAcBAAAPAAAAAAAAAAEAIAAAACIAAABkcnMvZG93&#10;bnJldi54bWxQSwECFAAUAAAACACHTuJAF2IotgQCAAD8AwAADgAAAAAAAAABACAAAAAj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D00E9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36A7F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09054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AEEA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D948C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2464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8CB37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r>
      <w:tr w14:paraId="0349A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66DE56D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8</w:t>
            </w:r>
          </w:p>
        </w:tc>
        <w:tc>
          <w:tcPr>
            <w:tcW w:w="1820" w:type="dxa"/>
            <w:shd w:val="clear" w:color="auto" w:fill="auto"/>
            <w:vAlign w:val="center"/>
          </w:tcPr>
          <w:p w14:paraId="1C96AF8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基础检查及验收（5天）</w:t>
            </w:r>
          </w:p>
        </w:tc>
        <w:tc>
          <w:tcPr>
            <w:tcW w:w="850" w:type="dxa"/>
            <w:shd w:val="clear" w:color="auto" w:fill="auto"/>
            <w:vAlign w:val="center"/>
          </w:tcPr>
          <w:p w14:paraId="55F4CA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82665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30791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9744" behindDoc="0" locked="0" layoutInCell="1" allowOverlap="1">
                      <wp:simplePos x="0" y="0"/>
                      <wp:positionH relativeFrom="column">
                        <wp:posOffset>-8255</wp:posOffset>
                      </wp:positionH>
                      <wp:positionV relativeFrom="paragraph">
                        <wp:posOffset>254000</wp:posOffset>
                      </wp:positionV>
                      <wp:extent cx="71755" cy="0"/>
                      <wp:effectExtent l="0" t="5080" r="0" b="4445"/>
                      <wp:wrapNone/>
                      <wp:docPr id="6" name="直接箭头连接符 6"/>
                      <wp:cNvGraphicFramePr/>
                      <a:graphic xmlns:a="http://schemas.openxmlformats.org/drawingml/2006/main">
                        <a:graphicData uri="http://schemas.microsoft.com/office/word/2010/wordprocessingShape">
                          <wps:wsp>
                            <wps:cNvCnPr/>
                            <wps:spPr>
                              <a:xfrm>
                                <a:off x="0" y="0"/>
                                <a:ext cx="71755" cy="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0.65pt;margin-top:20pt;height:0pt;width:5.65pt;z-index:251679744;mso-width-relative:page;mso-height-relative:page;" filled="f" stroked="t" coordsize="21600,21600" o:gfxdata="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88I+HTAAAABwEAAA8AAAAAAAAAAQAgAAAAIgAAAGRycy9kb3ducmV2LnhtbFBL&#10;AQIUABQAAAAIAIdO4kBl5Peq+wEAAOoDAAAOAAAAAAAAAAEAIAAAACIBAABkcnMvZTJvRG9jLnht&#10;bFBLBQYAAAAABgAGAFkBAACP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223ACF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B1AF8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EF88D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BF873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99BA2B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E681EE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3AE63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4BDC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08A2C3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9</w:t>
            </w:r>
          </w:p>
        </w:tc>
        <w:tc>
          <w:tcPr>
            <w:tcW w:w="1820" w:type="dxa"/>
            <w:shd w:val="clear" w:color="auto" w:fill="auto"/>
            <w:vAlign w:val="center"/>
          </w:tcPr>
          <w:p w14:paraId="7879F75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堤防土方填筑（90天）</w:t>
            </w:r>
          </w:p>
        </w:tc>
        <w:tc>
          <w:tcPr>
            <w:tcW w:w="850" w:type="dxa"/>
            <w:shd w:val="clear" w:color="auto" w:fill="auto"/>
            <w:vAlign w:val="center"/>
          </w:tcPr>
          <w:p w14:paraId="0A9DB7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108A73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15F0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4384" behindDoc="0" locked="0" layoutInCell="1" allowOverlap="1">
                      <wp:simplePos x="0" y="0"/>
                      <wp:positionH relativeFrom="column">
                        <wp:posOffset>138430</wp:posOffset>
                      </wp:positionH>
                      <wp:positionV relativeFrom="paragraph">
                        <wp:posOffset>248920</wp:posOffset>
                      </wp:positionV>
                      <wp:extent cx="1634490" cy="6350"/>
                      <wp:effectExtent l="0" t="0" r="0" b="0"/>
                      <wp:wrapNone/>
                      <wp:docPr id="200" name="直接箭头连接符 200"/>
                      <wp:cNvGraphicFramePr/>
                      <a:graphic xmlns:a="http://schemas.openxmlformats.org/drawingml/2006/main">
                        <a:graphicData uri="http://schemas.microsoft.com/office/word/2010/wordprocessingShape">
                          <wps:wsp>
                            <wps:cNvCnPr/>
                            <wps:spPr>
                              <a:xfrm>
                                <a:off x="0" y="0"/>
                                <a:ext cx="1634490" cy="635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0.9pt;margin-top:19.6pt;height:0.5pt;width:128.7pt;z-index:251664384;mso-width-relative:page;mso-height-relative:page;" filled="f" stroked="t" coordsize="21600,21600" o:gfxdata="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Jh0K9YAAAAIAQAADwAAAAAAAAABACAAAAAiAAAAZHJzL2Rv&#10;d25yZXYueG1sUEsBAhQAFAAAAAgAh07iQMR1cWUDAgAA8wMAAA4AAAAAAAAAAQAgAAAAJQEAAGRy&#10;cy9lMm9Eb2MueG1sUEsFBgAAAAAGAAYAWQEAAJo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3B994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4D077A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40BE25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3CE36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77CEE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CC8659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C3E424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671481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79" w:hRule="atLeast"/>
          <w:jc w:val="center"/>
        </w:trPr>
        <w:tc>
          <w:tcPr>
            <w:tcW w:w="490" w:type="dxa"/>
            <w:vAlign w:val="center"/>
          </w:tcPr>
          <w:p w14:paraId="145B83B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10</w:t>
            </w:r>
          </w:p>
        </w:tc>
        <w:tc>
          <w:tcPr>
            <w:tcW w:w="1820" w:type="dxa"/>
            <w:shd w:val="clear" w:color="auto" w:fill="auto"/>
            <w:vAlign w:val="center"/>
          </w:tcPr>
          <w:p w14:paraId="594E86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砂砾垫层施工（51天）</w:t>
            </w:r>
          </w:p>
        </w:tc>
        <w:tc>
          <w:tcPr>
            <w:tcW w:w="850" w:type="dxa"/>
            <w:shd w:val="clear" w:color="auto" w:fill="auto"/>
            <w:vAlign w:val="center"/>
          </w:tcPr>
          <w:p w14:paraId="0B7B564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05348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92A96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5408" behindDoc="0" locked="0" layoutInCell="1" allowOverlap="1">
                      <wp:simplePos x="0" y="0"/>
                      <wp:positionH relativeFrom="column">
                        <wp:posOffset>463550</wp:posOffset>
                      </wp:positionH>
                      <wp:positionV relativeFrom="paragraph">
                        <wp:posOffset>241935</wp:posOffset>
                      </wp:positionV>
                      <wp:extent cx="918210" cy="3810"/>
                      <wp:effectExtent l="0" t="0" r="0" b="0"/>
                      <wp:wrapNone/>
                      <wp:docPr id="201" name="直接箭头连接符 201"/>
                      <wp:cNvGraphicFramePr/>
                      <a:graphic xmlns:a="http://schemas.openxmlformats.org/drawingml/2006/main">
                        <a:graphicData uri="http://schemas.microsoft.com/office/word/2010/wordprocessingShape">
                          <wps:wsp>
                            <wps:cNvCnPr/>
                            <wps:spPr>
                              <a:xfrm flipV="1">
                                <a:off x="0" y="0"/>
                                <a:ext cx="918210" cy="381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6.5pt;margin-top:19.05pt;height:0.3pt;width:72.3pt;z-index:251665408;mso-width-relative:page;mso-height-relative:page;" filled="f" stroked="t" coordsize="21600,21600" o:gfxdata="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m7zgO1wAAAAgBAAAPAAAAAAAAAAEAIAAAACIAAABkcnMv&#10;ZG93bnJldi54bWxQSwECFAAUAAAACACHTuJAQGAiiQQCAAD8AwAADgAAAAAAAAABACAAAAAm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AA6840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C3C63C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68B466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07F7D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04849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66689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508EC8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FC106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71AFAF5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11</w:t>
            </w:r>
          </w:p>
        </w:tc>
        <w:tc>
          <w:tcPr>
            <w:tcW w:w="1820" w:type="dxa"/>
            <w:shd w:val="clear" w:color="auto" w:fill="auto"/>
            <w:vAlign w:val="center"/>
          </w:tcPr>
          <w:p w14:paraId="78857D5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格宾石笼网片预制（41天）</w:t>
            </w:r>
          </w:p>
        </w:tc>
        <w:tc>
          <w:tcPr>
            <w:tcW w:w="850" w:type="dxa"/>
            <w:shd w:val="clear" w:color="auto" w:fill="auto"/>
            <w:vAlign w:val="center"/>
          </w:tcPr>
          <w:p w14:paraId="08CFE1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67CCF8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6C12C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8D90D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6432" behindDoc="0" locked="0" layoutInCell="1" allowOverlap="1">
                      <wp:simplePos x="0" y="0"/>
                      <wp:positionH relativeFrom="column">
                        <wp:posOffset>450850</wp:posOffset>
                      </wp:positionH>
                      <wp:positionV relativeFrom="paragraph">
                        <wp:posOffset>256540</wp:posOffset>
                      </wp:positionV>
                      <wp:extent cx="737870" cy="5080"/>
                      <wp:effectExtent l="0" t="0" r="0" b="0"/>
                      <wp:wrapNone/>
                      <wp:docPr id="202" name="直接箭头连接符 202"/>
                      <wp:cNvGraphicFramePr/>
                      <a:graphic xmlns:a="http://schemas.openxmlformats.org/drawingml/2006/main">
                        <a:graphicData uri="http://schemas.microsoft.com/office/word/2010/wordprocessingShape">
                          <wps:wsp>
                            <wps:cNvCnPr/>
                            <wps:spPr>
                              <a:xfrm flipV="1">
                                <a:off x="0" y="0"/>
                                <a:ext cx="73787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5.5pt;margin-top:20.2pt;height:0.4pt;width:58.1pt;z-index:251666432;mso-width-relative:page;mso-height-relative:page;" filled="f" stroked="t" coordsize="21600,21600" o:gfxdata="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ItFRstcAAAAIAQAADwAAAAAAAAABACAAAAAi&#10;AAAAZHJzL2Rvd25yZXYueG1sUEsBAhQAFAAAAAgAh07iQLbHYKoLAgAA/AMAAA4AAAAAAAAAAQAg&#10;AAAAJgEAAGRycy9lMm9Eb2MueG1sUEsFBgAAAAAGAAYAWQEAAKM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2532368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3F3D4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7D5869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FF437A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02BF4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846EB0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56F5C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DE68B5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12</w:t>
            </w:r>
          </w:p>
        </w:tc>
        <w:tc>
          <w:tcPr>
            <w:tcW w:w="1820" w:type="dxa"/>
            <w:shd w:val="clear" w:color="auto" w:fill="auto"/>
            <w:vAlign w:val="center"/>
          </w:tcPr>
          <w:p w14:paraId="6509CB9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格宾石笼护坡施工（40天）</w:t>
            </w:r>
          </w:p>
        </w:tc>
        <w:tc>
          <w:tcPr>
            <w:tcW w:w="850" w:type="dxa"/>
            <w:shd w:val="clear" w:color="auto" w:fill="auto"/>
            <w:vAlign w:val="center"/>
          </w:tcPr>
          <w:p w14:paraId="6DDB2C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A69CCF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F4422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F18171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E4D4E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89CA43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7456" behindDoc="0" locked="0" layoutInCell="1" allowOverlap="1">
                      <wp:simplePos x="0" y="0"/>
                      <wp:positionH relativeFrom="column">
                        <wp:posOffset>64770</wp:posOffset>
                      </wp:positionH>
                      <wp:positionV relativeFrom="paragraph">
                        <wp:posOffset>256540</wp:posOffset>
                      </wp:positionV>
                      <wp:extent cx="720090" cy="5080"/>
                      <wp:effectExtent l="0" t="0" r="0" b="0"/>
                      <wp:wrapNone/>
                      <wp:docPr id="1" name="直接箭头连接符 1"/>
                      <wp:cNvGraphicFramePr/>
                      <a:graphic xmlns:a="http://schemas.openxmlformats.org/drawingml/2006/main">
                        <a:graphicData uri="http://schemas.microsoft.com/office/word/2010/wordprocessingShape">
                          <wps:wsp>
                            <wps:cNvCnPr/>
                            <wps:spPr>
                              <a:xfrm flipV="1">
                                <a:off x="0" y="0"/>
                                <a:ext cx="72009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5.1pt;margin-top:20.2pt;height:0.4pt;width:56.7pt;z-index:251667456;mso-width-relative:page;mso-height-relative:page;" filled="f" stroked="t" coordsize="21600,21600" o:gfxdata="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aPhaR1QAAAAgBAAAPAAAAAAAAAAEAIAAAACIAAABkcnMv&#10;ZG93bnJldi54bWxQSwECFAAUAAAACACHTuJASSUOYQYCAAD4AwAADgAAAAAAAAABACAAAAAk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84F81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BBF2A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DA011B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12FBB4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59C82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69EDB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13</w:t>
            </w:r>
          </w:p>
        </w:tc>
        <w:tc>
          <w:tcPr>
            <w:tcW w:w="1820" w:type="dxa"/>
            <w:shd w:val="clear" w:color="auto" w:fill="auto"/>
            <w:vAlign w:val="center"/>
          </w:tcPr>
          <w:p w14:paraId="2E2EE6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波形护栏基础施工（31天）</w:t>
            </w:r>
          </w:p>
        </w:tc>
        <w:tc>
          <w:tcPr>
            <w:tcW w:w="850" w:type="dxa"/>
            <w:shd w:val="clear" w:color="auto" w:fill="auto"/>
            <w:vAlign w:val="center"/>
          </w:tcPr>
          <w:p w14:paraId="25AC01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BA322F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D5CA87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4B84A8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2CE9DA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F431AC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8480" behindDoc="0" locked="0" layoutInCell="1" allowOverlap="1">
                      <wp:simplePos x="0" y="0"/>
                      <wp:positionH relativeFrom="column">
                        <wp:posOffset>226060</wp:posOffset>
                      </wp:positionH>
                      <wp:positionV relativeFrom="paragraph">
                        <wp:posOffset>222885</wp:posOffset>
                      </wp:positionV>
                      <wp:extent cx="558165" cy="6985"/>
                      <wp:effectExtent l="0" t="0" r="0" b="0"/>
                      <wp:wrapNone/>
                      <wp:docPr id="3" name="直接箭头连接符 3"/>
                      <wp:cNvGraphicFramePr/>
                      <a:graphic xmlns:a="http://schemas.openxmlformats.org/drawingml/2006/main">
                        <a:graphicData uri="http://schemas.microsoft.com/office/word/2010/wordprocessingShape">
                          <wps:wsp>
                            <wps:cNvCnPr/>
                            <wps:spPr>
                              <a:xfrm>
                                <a:off x="0" y="0"/>
                                <a:ext cx="558165" cy="698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7.8pt;margin-top:17.55pt;height:0.55pt;width:43.95pt;z-index:251668480;mso-width-relative:page;mso-height-relative:page;" filled="f" stroked="t" coordsize="21600,21600" o:gfxdata="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Wrb5W1QAAAAgBAAAPAAAAAAAAAAEAIAAAACIAAABkcnMvZG93bnJldi54&#10;bWxQSwECFAAUAAAACACHTuJAnvoh+v0BAADuAwAADgAAAAAAAAABACAAAAAkAQAAZHJzL2Uyb0Rv&#10;Yy54bWxQSwUGAAAAAAYABgBZAQAAkw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7F53A19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C4FB2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97B9DC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A88EE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CC45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4A64A5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14</w:t>
            </w:r>
          </w:p>
        </w:tc>
        <w:tc>
          <w:tcPr>
            <w:tcW w:w="1820" w:type="dxa"/>
            <w:shd w:val="clear" w:color="auto" w:fill="auto"/>
            <w:vAlign w:val="center"/>
          </w:tcPr>
          <w:p w14:paraId="3CDBCA8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路缘石预制件进场（21天）</w:t>
            </w:r>
          </w:p>
        </w:tc>
        <w:tc>
          <w:tcPr>
            <w:tcW w:w="850" w:type="dxa"/>
            <w:shd w:val="clear" w:color="auto" w:fill="auto"/>
            <w:vAlign w:val="center"/>
          </w:tcPr>
          <w:p w14:paraId="0A30198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9D01A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3D3A1D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8BAED8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15237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4E05C5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69504" behindDoc="0" locked="0" layoutInCell="1" allowOverlap="1">
                      <wp:simplePos x="0" y="0"/>
                      <wp:positionH relativeFrom="column">
                        <wp:posOffset>405130</wp:posOffset>
                      </wp:positionH>
                      <wp:positionV relativeFrom="paragraph">
                        <wp:posOffset>250825</wp:posOffset>
                      </wp:positionV>
                      <wp:extent cx="377825" cy="7620"/>
                      <wp:effectExtent l="0" t="0" r="0" b="0"/>
                      <wp:wrapNone/>
                      <wp:docPr id="7" name="直接箭头连接符 7"/>
                      <wp:cNvGraphicFramePr/>
                      <a:graphic xmlns:a="http://schemas.openxmlformats.org/drawingml/2006/main">
                        <a:graphicData uri="http://schemas.microsoft.com/office/word/2010/wordprocessingShape">
                          <wps:wsp>
                            <wps:cNvCnPr/>
                            <wps:spPr>
                              <a:xfrm flipV="1">
                                <a:off x="0" y="0"/>
                                <a:ext cx="377825" cy="762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1.9pt;margin-top:19.75pt;height:0.6pt;width:29.75pt;z-index:251669504;mso-width-relative:page;mso-height-relative:page;" filled="f" stroked="t" coordsize="21600,21600" o:gfxdata="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wmTuX9cAAAAIAQAADwAAAAAAAAABACAAAAAiAAAAZHJz&#10;L2Rvd25yZXYueG1sUEsBAhQAFAAAAAgAh07iQD1IEkAFAgAA+AMAAA4AAAAAAAAAAQAgAAAAJgEA&#10;AGRycy9lMm9Eb2MueG1sUEsFBgAAAAAGAAYAWQEAAJ0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AFB1E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6BAD2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9612CD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4DFD6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C1298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072C9FA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15</w:t>
            </w:r>
          </w:p>
        </w:tc>
        <w:tc>
          <w:tcPr>
            <w:tcW w:w="1820" w:type="dxa"/>
            <w:shd w:val="clear" w:color="auto" w:fill="auto"/>
            <w:vAlign w:val="center"/>
          </w:tcPr>
          <w:p w14:paraId="6633B3D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堤顶路基层施工（20天）</w:t>
            </w:r>
          </w:p>
        </w:tc>
        <w:tc>
          <w:tcPr>
            <w:tcW w:w="850" w:type="dxa"/>
            <w:shd w:val="clear" w:color="auto" w:fill="auto"/>
            <w:vAlign w:val="center"/>
          </w:tcPr>
          <w:p w14:paraId="07C329C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A1F702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63EEE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21D08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33B424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FFD84C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F32313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0528" behindDoc="0" locked="0" layoutInCell="1" allowOverlap="1">
                      <wp:simplePos x="0" y="0"/>
                      <wp:positionH relativeFrom="column">
                        <wp:posOffset>307975</wp:posOffset>
                      </wp:positionH>
                      <wp:positionV relativeFrom="paragraph">
                        <wp:posOffset>251460</wp:posOffset>
                      </wp:positionV>
                      <wp:extent cx="360045" cy="5715"/>
                      <wp:effectExtent l="0" t="0" r="0" b="0"/>
                      <wp:wrapNone/>
                      <wp:docPr id="8" name="直接箭头连接符 8"/>
                      <wp:cNvGraphicFramePr/>
                      <a:graphic xmlns:a="http://schemas.openxmlformats.org/drawingml/2006/main">
                        <a:graphicData uri="http://schemas.microsoft.com/office/word/2010/wordprocessingShape">
                          <wps:wsp>
                            <wps:cNvCnPr/>
                            <wps:spPr>
                              <a:xfrm flipV="1">
                                <a:off x="0" y="0"/>
                                <a:ext cx="360045"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4.25pt;margin-top:19.8pt;height:0.45pt;width:28.35pt;z-index:251670528;mso-width-relative:page;mso-height-relative:page;" filled="f" stroked="t" coordsize="21600,21600" o:gfxdata="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JbqDNtYAAAAIAQAADwAAAAAAAAABACAAAAAiAAAAZHJzL2Rv&#10;d25yZXYueG1sUEsBAhQAFAAAAAgAh07iQJCSx3oDAgAA+AMAAA4AAAAAAAAAAQAgAAAAJQEAAGRy&#10;cy9lMm9Eb2MueG1sUEsFBgAAAAAGAAYAWQEAAJo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844DE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B0387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9855F3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69C3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162BF9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16</w:t>
            </w:r>
          </w:p>
        </w:tc>
        <w:tc>
          <w:tcPr>
            <w:tcW w:w="1820" w:type="dxa"/>
            <w:shd w:val="clear" w:color="auto" w:fill="auto"/>
            <w:vAlign w:val="center"/>
          </w:tcPr>
          <w:p w14:paraId="2502D35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靠背混凝土浇筑（16天）</w:t>
            </w:r>
          </w:p>
        </w:tc>
        <w:tc>
          <w:tcPr>
            <w:tcW w:w="850" w:type="dxa"/>
            <w:shd w:val="clear" w:color="auto" w:fill="auto"/>
            <w:vAlign w:val="center"/>
          </w:tcPr>
          <w:p w14:paraId="48750E9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2DBAB7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BB1905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9712C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82466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40303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125F2A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1552" behindDoc="0" locked="0" layoutInCell="1" allowOverlap="1">
                      <wp:simplePos x="0" y="0"/>
                      <wp:positionH relativeFrom="column">
                        <wp:posOffset>332105</wp:posOffset>
                      </wp:positionH>
                      <wp:positionV relativeFrom="paragraph">
                        <wp:posOffset>247650</wp:posOffset>
                      </wp:positionV>
                      <wp:extent cx="288290" cy="5715"/>
                      <wp:effectExtent l="0" t="0" r="0" b="0"/>
                      <wp:wrapNone/>
                      <wp:docPr id="15" name="直接箭头连接符 15"/>
                      <wp:cNvGraphicFramePr/>
                      <a:graphic xmlns:a="http://schemas.openxmlformats.org/drawingml/2006/main">
                        <a:graphicData uri="http://schemas.microsoft.com/office/word/2010/wordprocessingShape">
                          <wps:wsp>
                            <wps:cNvCnPr/>
                            <wps:spPr>
                              <a:xfrm flipV="1">
                                <a:off x="0" y="0"/>
                                <a:ext cx="288290"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26.15pt;margin-top:19.5pt;height:0.45pt;width:22.7pt;z-index:251671552;mso-width-relative:page;mso-height-relative:page;" filled="f" stroked="t" coordsize="21600,21600" o:gfxdata="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wx2B91QAAAAcBAAAPAAAAAAAAAAEAIAAAACIAAABkcnMv&#10;ZG93bnJldi54bWxQSwECFAAUAAAACACHTuJAkWodEwYCAAD6AwAADgAAAAAAAAABACAAAAAk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745F616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5C93D0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5A189C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417C4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6007228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17</w:t>
            </w:r>
          </w:p>
        </w:tc>
        <w:tc>
          <w:tcPr>
            <w:tcW w:w="1820" w:type="dxa"/>
            <w:shd w:val="clear" w:color="auto" w:fill="auto"/>
            <w:vAlign w:val="center"/>
          </w:tcPr>
          <w:p w14:paraId="41D1E55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聚乙烯闭孔泡沫板安装（11天）</w:t>
            </w:r>
          </w:p>
        </w:tc>
        <w:tc>
          <w:tcPr>
            <w:tcW w:w="850" w:type="dxa"/>
            <w:shd w:val="clear" w:color="auto" w:fill="auto"/>
            <w:vAlign w:val="center"/>
          </w:tcPr>
          <w:p w14:paraId="1BCD8B5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BE4A9E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94E03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0B507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7C1EA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C9F96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74E5E1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2576" behindDoc="0" locked="0" layoutInCell="1" allowOverlap="1">
                      <wp:simplePos x="0" y="0"/>
                      <wp:positionH relativeFrom="column">
                        <wp:posOffset>424180</wp:posOffset>
                      </wp:positionH>
                      <wp:positionV relativeFrom="paragraph">
                        <wp:posOffset>259715</wp:posOffset>
                      </wp:positionV>
                      <wp:extent cx="198120" cy="5715"/>
                      <wp:effectExtent l="0" t="0" r="0" b="0"/>
                      <wp:wrapNone/>
                      <wp:docPr id="17" name="直接箭头连接符 17"/>
                      <wp:cNvGraphicFramePr/>
                      <a:graphic xmlns:a="http://schemas.openxmlformats.org/drawingml/2006/main">
                        <a:graphicData uri="http://schemas.microsoft.com/office/word/2010/wordprocessingShape">
                          <wps:wsp>
                            <wps:cNvCnPr/>
                            <wps:spPr>
                              <a:xfrm flipV="1">
                                <a:off x="0" y="0"/>
                                <a:ext cx="198120" cy="5715"/>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33.4pt;margin-top:20.45pt;height:0.45pt;width:15.6pt;z-index:251672576;mso-width-relative:page;mso-height-relative:page;" filled="f" stroked="t" coordsize="21600,21600" o:gfxdata="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dyada1QAAAAcBAAAPAAAAAAAAAAEAIAAAACIAAABkcnMv&#10;ZG93bnJldi54bWxQSwECFAAUAAAACACHTuJAbHtNqAYCAAD6AwAADgAAAAAAAAABACAAAAAk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E6AD5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6A1C5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74C1865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5A69E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52739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18</w:t>
            </w:r>
          </w:p>
        </w:tc>
        <w:tc>
          <w:tcPr>
            <w:tcW w:w="1820" w:type="dxa"/>
            <w:shd w:val="clear" w:color="auto" w:fill="auto"/>
            <w:vAlign w:val="center"/>
          </w:tcPr>
          <w:p w14:paraId="134F2C9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靠背水泥砂浆找平（11天）</w:t>
            </w:r>
          </w:p>
        </w:tc>
        <w:tc>
          <w:tcPr>
            <w:tcW w:w="850" w:type="dxa"/>
            <w:shd w:val="clear" w:color="auto" w:fill="auto"/>
            <w:vAlign w:val="center"/>
          </w:tcPr>
          <w:p w14:paraId="631C6D9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3BC78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1D6E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F76B7C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2D2087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A340ED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CDB86D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006962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3600" behindDoc="0" locked="0" layoutInCell="1" allowOverlap="1">
                      <wp:simplePos x="0" y="0"/>
                      <wp:positionH relativeFrom="column">
                        <wp:posOffset>2540</wp:posOffset>
                      </wp:positionH>
                      <wp:positionV relativeFrom="paragraph">
                        <wp:posOffset>250190</wp:posOffset>
                      </wp:positionV>
                      <wp:extent cx="198120" cy="5080"/>
                      <wp:effectExtent l="0" t="0" r="0" b="0"/>
                      <wp:wrapNone/>
                      <wp:docPr id="18" name="直接箭头连接符 18"/>
                      <wp:cNvGraphicFramePr/>
                      <a:graphic xmlns:a="http://schemas.openxmlformats.org/drawingml/2006/main">
                        <a:graphicData uri="http://schemas.microsoft.com/office/word/2010/wordprocessingShape">
                          <wps:wsp>
                            <wps:cNvCnPr/>
                            <wps:spPr>
                              <a:xfrm flipV="1">
                                <a:off x="0" y="0"/>
                                <a:ext cx="19812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0.2pt;margin-top:19.7pt;height:0.4pt;width:15.6pt;z-index:251673600;mso-width-relative:page;mso-height-relative:page;" filled="f" stroked="t" coordsize="21600,21600" o:gfxdata="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M3INr1AAAAAUBAAAPAAAAAAAAAAEAIAAAACIAAABkcnMv&#10;ZG93bnJldi54bWxQSwECFAAUAAAACACHTuJAdaB6cQcCAAD6AwAADgAAAAAAAAABACAAAAAjAQAA&#10;ZHJzL2Uyb0RvYy54bWxQSwUGAAAAAAYABgBZAQAAnA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47035FD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6C170DB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B91CC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229D7BB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19</w:t>
            </w:r>
          </w:p>
        </w:tc>
        <w:tc>
          <w:tcPr>
            <w:tcW w:w="1820" w:type="dxa"/>
            <w:shd w:val="clear" w:color="auto" w:fill="auto"/>
            <w:vAlign w:val="center"/>
          </w:tcPr>
          <w:p w14:paraId="14B198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沥青路面原材料检验（16天）</w:t>
            </w:r>
          </w:p>
        </w:tc>
        <w:tc>
          <w:tcPr>
            <w:tcW w:w="850" w:type="dxa"/>
            <w:shd w:val="clear" w:color="auto" w:fill="auto"/>
            <w:vAlign w:val="center"/>
          </w:tcPr>
          <w:p w14:paraId="4950EB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8C0460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0A3CD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CB38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C9AA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7F203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DF4074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D10550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4624" behindDoc="0" locked="0" layoutInCell="1" allowOverlap="1">
                      <wp:simplePos x="0" y="0"/>
                      <wp:positionH relativeFrom="column">
                        <wp:posOffset>93345</wp:posOffset>
                      </wp:positionH>
                      <wp:positionV relativeFrom="paragraph">
                        <wp:posOffset>243840</wp:posOffset>
                      </wp:positionV>
                      <wp:extent cx="288290" cy="8890"/>
                      <wp:effectExtent l="0" t="0" r="0" b="0"/>
                      <wp:wrapNone/>
                      <wp:docPr id="19" name="直接箭头连接符 19"/>
                      <wp:cNvGraphicFramePr/>
                      <a:graphic xmlns:a="http://schemas.openxmlformats.org/drawingml/2006/main">
                        <a:graphicData uri="http://schemas.microsoft.com/office/word/2010/wordprocessingShape">
                          <wps:wsp>
                            <wps:cNvCnPr/>
                            <wps:spPr>
                              <a:xfrm flipV="1">
                                <a:off x="0" y="0"/>
                                <a:ext cx="288290" cy="889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flip:y;margin-left:7.35pt;margin-top:19.2pt;height:0.7pt;width:22.7pt;z-index:251674624;mso-width-relative:page;mso-height-relative:page;" filled="f" stroked="t" coordsize="21600,21600" o:gfxdata="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GRYeL1AAAAAcBAAAPAAAAAAAAAAEAIAAAACIAAABkcnMvZG93&#10;bnJldi54bWxQSwECFAAUAAAACACHTuJApmvjjAQCAAD6AwAADgAAAAAAAAABACAAAAAjAQAAZHJz&#10;L2Uyb0RvYy54bWxQSwUGAAAAAAYABgBZAQAAmQ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2CC7880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61988D1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97F4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D195AA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20</w:t>
            </w:r>
          </w:p>
        </w:tc>
        <w:tc>
          <w:tcPr>
            <w:tcW w:w="1820" w:type="dxa"/>
            <w:shd w:val="clear" w:color="auto" w:fill="auto"/>
            <w:vAlign w:val="center"/>
          </w:tcPr>
          <w:p w14:paraId="57A8339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堤顶路面层施工（15天）</w:t>
            </w:r>
          </w:p>
        </w:tc>
        <w:tc>
          <w:tcPr>
            <w:tcW w:w="850" w:type="dxa"/>
            <w:shd w:val="clear" w:color="auto" w:fill="auto"/>
            <w:vAlign w:val="center"/>
          </w:tcPr>
          <w:p w14:paraId="7E08C64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9E825F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B18E5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DFECB7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975AC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00387B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3934FC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72F2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5648" behindDoc="0" locked="0" layoutInCell="1" allowOverlap="1">
                      <wp:simplePos x="0" y="0"/>
                      <wp:positionH relativeFrom="column">
                        <wp:posOffset>156210</wp:posOffset>
                      </wp:positionH>
                      <wp:positionV relativeFrom="paragraph">
                        <wp:posOffset>243205</wp:posOffset>
                      </wp:positionV>
                      <wp:extent cx="269875" cy="5080"/>
                      <wp:effectExtent l="0" t="0" r="0" b="0"/>
                      <wp:wrapNone/>
                      <wp:docPr id="20" name="直接箭头连接符 20"/>
                      <wp:cNvGraphicFramePr/>
                      <a:graphic xmlns:a="http://schemas.openxmlformats.org/drawingml/2006/main">
                        <a:graphicData uri="http://schemas.microsoft.com/office/word/2010/wordprocessingShape">
                          <wps:wsp>
                            <wps:cNvCnPr/>
                            <wps:spPr>
                              <a:xfrm>
                                <a:off x="0" y="0"/>
                                <a:ext cx="26987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2.3pt;margin-top:19.15pt;height:0.4pt;width:21.25pt;z-index:251675648;mso-width-relative:page;mso-height-relative:page;" filled="f" stroked="t" coordsize="21600,21600" o:gfxdata="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vBbcL1QAAAAcBAAAPAAAAAAAAAAEAIAAAACIAAABkcnMvZG93bnJl&#10;di54bWxQSwECFAAUAAAACACHTuJAy7hl7QACAADwAwAADgAAAAAAAAABACAAAAAkAQAAZHJzL2Uy&#10;b0RvYy54bWxQSwUGAAAAAAYABgBZAQAAlgUAAAAA&#10;">
                      <v:fill on="f" focussize="0,0"/>
                      <v:stroke weight="0.25pt" color="#000000" joinstyle="round"/>
                      <v:imagedata o:title=""/>
                      <o:lock v:ext="edit" aspectratio="f"/>
                    </v:shape>
                  </w:pict>
                </mc:Fallback>
              </mc:AlternateContent>
            </w:r>
          </w:p>
        </w:tc>
        <w:tc>
          <w:tcPr>
            <w:tcW w:w="850" w:type="dxa"/>
            <w:shd w:val="clear" w:color="auto" w:fill="auto"/>
            <w:vAlign w:val="center"/>
          </w:tcPr>
          <w:p w14:paraId="69D08EE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54AFB9E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1DFD3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5B7E7F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21</w:t>
            </w:r>
          </w:p>
        </w:tc>
        <w:tc>
          <w:tcPr>
            <w:tcW w:w="1820" w:type="dxa"/>
            <w:shd w:val="clear" w:color="auto" w:fill="auto"/>
            <w:vAlign w:val="center"/>
          </w:tcPr>
          <w:p w14:paraId="68635D5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路缘石安装（11天）</w:t>
            </w:r>
          </w:p>
        </w:tc>
        <w:tc>
          <w:tcPr>
            <w:tcW w:w="850" w:type="dxa"/>
            <w:shd w:val="clear" w:color="auto" w:fill="auto"/>
            <w:vAlign w:val="center"/>
          </w:tcPr>
          <w:p w14:paraId="304D073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941D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7DCFBA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0A810A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87118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76FD0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DD94AB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F46CBE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76672" behindDoc="0" locked="0" layoutInCell="1" allowOverlap="1">
                      <wp:simplePos x="0" y="0"/>
                      <wp:positionH relativeFrom="column">
                        <wp:posOffset>175260</wp:posOffset>
                      </wp:positionH>
                      <wp:positionV relativeFrom="paragraph">
                        <wp:posOffset>254000</wp:posOffset>
                      </wp:positionV>
                      <wp:extent cx="198120" cy="6350"/>
                      <wp:effectExtent l="0" t="0" r="0" b="0"/>
                      <wp:wrapNone/>
                      <wp:docPr id="22" name="直接箭头连接符 22"/>
                      <wp:cNvGraphicFramePr/>
                      <a:graphic xmlns:a="http://schemas.openxmlformats.org/drawingml/2006/main">
                        <a:graphicData uri="http://schemas.microsoft.com/office/word/2010/wordprocessingShape">
                          <wps:wsp>
                            <wps:cNvCnPr/>
                            <wps:spPr>
                              <a:xfrm>
                                <a:off x="0" y="0"/>
                                <a:ext cx="198120" cy="635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3.8pt;margin-top:20pt;height:0.5pt;width:15.6pt;z-index:251676672;mso-width-relative:page;mso-height-relative:page;" filled="f" stroked="t" coordsize="21600,21600" o:gfxdata="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G8JnVAAAABwEAAA8AAAAAAAAAAQAgAAAAIgAAAGRycy9kb3du&#10;cmV2LnhtbFBLAQIUABQAAAAIAIdO4kCFsb3ZAgIAAPADAAAOAAAAAAAAAAEAIAAAACQ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161BA3C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4550682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768B8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5DABEC7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22</w:t>
            </w:r>
          </w:p>
        </w:tc>
        <w:tc>
          <w:tcPr>
            <w:tcW w:w="1820" w:type="dxa"/>
            <w:shd w:val="clear" w:color="auto" w:fill="auto"/>
            <w:vAlign w:val="center"/>
          </w:tcPr>
          <w:p w14:paraId="2C2AE0A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附属设施施工（30天）</w:t>
            </w:r>
          </w:p>
        </w:tc>
        <w:tc>
          <w:tcPr>
            <w:tcW w:w="850" w:type="dxa"/>
            <w:shd w:val="clear" w:color="auto" w:fill="auto"/>
            <w:vAlign w:val="center"/>
          </w:tcPr>
          <w:p w14:paraId="4F00B4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1526F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17A146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0ABF5B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DF3611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163A49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3AF642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AC75EC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0768" behindDoc="0" locked="0" layoutInCell="1" allowOverlap="1">
                      <wp:simplePos x="0" y="0"/>
                      <wp:positionH relativeFrom="column">
                        <wp:posOffset>344170</wp:posOffset>
                      </wp:positionH>
                      <wp:positionV relativeFrom="paragraph">
                        <wp:posOffset>256540</wp:posOffset>
                      </wp:positionV>
                      <wp:extent cx="539750" cy="5080"/>
                      <wp:effectExtent l="0" t="0" r="0" b="0"/>
                      <wp:wrapNone/>
                      <wp:docPr id="9" name="直接箭头连接符 9"/>
                      <wp:cNvGraphicFramePr/>
                      <a:graphic xmlns:a="http://schemas.openxmlformats.org/drawingml/2006/main">
                        <a:graphicData uri="http://schemas.microsoft.com/office/word/2010/wordprocessingShape">
                          <wps:wsp>
                            <wps:cNvCnPr/>
                            <wps:spPr>
                              <a:xfrm>
                                <a:off x="0" y="0"/>
                                <a:ext cx="53975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7.1pt;margin-top:20.2pt;height:0.4pt;width:42.5pt;z-index:251680768;mso-width-relative:page;mso-height-relative:page;" filled="f" stroked="t" coordsize="21600,21600" o:gfxdata="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MymIuTWAAAACAEAAA8AAAAAAAAAAQAgAAAAIgAAAGRycy9kb3du&#10;cmV2LnhtbFBLAQIUABQAAAAIAIdO4kCUR+2jAQIAAO4DAAAOAAAAAAAAAAEAIAAAACU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0E934F7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1141DC9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1D94E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716D100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23</w:t>
            </w:r>
          </w:p>
        </w:tc>
        <w:tc>
          <w:tcPr>
            <w:tcW w:w="1820" w:type="dxa"/>
            <w:shd w:val="clear" w:color="auto" w:fill="auto"/>
            <w:vAlign w:val="center"/>
          </w:tcPr>
          <w:p w14:paraId="631C72E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岸坡覆土整理（26天）</w:t>
            </w:r>
          </w:p>
        </w:tc>
        <w:tc>
          <w:tcPr>
            <w:tcW w:w="850" w:type="dxa"/>
            <w:shd w:val="clear" w:color="auto" w:fill="auto"/>
            <w:vAlign w:val="center"/>
          </w:tcPr>
          <w:p w14:paraId="124D793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CAA8F2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640787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8F4815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F25A5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11834F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4051F0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2C82E5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1792" behindDoc="0" locked="0" layoutInCell="1" allowOverlap="1">
                      <wp:simplePos x="0" y="0"/>
                      <wp:positionH relativeFrom="column">
                        <wp:posOffset>359410</wp:posOffset>
                      </wp:positionH>
                      <wp:positionV relativeFrom="paragraph">
                        <wp:posOffset>254000</wp:posOffset>
                      </wp:positionV>
                      <wp:extent cx="467995" cy="5080"/>
                      <wp:effectExtent l="0" t="0" r="0" b="0"/>
                      <wp:wrapNone/>
                      <wp:docPr id="10" name="直接箭头连接符 10"/>
                      <wp:cNvGraphicFramePr/>
                      <a:graphic xmlns:a="http://schemas.openxmlformats.org/drawingml/2006/main">
                        <a:graphicData uri="http://schemas.microsoft.com/office/word/2010/wordprocessingShape">
                          <wps:wsp>
                            <wps:cNvCnPr/>
                            <wps:spPr>
                              <a:xfrm>
                                <a:off x="0" y="0"/>
                                <a:ext cx="46799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8.3pt;margin-top:20pt;height:0.4pt;width:36.85pt;z-index:251681792;mso-width-relative:page;mso-height-relative:page;" filled="f" stroked="t" coordsize="21600,21600" o:gfxdata="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jGdrktUAAAAIAQAADwAAAAAAAAABACAAAAAiAAAAZHJzL2Rvd25y&#10;ZXYueG1sUEsBAhQAFAAAAAgAh07iQC3qRS4BAgAA8AMAAA4AAAAAAAAAAQAgAAAAJAEAAGRycy9l&#10;Mm9Eb2MueG1sUEsFBgAAAAAGAAYAWQEAAJc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626F9A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3BA4BE2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45050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4AD4EF7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24</w:t>
            </w:r>
          </w:p>
        </w:tc>
        <w:tc>
          <w:tcPr>
            <w:tcW w:w="1820" w:type="dxa"/>
            <w:shd w:val="clear" w:color="auto" w:fill="auto"/>
            <w:vAlign w:val="center"/>
          </w:tcPr>
          <w:p w14:paraId="36A4AAF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巡河路路口整治（18天）</w:t>
            </w:r>
          </w:p>
        </w:tc>
        <w:tc>
          <w:tcPr>
            <w:tcW w:w="850" w:type="dxa"/>
            <w:shd w:val="clear" w:color="auto" w:fill="auto"/>
            <w:vAlign w:val="center"/>
          </w:tcPr>
          <w:p w14:paraId="3735DB6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9D0495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968ECB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111C7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52B6E1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D6657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569D7A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00D03E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E21474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2816" behindDoc="0" locked="0" layoutInCell="1" allowOverlap="1">
                      <wp:simplePos x="0" y="0"/>
                      <wp:positionH relativeFrom="column">
                        <wp:posOffset>33020</wp:posOffset>
                      </wp:positionH>
                      <wp:positionV relativeFrom="paragraph">
                        <wp:posOffset>238760</wp:posOffset>
                      </wp:positionV>
                      <wp:extent cx="323850" cy="5080"/>
                      <wp:effectExtent l="0" t="0" r="0" b="0"/>
                      <wp:wrapNone/>
                      <wp:docPr id="11" name="直接箭头连接符 11"/>
                      <wp:cNvGraphicFramePr/>
                      <a:graphic xmlns:a="http://schemas.openxmlformats.org/drawingml/2006/main">
                        <a:graphicData uri="http://schemas.microsoft.com/office/word/2010/wordprocessingShape">
                          <wps:wsp>
                            <wps:cNvCnPr/>
                            <wps:spPr>
                              <a:xfrm>
                                <a:off x="0" y="0"/>
                                <a:ext cx="32385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6pt;margin-top:18.8pt;height:0.4pt;width:25.5pt;z-index:251682816;mso-width-relative:page;mso-height-relative:page;" filled="f" stroked="t" coordsize="21600,21600" o:gfxdata="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WZyhHtMAAAAGAQAADwAAAAAAAAABACAAAAAiAAAAZHJzL2Rvd25yZXYu&#10;eG1sUEsBAhQAFAAAAAgAh07iQIIKBqsAAgAA8AMAAA4AAAAAAAAAAQAgAAAAIgEAAGRycy9lMm9E&#10;b2MueG1sUEsFBgAAAAAGAAYAWQEAAJQ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E8D320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ED86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50F3331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25</w:t>
            </w:r>
          </w:p>
        </w:tc>
        <w:tc>
          <w:tcPr>
            <w:tcW w:w="1820" w:type="dxa"/>
            <w:shd w:val="clear" w:color="auto" w:fill="auto"/>
            <w:vAlign w:val="center"/>
          </w:tcPr>
          <w:p w14:paraId="3228480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水土保持与环境整治（20天）</w:t>
            </w:r>
          </w:p>
        </w:tc>
        <w:tc>
          <w:tcPr>
            <w:tcW w:w="850" w:type="dxa"/>
            <w:shd w:val="clear" w:color="auto" w:fill="auto"/>
            <w:vAlign w:val="center"/>
          </w:tcPr>
          <w:p w14:paraId="2E1B0E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046ACE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668FD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F84F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8C810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95B349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2F137F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535FFE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3056A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3840" behindDoc="0" locked="0" layoutInCell="1" allowOverlap="1">
                      <wp:simplePos x="0" y="0"/>
                      <wp:positionH relativeFrom="column">
                        <wp:posOffset>368300</wp:posOffset>
                      </wp:positionH>
                      <wp:positionV relativeFrom="paragraph">
                        <wp:posOffset>247015</wp:posOffset>
                      </wp:positionV>
                      <wp:extent cx="360045" cy="5080"/>
                      <wp:effectExtent l="0" t="0" r="0" b="0"/>
                      <wp:wrapNone/>
                      <wp:docPr id="12" name="直接箭头连接符 12"/>
                      <wp:cNvGraphicFramePr/>
                      <a:graphic xmlns:a="http://schemas.openxmlformats.org/drawingml/2006/main">
                        <a:graphicData uri="http://schemas.microsoft.com/office/word/2010/wordprocessingShape">
                          <wps:wsp>
                            <wps:cNvCnPr/>
                            <wps:spPr>
                              <a:xfrm>
                                <a:off x="0" y="0"/>
                                <a:ext cx="36004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29pt;margin-top:19.45pt;height:0.4pt;width:28.35pt;z-index:251683840;mso-width-relative:page;mso-height-relative:page;" filled="f" stroked="t" coordsize="21600,21600" o:gfxdata="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v7+YUdYAAAAIAQAADwAAAAAAAAABACAAAAAiAAAAZHJzL2Rvd25y&#10;ZXYueG1sUEsBAhQAFAAAAAgAh07iQBuZ98QAAgAA8AMAAA4AAAAAAAAAAQAgAAAAJQEAAGRycy9l&#10;Mm9Eb2MueG1sUEsFBgAAAAAGAAYAWQEAAJcFAAAAAA==&#10;">
                      <v:fill on="f" focussize="0,0"/>
                      <v:stroke weight="0.25pt" color="#000000" joinstyle="round"/>
                      <v:imagedata o:title=""/>
                      <o:lock v:ext="edit" aspectratio="f"/>
                    </v:shape>
                  </w:pict>
                </mc:Fallback>
              </mc:AlternateContent>
            </w:r>
          </w:p>
        </w:tc>
        <w:tc>
          <w:tcPr>
            <w:tcW w:w="850" w:type="dxa"/>
            <w:shd w:val="clear" w:color="auto" w:fill="auto"/>
            <w:vAlign w:val="center"/>
          </w:tcPr>
          <w:p w14:paraId="5941585D">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0B567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3BB500F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26</w:t>
            </w:r>
          </w:p>
        </w:tc>
        <w:tc>
          <w:tcPr>
            <w:tcW w:w="1820" w:type="dxa"/>
            <w:shd w:val="clear" w:color="auto" w:fill="auto"/>
            <w:vAlign w:val="center"/>
          </w:tcPr>
          <w:p w14:paraId="2FD926E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工程资料整理（16天）</w:t>
            </w:r>
          </w:p>
        </w:tc>
        <w:tc>
          <w:tcPr>
            <w:tcW w:w="850" w:type="dxa"/>
            <w:shd w:val="clear" w:color="auto" w:fill="auto"/>
            <w:vAlign w:val="center"/>
          </w:tcPr>
          <w:p w14:paraId="07795A3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66A0942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36C60BF">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9EB675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B0774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E7D46B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10C896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0C0DDB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B3BD0F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6912" behindDoc="0" locked="0" layoutInCell="1" allowOverlap="1">
                      <wp:simplePos x="0" y="0"/>
                      <wp:positionH relativeFrom="column">
                        <wp:posOffset>397510</wp:posOffset>
                      </wp:positionH>
                      <wp:positionV relativeFrom="paragraph">
                        <wp:posOffset>262255</wp:posOffset>
                      </wp:positionV>
                      <wp:extent cx="288290" cy="5080"/>
                      <wp:effectExtent l="0" t="0" r="0" b="0"/>
                      <wp:wrapNone/>
                      <wp:docPr id="16" name="直接箭头连接符 16"/>
                      <wp:cNvGraphicFramePr/>
                      <a:graphic xmlns:a="http://schemas.openxmlformats.org/drawingml/2006/main">
                        <a:graphicData uri="http://schemas.microsoft.com/office/word/2010/wordprocessingShape">
                          <wps:wsp>
                            <wps:cNvCnPr/>
                            <wps:spPr>
                              <a:xfrm>
                                <a:off x="0" y="0"/>
                                <a:ext cx="288290"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31.3pt;margin-top:20.65pt;height:0.4pt;width:22.7pt;z-index:251686912;mso-width-relative:page;mso-height-relative:page;" filled="f" stroked="t" coordsize="21600,21600" o:gfxdata="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D1JVBrWAAAACAEAAA8AAAAAAAAAAQAgAAAAIgAAAGRycy9kb3du&#10;cmV2LnhtbFBLAQIUABQAAAAIAIdO4kCCHRUlAQIAAPADAAAOAAAAAAAAAAEAIAAAACUBAABkcnMv&#10;ZTJvRG9jLnhtbFBLBQYAAAAABgAGAFkBAACYBQAAAAA=&#10;">
                      <v:fill on="f" focussize="0,0"/>
                      <v:stroke weight="0.25pt" color="#000000" joinstyle="round"/>
                      <v:imagedata o:title=""/>
                      <o:lock v:ext="edit" aspectratio="f"/>
                    </v:shape>
                  </w:pict>
                </mc:Fallback>
              </mc:AlternateContent>
            </w:r>
          </w:p>
        </w:tc>
        <w:tc>
          <w:tcPr>
            <w:tcW w:w="850" w:type="dxa"/>
            <w:shd w:val="clear" w:color="auto" w:fill="auto"/>
            <w:vAlign w:val="center"/>
          </w:tcPr>
          <w:p w14:paraId="36FC9BFA">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r>
      <w:tr w14:paraId="412505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7ADAB71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27</w:t>
            </w:r>
          </w:p>
        </w:tc>
        <w:tc>
          <w:tcPr>
            <w:tcW w:w="1820" w:type="dxa"/>
            <w:shd w:val="clear" w:color="auto" w:fill="auto"/>
            <w:vAlign w:val="center"/>
          </w:tcPr>
          <w:p w14:paraId="4EF9FF2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堤身沉降观测（13天）</w:t>
            </w:r>
          </w:p>
        </w:tc>
        <w:tc>
          <w:tcPr>
            <w:tcW w:w="850" w:type="dxa"/>
            <w:shd w:val="clear" w:color="auto" w:fill="auto"/>
            <w:vAlign w:val="center"/>
          </w:tcPr>
          <w:p w14:paraId="7792FC7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F4B6B2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C78FD0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3038F44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3E7241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7675C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2DE3AFB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10E233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F82C00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11C6C94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5888" behindDoc="0" locked="0" layoutInCell="1" allowOverlap="1">
                      <wp:simplePos x="0" y="0"/>
                      <wp:positionH relativeFrom="column">
                        <wp:posOffset>0</wp:posOffset>
                      </wp:positionH>
                      <wp:positionV relativeFrom="paragraph">
                        <wp:posOffset>240665</wp:posOffset>
                      </wp:positionV>
                      <wp:extent cx="234315" cy="5080"/>
                      <wp:effectExtent l="0" t="0" r="0" b="0"/>
                      <wp:wrapNone/>
                      <wp:docPr id="14" name="直接箭头连接符 14"/>
                      <wp:cNvGraphicFramePr/>
                      <a:graphic xmlns:a="http://schemas.openxmlformats.org/drawingml/2006/main">
                        <a:graphicData uri="http://schemas.microsoft.com/office/word/2010/wordprocessingShape">
                          <wps:wsp>
                            <wps:cNvCnPr/>
                            <wps:spPr>
                              <a:xfrm>
                                <a:off x="0" y="0"/>
                                <a:ext cx="23431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0pt;margin-top:18.95pt;height:0.4pt;width:18.45pt;z-index:251685888;mso-width-relative:page;mso-height-relative:page;" filled="f" stroked="t" coordsize="21600,21600" o:gfxdata="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qIDt81AAAAAUBAAAPAAAAAAAAAAEAIAAAACIAAABkcnMvZG93bnJl&#10;di54bWxQSwECFAAUAAAACACHTuJAgJVWSAECAADwAwAADgAAAAAAAAABACAAAAAjAQAAZHJzL2Uy&#10;b0RvYy54bWxQSwUGAAAAAAYABgBZAQAAlgUAAAAA&#10;">
                      <v:fill on="f" focussize="0,0"/>
                      <v:stroke weight="0.25pt" color="#000000" joinstyle="round"/>
                      <v:imagedata o:title=""/>
                      <o:lock v:ext="edit" aspectratio="f"/>
                    </v:shape>
                  </w:pict>
                </mc:Fallback>
              </mc:AlternateContent>
            </w:r>
          </w:p>
        </w:tc>
      </w:tr>
      <w:tr w14:paraId="47BE8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8" w:hRule="atLeast"/>
          <w:jc w:val="center"/>
        </w:trPr>
        <w:tc>
          <w:tcPr>
            <w:tcW w:w="490" w:type="dxa"/>
            <w:vAlign w:val="center"/>
          </w:tcPr>
          <w:p w14:paraId="4224D59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28</w:t>
            </w:r>
          </w:p>
        </w:tc>
        <w:tc>
          <w:tcPr>
            <w:tcW w:w="1820" w:type="dxa"/>
            <w:shd w:val="clear" w:color="auto" w:fill="auto"/>
            <w:vAlign w:val="center"/>
          </w:tcPr>
          <w:p w14:paraId="2D433A1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竣工验收（13天）</w:t>
            </w:r>
          </w:p>
        </w:tc>
        <w:tc>
          <w:tcPr>
            <w:tcW w:w="850" w:type="dxa"/>
            <w:shd w:val="clear" w:color="auto" w:fill="auto"/>
            <w:vAlign w:val="center"/>
          </w:tcPr>
          <w:p w14:paraId="03C5E08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52275A8C">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AC539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084F590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1EDD8E8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BFFDD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7C56BF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7FD56E5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lang w:val="en-US" w:eastAsia="zh-CN"/>
              </w:rPr>
            </w:pPr>
          </w:p>
        </w:tc>
        <w:tc>
          <w:tcPr>
            <w:tcW w:w="850" w:type="dxa"/>
            <w:shd w:val="clear" w:color="auto" w:fill="auto"/>
            <w:vAlign w:val="center"/>
          </w:tcPr>
          <w:p w14:paraId="4F7B75B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p>
        </w:tc>
        <w:tc>
          <w:tcPr>
            <w:tcW w:w="850" w:type="dxa"/>
            <w:shd w:val="clear" w:color="auto" w:fill="auto"/>
            <w:vAlign w:val="center"/>
          </w:tcPr>
          <w:p w14:paraId="25CBDD1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textAlignment w:val="auto"/>
              <w:rPr>
                <w:rFonts w:hint="eastAsia" w:ascii="宋体" w:hAnsi="宋体" w:eastAsia="宋体" w:cs="宋体"/>
                <w:b w:val="0"/>
                <w:bCs w:val="0"/>
                <w:i w:val="0"/>
                <w:snapToGrid w:val="0"/>
                <w:color w:val="000000"/>
                <w:sz w:val="28"/>
                <w:szCs w:val="28"/>
              </w:rPr>
            </w:pPr>
            <w:r>
              <w:rPr>
                <w:rFonts w:hint="eastAsia" w:ascii="宋体" w:hAnsi="宋体" w:eastAsia="宋体" w:cs="宋体"/>
                <w:b w:val="0"/>
                <w:bCs w:val="0"/>
                <w:i w:val="0"/>
                <w:snapToGrid w:val="0"/>
                <w:color w:val="000000"/>
                <w:sz w:val="28"/>
                <w:szCs w:val="28"/>
              </w:rPr>
              <mc:AlternateContent>
                <mc:Choice Requires="wps">
                  <w:drawing>
                    <wp:anchor distT="0" distB="0" distL="114300" distR="114300" simplePos="0" relativeHeight="251684864" behindDoc="0" locked="0" layoutInCell="1" allowOverlap="1">
                      <wp:simplePos x="0" y="0"/>
                      <wp:positionH relativeFrom="column">
                        <wp:posOffset>235585</wp:posOffset>
                      </wp:positionH>
                      <wp:positionV relativeFrom="paragraph">
                        <wp:posOffset>251460</wp:posOffset>
                      </wp:positionV>
                      <wp:extent cx="234315" cy="5080"/>
                      <wp:effectExtent l="0" t="0" r="0" b="0"/>
                      <wp:wrapNone/>
                      <wp:docPr id="13" name="直接箭头连接符 13"/>
                      <wp:cNvGraphicFramePr/>
                      <a:graphic xmlns:a="http://schemas.openxmlformats.org/drawingml/2006/main">
                        <a:graphicData uri="http://schemas.microsoft.com/office/word/2010/wordprocessingShape">
                          <wps:wsp>
                            <wps:cNvCnPr/>
                            <wps:spPr>
                              <a:xfrm>
                                <a:off x="0" y="0"/>
                                <a:ext cx="234315" cy="5080"/>
                              </a:xfrm>
                              <a:prstGeom prst="straightConnector1">
                                <a:avLst/>
                              </a:prstGeom>
                              <a:ln w="3175" cap="flat" cmpd="sng">
                                <a:solidFill>
                                  <a:srgbClr val="000000"/>
                                </a:solidFill>
                                <a:prstDash val="solid"/>
                                <a:headEnd type="none" w="med" len="med"/>
                                <a:tailEnd type="none" w="med" len="med"/>
                              </a:ln>
                            </wps:spPr>
                            <wps:bodyPr/>
                          </wps:wsp>
                        </a:graphicData>
                      </a:graphic>
                    </wp:anchor>
                  </w:drawing>
                </mc:Choice>
                <mc:Fallback>
                  <w:pict>
                    <v:shape id="_x0000_s1026" o:spid="_x0000_s1026" o:spt="32" type="#_x0000_t32" style="position:absolute;left:0pt;margin-left:18.55pt;margin-top:19.8pt;height:0.4pt;width:18.45pt;z-index:251684864;mso-width-relative:page;mso-height-relative:page;" filled="f" stroked="t" coordsize="21600,21600" o:gfxdata="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E4Qo6rWAAAABwEAAA8AAAAAAAAAAQAgAAAAIgAAAGRycy9kb3du&#10;cmV2LnhtbFBLAQIUABQAAAAIAIdO4kCD8aqhAQIAAPADAAAOAAAAAAAAAAEAIAAAACUBAABkcnMv&#10;ZTJvRG9jLnhtbFBLBQYAAAAABgAGAFkBAACYBQAAAAA=&#10;">
                      <v:fill on="f" focussize="0,0"/>
                      <v:stroke weight="0.25pt" color="#000000" joinstyle="round"/>
                      <v:imagedata o:title=""/>
                      <o:lock v:ext="edit" aspectratio="f"/>
                    </v:shape>
                  </w:pict>
                </mc:Fallback>
              </mc:AlternateContent>
            </w:r>
          </w:p>
        </w:tc>
      </w:tr>
    </w:tbl>
    <w:p w14:paraId="7D64E04D">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r>
        <w:rPr>
          <w:rFonts w:ascii="宋体" w:hAnsi="宋体" w:eastAsia="宋体" w:cs="宋体"/>
          <w:b w:val="0"/>
          <w:bCs w:val="0"/>
          <w:iCs w:val="0"/>
          <w:color w:val="000000"/>
          <w:kern w:val="0"/>
          <w:sz w:val="28"/>
          <w:szCs w:val="28"/>
          <w:lang w:val="en-US" w:eastAsia="en-US"/>
        </w:rPr>
        <w:t>附表五：施工总平面图</w:t>
      </w:r>
    </w:p>
    <w:p w14:paraId="7C1293C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rPr>
      </w:pPr>
      <w:r>
        <w:rPr>
          <w:rFonts w:ascii="宋体" w:hAnsi="宋体" w:eastAsia="宋体" w:cs="宋体"/>
          <w:b w:val="0"/>
          <w:bCs w:val="0"/>
          <w:iCs w:val="0"/>
          <w:color w:val="000000"/>
          <w:kern w:val="0"/>
          <w:sz w:val="28"/>
          <w:szCs w:val="28"/>
        </w:rPr>
        <w:t>投标人应递交一份施工总平面图，绘出现场临时设施布置图表并附文字说明，说明临时设施、加工车间、现场办公、设备及仓储、供电、供水、卫生、生活、道路、消防等设施的情况和布置。</w:t>
      </w:r>
    </w:p>
    <w:p w14:paraId="391934C3">
      <w:pPr>
        <w:bidi w:val="0"/>
        <w:spacing w:line="240" w:lineRule="auto"/>
      </w:pPr>
      <w:commentRangeStart w:id="0"/>
      <w:r>
        <w:drawing>
          <wp:inline distT="0" distB="0" distL="114300" distR="114300">
            <wp:extent cx="6115050" cy="3166745"/>
            <wp:effectExtent l="0" t="0" r="0" b="14605"/>
            <wp:docPr id="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
                    <pic:cNvPicPr>
                      <a:picLocks noChangeAspect="1"/>
                    </pic:cNvPicPr>
                  </pic:nvPicPr>
                  <pic:blipFill>
                    <a:blip r:embed="rId6"/>
                    <a:stretch>
                      <a:fillRect/>
                    </a:stretch>
                  </pic:blipFill>
                  <pic:spPr>
                    <a:xfrm>
                      <a:off x="0" y="0"/>
                      <a:ext cx="6115050" cy="3166745"/>
                    </a:xfrm>
                    <a:prstGeom prst="rect">
                      <a:avLst/>
                    </a:prstGeom>
                    <a:noFill/>
                    <a:ln>
                      <a:noFill/>
                    </a:ln>
                  </pic:spPr>
                </pic:pic>
              </a:graphicData>
            </a:graphic>
          </wp:inline>
        </w:drawing>
      </w:r>
      <w:commentRangeEnd w:id="0"/>
      <w:r>
        <w:rPr>
          <w:rStyle w:val="CommentReference"/>
        </w:rPr>
        <w:commentReference w:id="0"/>
      </w:r>
    </w:p>
    <w:p w14:paraId="3E78DCA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本工程堤防治理范围桩号6+200～12+730，全部临时设施布置于堤防左岸闲置空地，不占用基本农田；施工结束后对临时占地清理复垦，恢复原地貌。</w:t>
      </w:r>
    </w:p>
    <w:p w14:paraId="1B4FCDD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现场办公</w:t>
      </w:r>
    </w:p>
    <w:p w14:paraId="675281A6">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项目部办公区布置于桩号8+000左岸，设置办公室、会议室、资料室；配套混凝土试块标养室紧邻办公区西侧，满足试样养护试验需要；出入口设置警卫室，实行人员出入管理。</w:t>
      </w:r>
    </w:p>
    <w:p w14:paraId="69E78178">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生活设施</w:t>
      </w:r>
    </w:p>
    <w:p w14:paraId="083DA1F7">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管理人员生活区紧邻办公区北侧；工人生活区设置在桩号9+500左岸，配置宿舍、食堂；沿线按每2km设置现场临时厕所、吸烟茶水亭，满足沿线作业人员卫生休息需求；生活区与施工仓储区域分隔布置。</w:t>
      </w:r>
    </w:p>
    <w:p w14:paraId="0DD9C975">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加工车间及仓储</w:t>
      </w:r>
    </w:p>
    <w:p w14:paraId="6A321E11">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模板加工堆放区布置在桩号9+000东侧，作为模板切割、修整加工场地；仓储分区设置：格宾石笼材料堆放区分别布置在桩号7+000、10+000左岸；路面材料堆放区布置于桩号9+000左岸；施工垃圾临时存放点沿线路每3km设置一处，垃圾集中堆放、定期外运处置。</w:t>
      </w:r>
    </w:p>
    <w:p w14:paraId="043CFA6E">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机械设备停放</w:t>
      </w:r>
    </w:p>
    <w:p w14:paraId="6A8A76B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机械停放区设置在桩号9+500左岸工人生活区旁，集中停放挖掘机、装载机、碾压设备等施工机械，便于调度检修。</w:t>
      </w:r>
    </w:p>
    <w:p w14:paraId="7F927A73">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场内道路</w:t>
      </w:r>
    </w:p>
    <w:p w14:paraId="75FDFC5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沿堤防左岸全线铺设临时施工道路，作为主要运输通道；各仓储、加工、办公生活区均修筑支线与主临时道路连通，保障材料、设备运输通行。</w:t>
      </w:r>
    </w:p>
    <w:p w14:paraId="0940889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供水设施</w:t>
      </w:r>
    </w:p>
    <w:p w14:paraId="7EC83989">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施工现场采用就近市政供水+移动式储水罐相结合方式供水；办公生活区设置给水管网，满足生活用水；施工现场布设输水软管，满足堤防浇筑、洒水降尘、养护施工用水。</w:t>
      </w:r>
    </w:p>
    <w:p w14:paraId="57B6AB30">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供电设施</w:t>
      </w:r>
    </w:p>
    <w:p w14:paraId="55CBD2AB">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采用外接地方电网为主、备用柴油发电机为辅供电方式；总配电箱设置于项目部办公区附近，沿施工线路分级布设分配电箱，严格执行三级配电两级保护；线缆架空或埋地敷设，避开材料堆放、机械作业区域。</w:t>
      </w:r>
    </w:p>
    <w:p w14:paraId="70FD00F4">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hint="eastAsia"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消防设施</w:t>
      </w:r>
    </w:p>
    <w:p w14:paraId="424922A2">
      <w:pPr>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 w:val="0"/>
          <w:iCs w:val="0"/>
          <w:color w:val="000000"/>
          <w:kern w:val="0"/>
          <w:sz w:val="28"/>
          <w:szCs w:val="28"/>
        </w:rPr>
      </w:pPr>
      <w:r>
        <w:rPr>
          <w:rFonts w:hint="eastAsia" w:ascii="宋体" w:hAnsi="宋体" w:eastAsia="宋体" w:cs="宋体"/>
          <w:b w:val="0"/>
          <w:bCs w:val="0"/>
          <w:i w:val="0"/>
          <w:iCs w:val="0"/>
          <w:color w:val="000000"/>
          <w:kern w:val="0"/>
          <w:sz w:val="28"/>
          <w:szCs w:val="28"/>
        </w:rPr>
        <w:t>办公区、生活区、材料加工及仓储区按规范配置干粉灭火器、消防沙；加工车间、易燃材料堆放区域加大消防器材配置密度；各区域预留消防通道，通道保持畅通不堆放物料；建立现场消防管理制度。</w:t>
      </w:r>
    </w:p>
    <w:p w14:paraId="49DE691A">
      <w:pPr>
        <w:pStyle w:val="4"/>
        <w:keepNext w:val="0"/>
        <w:keepLines w:val="0"/>
        <w:pageBreakBefore w:val="0"/>
        <w:widowControl w:val="0"/>
        <w:kinsoku/>
        <w:wordWrap w:val="0"/>
        <w:overflowPunct/>
        <w:topLinePunct/>
        <w:autoSpaceDE/>
        <w:autoSpaceDN/>
        <w:bidi w:val="0"/>
        <w:adjustRightInd w:val="0"/>
        <w:snapToGrid w:val="0"/>
        <w:spacing w:line="600" w:lineRule="exact"/>
        <w:ind w:firstLine="560" w:firstLineChars="200"/>
        <w:jc w:val="left"/>
        <w:textAlignment w:val="auto"/>
        <w:rPr>
          <w:rFonts w:ascii="宋体" w:hAnsi="宋体" w:eastAsia="宋体" w:cs="宋体"/>
          <w:b w:val="0"/>
          <w:bCs w:val="0"/>
          <w:iCs w:val="0"/>
          <w:color w:val="000000"/>
          <w:kern w:val="0"/>
          <w:sz w:val="28"/>
          <w:szCs w:val="28"/>
          <w:lang w:val="en-US" w:eastAsia="en-US"/>
        </w:rPr>
      </w:pPr>
      <w:r>
        <w:rPr>
          <w:rFonts w:ascii="宋体" w:hAnsi="宋体" w:eastAsia="宋体" w:cs="宋体"/>
          <w:b w:val="0"/>
          <w:bCs w:val="0"/>
          <w:iCs w:val="0"/>
          <w:color w:val="000000"/>
          <w:kern w:val="0"/>
          <w:sz w:val="28"/>
          <w:szCs w:val="28"/>
          <w:lang w:val="en-US" w:eastAsia="en-US"/>
        </w:rPr>
        <w:t>附表六：临时用地表</w:t>
      </w:r>
    </w:p>
    <w:tbl>
      <w:tblPr>
        <w:tblStyle w:val="18"/>
        <w:tblW w:w="9970"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272"/>
        <w:gridCol w:w="1450"/>
        <w:gridCol w:w="3753"/>
        <w:gridCol w:w="2495"/>
      </w:tblGrid>
      <w:tr w14:paraId="52BCB7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9" w:hRule="atLeast"/>
        </w:trPr>
        <w:tc>
          <w:tcPr>
            <w:tcW w:w="2272" w:type="dxa"/>
            <w:vAlign w:val="top"/>
          </w:tcPr>
          <w:p w14:paraId="0EF1A73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用途</w:t>
            </w:r>
          </w:p>
        </w:tc>
        <w:tc>
          <w:tcPr>
            <w:tcW w:w="1450" w:type="dxa"/>
            <w:vAlign w:val="top"/>
          </w:tcPr>
          <w:p w14:paraId="24EBFCD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面积（平方米）</w:t>
            </w:r>
          </w:p>
        </w:tc>
        <w:tc>
          <w:tcPr>
            <w:tcW w:w="3753" w:type="dxa"/>
            <w:vAlign w:val="top"/>
          </w:tcPr>
          <w:p w14:paraId="31036C2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位置</w:t>
            </w:r>
          </w:p>
        </w:tc>
        <w:tc>
          <w:tcPr>
            <w:tcW w:w="2495" w:type="dxa"/>
            <w:vAlign w:val="top"/>
          </w:tcPr>
          <w:p w14:paraId="14CCFDE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需用时间</w:t>
            </w:r>
          </w:p>
        </w:tc>
      </w:tr>
      <w:tr w14:paraId="65ECCB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2272" w:type="dxa"/>
            <w:shd w:val="clear" w:color="auto" w:fill="auto"/>
            <w:vAlign w:val="center"/>
          </w:tcPr>
          <w:p w14:paraId="4332560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项目部办公区</w:t>
            </w:r>
          </w:p>
        </w:tc>
        <w:tc>
          <w:tcPr>
            <w:tcW w:w="1450" w:type="dxa"/>
            <w:shd w:val="clear" w:color="auto" w:fill="auto"/>
            <w:vAlign w:val="center"/>
          </w:tcPr>
          <w:p w14:paraId="0BFA187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200</w:t>
            </w:r>
          </w:p>
        </w:tc>
        <w:tc>
          <w:tcPr>
            <w:tcW w:w="3753" w:type="dxa"/>
            <w:shd w:val="clear" w:color="auto" w:fill="auto"/>
            <w:vAlign w:val="center"/>
          </w:tcPr>
          <w:p w14:paraId="5C50705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桩号8+000左岸闲置空地</w:t>
            </w:r>
          </w:p>
        </w:tc>
        <w:tc>
          <w:tcPr>
            <w:tcW w:w="2495" w:type="dxa"/>
            <w:shd w:val="clear" w:color="auto" w:fill="auto"/>
            <w:vAlign w:val="center"/>
          </w:tcPr>
          <w:p w14:paraId="0C748EC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zh-CN"/>
              </w:rPr>
            </w:pPr>
            <w:r>
              <w:rPr>
                <w:rFonts w:hint="eastAsia" w:ascii="宋体" w:hAnsi="宋体" w:eastAsia="宋体" w:cs="宋体"/>
                <w:b w:val="0"/>
                <w:bCs w:val="0"/>
                <w:i w:val="0"/>
                <w:iCs w:val="0"/>
                <w:color w:val="000000"/>
                <w:kern w:val="0"/>
                <w:sz w:val="28"/>
                <w:szCs w:val="28"/>
                <w:lang w:val="en-US" w:eastAsia="zh-CN"/>
              </w:rPr>
              <w:t>开工-竣工</w:t>
            </w:r>
          </w:p>
        </w:tc>
      </w:tr>
      <w:tr w14:paraId="399A6C2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2272" w:type="dxa"/>
            <w:shd w:val="clear" w:color="auto" w:fill="auto"/>
            <w:vAlign w:val="center"/>
          </w:tcPr>
          <w:p w14:paraId="7C3B280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管理人员生活区</w:t>
            </w:r>
          </w:p>
        </w:tc>
        <w:tc>
          <w:tcPr>
            <w:tcW w:w="1450" w:type="dxa"/>
            <w:shd w:val="clear" w:color="auto" w:fill="auto"/>
            <w:vAlign w:val="center"/>
          </w:tcPr>
          <w:p w14:paraId="19003A0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150</w:t>
            </w:r>
          </w:p>
        </w:tc>
        <w:tc>
          <w:tcPr>
            <w:tcW w:w="3753" w:type="dxa"/>
            <w:shd w:val="clear" w:color="auto" w:fill="auto"/>
            <w:vAlign w:val="center"/>
          </w:tcPr>
          <w:p w14:paraId="2AE6C26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办公区北侧相邻地块</w:t>
            </w:r>
          </w:p>
        </w:tc>
        <w:tc>
          <w:tcPr>
            <w:tcW w:w="2495" w:type="dxa"/>
            <w:shd w:val="clear" w:color="auto" w:fill="auto"/>
            <w:vAlign w:val="center"/>
          </w:tcPr>
          <w:p w14:paraId="21600E8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7F65306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4" w:hRule="atLeast"/>
        </w:trPr>
        <w:tc>
          <w:tcPr>
            <w:tcW w:w="2272" w:type="dxa"/>
            <w:shd w:val="clear" w:color="auto" w:fill="auto"/>
            <w:vAlign w:val="center"/>
          </w:tcPr>
          <w:p w14:paraId="1F66A54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工人生活区</w:t>
            </w:r>
          </w:p>
        </w:tc>
        <w:tc>
          <w:tcPr>
            <w:tcW w:w="1450" w:type="dxa"/>
            <w:shd w:val="clear" w:color="auto" w:fill="auto"/>
            <w:vAlign w:val="center"/>
          </w:tcPr>
          <w:p w14:paraId="6A9CBD2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1200</w:t>
            </w:r>
          </w:p>
        </w:tc>
        <w:tc>
          <w:tcPr>
            <w:tcW w:w="3753" w:type="dxa"/>
            <w:shd w:val="clear" w:color="auto" w:fill="auto"/>
            <w:vAlign w:val="center"/>
          </w:tcPr>
          <w:p w14:paraId="58A67D7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桩号9+500左岸闲置空地</w:t>
            </w:r>
          </w:p>
        </w:tc>
        <w:tc>
          <w:tcPr>
            <w:tcW w:w="2495" w:type="dxa"/>
            <w:shd w:val="clear" w:color="auto" w:fill="auto"/>
            <w:vAlign w:val="center"/>
          </w:tcPr>
          <w:p w14:paraId="42D16380">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6B979D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402F834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警卫室</w:t>
            </w:r>
          </w:p>
        </w:tc>
        <w:tc>
          <w:tcPr>
            <w:tcW w:w="1450" w:type="dxa"/>
            <w:shd w:val="clear" w:color="auto" w:fill="auto"/>
            <w:vAlign w:val="center"/>
          </w:tcPr>
          <w:p w14:paraId="2A0556E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20</w:t>
            </w:r>
          </w:p>
        </w:tc>
        <w:tc>
          <w:tcPr>
            <w:tcW w:w="3753" w:type="dxa"/>
            <w:shd w:val="clear" w:color="auto" w:fill="auto"/>
            <w:vAlign w:val="center"/>
          </w:tcPr>
          <w:p w14:paraId="25BA465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办公区、工人生活区入口处各1处</w:t>
            </w:r>
          </w:p>
        </w:tc>
        <w:tc>
          <w:tcPr>
            <w:tcW w:w="2495" w:type="dxa"/>
            <w:shd w:val="clear" w:color="auto" w:fill="auto"/>
            <w:vAlign w:val="center"/>
          </w:tcPr>
          <w:p w14:paraId="523A306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70F27E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4EEB289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混凝土试块标养室</w:t>
            </w:r>
          </w:p>
        </w:tc>
        <w:tc>
          <w:tcPr>
            <w:tcW w:w="1450" w:type="dxa"/>
            <w:shd w:val="clear" w:color="auto" w:fill="auto"/>
            <w:vAlign w:val="center"/>
          </w:tcPr>
          <w:p w14:paraId="6194DCC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30</w:t>
            </w:r>
          </w:p>
        </w:tc>
        <w:tc>
          <w:tcPr>
            <w:tcW w:w="3753" w:type="dxa"/>
            <w:shd w:val="clear" w:color="auto" w:fill="auto"/>
            <w:vAlign w:val="center"/>
          </w:tcPr>
          <w:p w14:paraId="27252B7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办公区西侧相邻地块</w:t>
            </w:r>
          </w:p>
        </w:tc>
        <w:tc>
          <w:tcPr>
            <w:tcW w:w="2495" w:type="dxa"/>
            <w:shd w:val="clear" w:color="auto" w:fill="auto"/>
            <w:vAlign w:val="center"/>
          </w:tcPr>
          <w:p w14:paraId="58A44D8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2C3425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44491E4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现场临时厕所</w:t>
            </w:r>
          </w:p>
        </w:tc>
        <w:tc>
          <w:tcPr>
            <w:tcW w:w="1450" w:type="dxa"/>
            <w:shd w:val="clear" w:color="auto" w:fill="auto"/>
            <w:vAlign w:val="center"/>
          </w:tcPr>
          <w:p w14:paraId="58ED462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40</w:t>
            </w:r>
          </w:p>
        </w:tc>
        <w:tc>
          <w:tcPr>
            <w:tcW w:w="3753" w:type="dxa"/>
            <w:shd w:val="clear" w:color="auto" w:fill="auto"/>
            <w:vAlign w:val="center"/>
          </w:tcPr>
          <w:p w14:paraId="4AC07029">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施工沿线每2km设置1处，共4处</w:t>
            </w:r>
          </w:p>
        </w:tc>
        <w:tc>
          <w:tcPr>
            <w:tcW w:w="2495" w:type="dxa"/>
            <w:shd w:val="clear" w:color="auto" w:fill="auto"/>
            <w:vAlign w:val="center"/>
          </w:tcPr>
          <w:p w14:paraId="42475A9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3A5F488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6731F1F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施工垃圾临时存放房</w:t>
            </w:r>
          </w:p>
        </w:tc>
        <w:tc>
          <w:tcPr>
            <w:tcW w:w="1450" w:type="dxa"/>
            <w:shd w:val="clear" w:color="auto" w:fill="auto"/>
            <w:vAlign w:val="center"/>
          </w:tcPr>
          <w:p w14:paraId="24C8960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30</w:t>
            </w:r>
          </w:p>
        </w:tc>
        <w:tc>
          <w:tcPr>
            <w:tcW w:w="3753" w:type="dxa"/>
            <w:shd w:val="clear" w:color="auto" w:fill="auto"/>
            <w:vAlign w:val="center"/>
          </w:tcPr>
          <w:p w14:paraId="5A65EF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施工沿线每3km设置1处，共3处</w:t>
            </w:r>
          </w:p>
        </w:tc>
        <w:tc>
          <w:tcPr>
            <w:tcW w:w="2495" w:type="dxa"/>
            <w:shd w:val="clear" w:color="auto" w:fill="auto"/>
            <w:vAlign w:val="center"/>
          </w:tcPr>
          <w:p w14:paraId="23F2789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1CBA0C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1D8D47B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吸烟茶水亭</w:t>
            </w:r>
          </w:p>
        </w:tc>
        <w:tc>
          <w:tcPr>
            <w:tcW w:w="1450" w:type="dxa"/>
            <w:shd w:val="clear" w:color="auto" w:fill="auto"/>
            <w:vAlign w:val="center"/>
          </w:tcPr>
          <w:p w14:paraId="1DF30CE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w:t>
            </w:r>
          </w:p>
        </w:tc>
        <w:tc>
          <w:tcPr>
            <w:tcW w:w="3753" w:type="dxa"/>
            <w:shd w:val="clear" w:color="auto" w:fill="auto"/>
            <w:vAlign w:val="center"/>
          </w:tcPr>
          <w:p w14:paraId="101B0C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施工沿线每2km设置1处，共4处</w:t>
            </w:r>
          </w:p>
        </w:tc>
        <w:tc>
          <w:tcPr>
            <w:tcW w:w="2495" w:type="dxa"/>
            <w:shd w:val="clear" w:color="auto" w:fill="auto"/>
            <w:vAlign w:val="center"/>
          </w:tcPr>
          <w:p w14:paraId="3FF14B2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09A66A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6E712E3F">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格宾石笼材料堆放区</w:t>
            </w:r>
          </w:p>
        </w:tc>
        <w:tc>
          <w:tcPr>
            <w:tcW w:w="1450" w:type="dxa"/>
            <w:shd w:val="clear" w:color="auto" w:fill="auto"/>
            <w:vAlign w:val="center"/>
          </w:tcPr>
          <w:p w14:paraId="71C2CB9D">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400</w:t>
            </w:r>
          </w:p>
        </w:tc>
        <w:tc>
          <w:tcPr>
            <w:tcW w:w="3753" w:type="dxa"/>
            <w:shd w:val="clear" w:color="auto" w:fill="auto"/>
            <w:vAlign w:val="center"/>
          </w:tcPr>
          <w:p w14:paraId="6981E85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桩号7+000、10+000左岸各1处</w:t>
            </w:r>
          </w:p>
        </w:tc>
        <w:tc>
          <w:tcPr>
            <w:tcW w:w="2495" w:type="dxa"/>
            <w:shd w:val="clear" w:color="auto" w:fill="auto"/>
            <w:vAlign w:val="center"/>
          </w:tcPr>
          <w:p w14:paraId="10CFCF6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default"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第</w:t>
            </w:r>
            <w:r>
              <w:rPr>
                <w:rFonts w:hint="eastAsia" w:ascii="宋体" w:hAnsi="宋体" w:eastAsia="宋体" w:cs="宋体"/>
                <w:b w:val="0"/>
                <w:bCs w:val="0"/>
                <w:i w:val="0"/>
                <w:iCs w:val="0"/>
                <w:color w:val="000000"/>
                <w:kern w:val="0"/>
                <w:sz w:val="28"/>
                <w:szCs w:val="28"/>
                <w:lang w:val="en-US" w:eastAsia="zh-CN"/>
              </w:rPr>
              <w:t>6</w:t>
            </w:r>
            <w:r>
              <w:rPr>
                <w:rFonts w:hint="eastAsia" w:ascii="宋体" w:hAnsi="宋体" w:eastAsia="宋体" w:cs="宋体"/>
                <w:b w:val="0"/>
                <w:bCs w:val="0"/>
                <w:i w:val="0"/>
                <w:iCs w:val="0"/>
                <w:color w:val="000000"/>
                <w:kern w:val="0"/>
                <w:sz w:val="28"/>
                <w:szCs w:val="28"/>
                <w:lang w:val="en-US" w:eastAsia="en-US"/>
              </w:rPr>
              <w:t>～</w:t>
            </w:r>
            <w:r>
              <w:rPr>
                <w:rFonts w:hint="eastAsia" w:ascii="宋体" w:hAnsi="宋体" w:eastAsia="宋体" w:cs="宋体"/>
                <w:b w:val="0"/>
                <w:bCs w:val="0"/>
                <w:i w:val="0"/>
                <w:iCs w:val="0"/>
                <w:color w:val="000000"/>
                <w:kern w:val="0"/>
                <w:sz w:val="28"/>
                <w:szCs w:val="28"/>
                <w:lang w:val="en-US" w:eastAsia="zh-CN"/>
              </w:rPr>
              <w:t>8个月</w:t>
            </w:r>
          </w:p>
        </w:tc>
      </w:tr>
      <w:tr w14:paraId="009A5A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61DFA6D2">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临时堆土区</w:t>
            </w:r>
          </w:p>
        </w:tc>
        <w:tc>
          <w:tcPr>
            <w:tcW w:w="1450" w:type="dxa"/>
            <w:shd w:val="clear" w:color="auto" w:fill="auto"/>
            <w:vAlign w:val="center"/>
          </w:tcPr>
          <w:p w14:paraId="565E0D5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6000</w:t>
            </w:r>
          </w:p>
        </w:tc>
        <w:tc>
          <w:tcPr>
            <w:tcW w:w="3753" w:type="dxa"/>
            <w:shd w:val="clear" w:color="auto" w:fill="auto"/>
            <w:vAlign w:val="center"/>
          </w:tcPr>
          <w:p w14:paraId="03EAC8C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桩号8+500、11+000左岸闲置空地</w:t>
            </w:r>
          </w:p>
        </w:tc>
        <w:tc>
          <w:tcPr>
            <w:tcW w:w="2495" w:type="dxa"/>
            <w:shd w:val="clear" w:color="auto" w:fill="auto"/>
            <w:vAlign w:val="center"/>
          </w:tcPr>
          <w:p w14:paraId="31D72FB8">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第</w:t>
            </w:r>
            <w:r>
              <w:rPr>
                <w:rFonts w:hint="eastAsia" w:ascii="宋体" w:hAnsi="宋体" w:eastAsia="宋体" w:cs="宋体"/>
                <w:b w:val="0"/>
                <w:bCs w:val="0"/>
                <w:i w:val="0"/>
                <w:iCs w:val="0"/>
                <w:color w:val="000000"/>
                <w:kern w:val="0"/>
                <w:sz w:val="28"/>
                <w:szCs w:val="28"/>
                <w:lang w:val="en-US" w:eastAsia="zh-CN"/>
              </w:rPr>
              <w:t>1</w:t>
            </w:r>
            <w:r>
              <w:rPr>
                <w:rFonts w:hint="eastAsia" w:ascii="宋体" w:hAnsi="宋体" w:eastAsia="宋体" w:cs="宋体"/>
                <w:b w:val="0"/>
                <w:bCs w:val="0"/>
                <w:i w:val="0"/>
                <w:iCs w:val="0"/>
                <w:color w:val="000000"/>
                <w:kern w:val="0"/>
                <w:sz w:val="28"/>
                <w:szCs w:val="28"/>
                <w:lang w:val="en-US" w:eastAsia="en-US"/>
              </w:rPr>
              <w:t>～</w:t>
            </w:r>
            <w:r>
              <w:rPr>
                <w:rFonts w:hint="eastAsia" w:ascii="宋体" w:hAnsi="宋体" w:eastAsia="宋体" w:cs="宋体"/>
                <w:b w:val="0"/>
                <w:bCs w:val="0"/>
                <w:i w:val="0"/>
                <w:iCs w:val="0"/>
                <w:color w:val="000000"/>
                <w:kern w:val="0"/>
                <w:sz w:val="28"/>
                <w:szCs w:val="28"/>
                <w:lang w:val="en-US" w:eastAsia="zh-CN"/>
              </w:rPr>
              <w:t>3</w:t>
            </w:r>
            <w:r>
              <w:rPr>
                <w:rFonts w:hint="eastAsia" w:ascii="宋体" w:hAnsi="宋体" w:eastAsia="宋体" w:cs="宋体"/>
                <w:b w:val="0"/>
                <w:bCs w:val="0"/>
                <w:i w:val="0"/>
                <w:iCs w:val="0"/>
                <w:color w:val="000000"/>
                <w:kern w:val="0"/>
                <w:sz w:val="28"/>
                <w:szCs w:val="28"/>
                <w:lang w:val="en-US" w:eastAsia="en-US"/>
              </w:rPr>
              <w:t>个月</w:t>
            </w:r>
          </w:p>
        </w:tc>
      </w:tr>
      <w:tr w14:paraId="311B26F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4D553855">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路面材料堆放区</w:t>
            </w:r>
          </w:p>
        </w:tc>
        <w:tc>
          <w:tcPr>
            <w:tcW w:w="1450" w:type="dxa"/>
            <w:shd w:val="clear" w:color="auto" w:fill="auto"/>
            <w:vAlign w:val="center"/>
          </w:tcPr>
          <w:p w14:paraId="7C744EB3">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800</w:t>
            </w:r>
          </w:p>
        </w:tc>
        <w:tc>
          <w:tcPr>
            <w:tcW w:w="3753" w:type="dxa"/>
            <w:shd w:val="clear" w:color="auto" w:fill="auto"/>
            <w:vAlign w:val="center"/>
          </w:tcPr>
          <w:p w14:paraId="1A5867F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桩号9+000左岸闲置空地</w:t>
            </w:r>
          </w:p>
        </w:tc>
        <w:tc>
          <w:tcPr>
            <w:tcW w:w="2495" w:type="dxa"/>
            <w:shd w:val="clear" w:color="auto" w:fill="auto"/>
            <w:vAlign w:val="center"/>
          </w:tcPr>
          <w:p w14:paraId="7C7E77E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第</w:t>
            </w:r>
            <w:r>
              <w:rPr>
                <w:rFonts w:hint="eastAsia" w:ascii="宋体" w:hAnsi="宋体" w:eastAsia="宋体" w:cs="宋体"/>
                <w:b w:val="0"/>
                <w:bCs w:val="0"/>
                <w:i w:val="0"/>
                <w:iCs w:val="0"/>
                <w:color w:val="000000"/>
                <w:kern w:val="0"/>
                <w:sz w:val="28"/>
                <w:szCs w:val="28"/>
                <w:lang w:val="en-US" w:eastAsia="zh-CN"/>
              </w:rPr>
              <w:t>7</w:t>
            </w:r>
            <w:r>
              <w:rPr>
                <w:rFonts w:hint="eastAsia" w:ascii="宋体" w:hAnsi="宋体" w:eastAsia="宋体" w:cs="宋体"/>
                <w:b w:val="0"/>
                <w:bCs w:val="0"/>
                <w:i w:val="0"/>
                <w:iCs w:val="0"/>
                <w:color w:val="000000"/>
                <w:kern w:val="0"/>
                <w:sz w:val="28"/>
                <w:szCs w:val="28"/>
                <w:lang w:val="en-US" w:eastAsia="en-US"/>
              </w:rPr>
              <w:t>～</w:t>
            </w:r>
            <w:r>
              <w:rPr>
                <w:rFonts w:hint="eastAsia" w:ascii="宋体" w:hAnsi="宋体" w:eastAsia="宋体" w:cs="宋体"/>
                <w:b w:val="0"/>
                <w:bCs w:val="0"/>
                <w:i w:val="0"/>
                <w:iCs w:val="0"/>
                <w:color w:val="000000"/>
                <w:kern w:val="0"/>
                <w:sz w:val="28"/>
                <w:szCs w:val="28"/>
                <w:lang w:val="en-US" w:eastAsia="zh-CN"/>
              </w:rPr>
              <w:t>9</w:t>
            </w:r>
            <w:r>
              <w:rPr>
                <w:rFonts w:hint="eastAsia" w:ascii="宋体" w:hAnsi="宋体" w:eastAsia="宋体" w:cs="宋体"/>
                <w:b w:val="0"/>
                <w:bCs w:val="0"/>
                <w:i w:val="0"/>
                <w:iCs w:val="0"/>
                <w:color w:val="000000"/>
                <w:kern w:val="0"/>
                <w:sz w:val="28"/>
                <w:szCs w:val="28"/>
                <w:lang w:val="en-US" w:eastAsia="en-US"/>
              </w:rPr>
              <w:t>个月</w:t>
            </w:r>
          </w:p>
        </w:tc>
      </w:tr>
      <w:tr w14:paraId="507BC11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73E887E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模板加工堆放区</w:t>
            </w:r>
          </w:p>
        </w:tc>
        <w:tc>
          <w:tcPr>
            <w:tcW w:w="1450" w:type="dxa"/>
            <w:shd w:val="clear" w:color="auto" w:fill="auto"/>
            <w:vAlign w:val="center"/>
          </w:tcPr>
          <w:p w14:paraId="38B3EBC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150</w:t>
            </w:r>
          </w:p>
        </w:tc>
        <w:tc>
          <w:tcPr>
            <w:tcW w:w="3753" w:type="dxa"/>
            <w:shd w:val="clear" w:color="auto" w:fill="auto"/>
            <w:vAlign w:val="center"/>
          </w:tcPr>
          <w:p w14:paraId="02B83C1E">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路面材料堆放区东侧相邻地块</w:t>
            </w:r>
          </w:p>
        </w:tc>
        <w:tc>
          <w:tcPr>
            <w:tcW w:w="2495" w:type="dxa"/>
            <w:shd w:val="clear" w:color="auto" w:fill="auto"/>
            <w:vAlign w:val="center"/>
          </w:tcPr>
          <w:p w14:paraId="54688666">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7963B3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556FAC97">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机械设备停放区</w:t>
            </w:r>
          </w:p>
        </w:tc>
        <w:tc>
          <w:tcPr>
            <w:tcW w:w="1450" w:type="dxa"/>
            <w:shd w:val="clear" w:color="auto" w:fill="auto"/>
            <w:vAlign w:val="center"/>
          </w:tcPr>
          <w:p w14:paraId="6954644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500</w:t>
            </w:r>
          </w:p>
        </w:tc>
        <w:tc>
          <w:tcPr>
            <w:tcW w:w="3753" w:type="dxa"/>
            <w:shd w:val="clear" w:color="auto" w:fill="auto"/>
            <w:vAlign w:val="center"/>
          </w:tcPr>
          <w:p w14:paraId="66CA3F3C">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桩号9+500左岸闲置空地</w:t>
            </w:r>
          </w:p>
        </w:tc>
        <w:tc>
          <w:tcPr>
            <w:tcW w:w="2495" w:type="dxa"/>
            <w:shd w:val="clear" w:color="auto" w:fill="auto"/>
            <w:vAlign w:val="center"/>
          </w:tcPr>
          <w:p w14:paraId="7EB87661">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r w14:paraId="09E99F0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45" w:hRule="atLeast"/>
        </w:trPr>
        <w:tc>
          <w:tcPr>
            <w:tcW w:w="2272" w:type="dxa"/>
            <w:shd w:val="clear" w:color="auto" w:fill="auto"/>
            <w:vAlign w:val="center"/>
          </w:tcPr>
          <w:p w14:paraId="693D8334">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现场临时施工道路</w:t>
            </w:r>
          </w:p>
        </w:tc>
        <w:tc>
          <w:tcPr>
            <w:tcW w:w="1450" w:type="dxa"/>
            <w:shd w:val="clear" w:color="auto" w:fill="auto"/>
            <w:vAlign w:val="center"/>
          </w:tcPr>
          <w:p w14:paraId="364A09E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15560</w:t>
            </w:r>
          </w:p>
        </w:tc>
        <w:tc>
          <w:tcPr>
            <w:tcW w:w="3753" w:type="dxa"/>
            <w:shd w:val="clear" w:color="auto" w:fill="auto"/>
            <w:vAlign w:val="center"/>
          </w:tcPr>
          <w:p w14:paraId="1012D6FA">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沿堤防左岸施工线路全线铺设</w:t>
            </w:r>
          </w:p>
        </w:tc>
        <w:tc>
          <w:tcPr>
            <w:tcW w:w="2495" w:type="dxa"/>
            <w:shd w:val="clear" w:color="auto" w:fill="auto"/>
            <w:vAlign w:val="center"/>
          </w:tcPr>
          <w:p w14:paraId="4707F9CB">
            <w:pPr>
              <w:keepNext w:val="0"/>
              <w:keepLines w:val="0"/>
              <w:pageBreakBefore w:val="0"/>
              <w:widowControl w:val="0"/>
              <w:kinsoku/>
              <w:wordWrap w:val="0"/>
              <w:overflowPunct/>
              <w:topLinePunct/>
              <w:autoSpaceDE/>
              <w:autoSpaceDN/>
              <w:bidi w:val="0"/>
              <w:adjustRightInd w:val="0"/>
              <w:snapToGrid w:val="0"/>
              <w:spacing w:line="600" w:lineRule="exact"/>
              <w:jc w:val="left"/>
              <w:textAlignment w:val="auto"/>
              <w:rPr>
                <w:rFonts w:hint="eastAsia" w:ascii="宋体" w:hAnsi="宋体" w:eastAsia="宋体" w:cs="宋体"/>
                <w:b w:val="0"/>
                <w:bCs w:val="0"/>
                <w:i w:val="0"/>
                <w:iCs w:val="0"/>
                <w:color w:val="000000"/>
                <w:kern w:val="0"/>
                <w:sz w:val="28"/>
                <w:szCs w:val="28"/>
                <w:lang w:val="en-US" w:eastAsia="en-US"/>
              </w:rPr>
            </w:pPr>
            <w:r>
              <w:rPr>
                <w:rFonts w:hint="eastAsia" w:ascii="宋体" w:hAnsi="宋体" w:eastAsia="宋体" w:cs="宋体"/>
                <w:b w:val="0"/>
                <w:bCs w:val="0"/>
                <w:i w:val="0"/>
                <w:iCs w:val="0"/>
                <w:color w:val="000000"/>
                <w:kern w:val="0"/>
                <w:sz w:val="28"/>
                <w:szCs w:val="28"/>
                <w:lang w:val="en-US" w:eastAsia="en-US"/>
              </w:rPr>
              <w:t>开工-竣工</w:t>
            </w:r>
          </w:p>
        </w:tc>
      </w:tr>
    </w:tbl>
    <w:p w14:paraId="5F07B933">
      <w:pPr>
        <w:keepNext w:val="0"/>
        <w:keepLines w:val="0"/>
        <w:pageBreakBefore w:val="0"/>
        <w:widowControl w:val="0"/>
        <w:kinsoku/>
        <w:wordWrap w:val="0"/>
        <w:overflowPunct/>
        <w:topLinePunct/>
        <w:autoSpaceDE/>
        <w:autoSpaceDN/>
        <w:bidi w:val="0"/>
        <w:adjustRightInd w:val="0"/>
        <w:snapToGrid w:val="0"/>
        <w:spacing w:before="0" w:line="600" w:lineRule="exact"/>
        <w:ind w:left="0" w:right="0" w:firstLine="560" w:firstLineChars="200"/>
        <w:jc w:val="left"/>
        <w:textAlignment w:val="auto"/>
        <w:rPr>
          <w:rFonts w:ascii="宋体" w:hAnsi="宋体" w:eastAsia="宋体" w:cs="宋体"/>
          <w:b w:val="0"/>
          <w:bCs w:val="0"/>
          <w:i w:val="0"/>
          <w:iCs w:val="0"/>
          <w:snapToGrid w:val="0"/>
          <w:color w:val="000000"/>
          <w:spacing w:val="0"/>
          <w:w w:val="100"/>
          <w:kern w:val="0"/>
          <w:position w:val="0"/>
          <w:sz w:val="28"/>
          <w:szCs w:val="28"/>
          <w:lang w:val="en-US" w:eastAsia="en-US" w:bidi="ar-SA"/>
        </w:rPr>
      </w:pPr>
    </w:p>
    <w:sectPr>
      <w:pgSz w:w="11906" w:h="16838"/>
      <w:pgMar w:top="1417" w:right="1134" w:bottom="1134" w:left="1134" w:header="708" w:footer="708" w:gutter="0"/>
      <w:cols w:space="708" w:num="1"/>
      <w:docGrid w:linePitch="36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暗标检查系统" w:initials="系统" w:date="2026-08-28T08:01:45Z">
    <w:p>
      <w:pPr>
        <w:pStyle w:val="CommentText"/>
      </w:pPr>
      <w:r>
        <w:rPr>
          <w:rStyle w:val="CommentReference"/>
        </w:rPr>
        <w:annotationRef/>
      </w:r>
      <w:r>
        <w:t>段落 1324: 发现空段落，不得使用回车创建空白行</w:t>
      </w:r>
    </w:p>
  </w:comment>
  <w:comment w:id="1" w:author="暗标检查系统" w:initials="系统" w:date="2026-08-28T08:01:45Z">
    <w:p>
      <w:pPr>
        <w:pStyle w:val="CommentText"/>
      </w:pPr>
      <w:r>
        <w:rPr>
          <w:rStyle w:val="CommentReference"/>
        </w:rPr>
        <w:annotationRef/>
      </w:r>
      <w:r>
        <w:t>敏感信息警告【正文文字】 -&gt; 地名(中风险): 巡河路</w:t>
      </w:r>
    </w:p>
  </w:comment>
  <w:comment w:id="2" w:author="暗标检查系统" w:initials="系统" w:date="2026-08-28T08:01:45Z">
    <w:p>
      <w:pPr>
        <w:pStyle w:val="CommentText"/>
      </w:pPr>
      <w:r>
        <w:rPr>
          <w:rStyle w:val="CommentReference"/>
        </w:rPr>
        <w:annotationRef/>
      </w:r>
      <w:r>
        <w:t>敏感信息警告【正文文字】 -&gt; 地名(中风险): 巡河路</w:t>
      </w:r>
    </w:p>
  </w:comment>
  <w:comment w:id="3" w:author="暗标检查系统" w:initials="系统" w:date="2026-08-28T08:01:45Z">
    <w:p>
      <w:pPr>
        <w:pStyle w:val="CommentText"/>
      </w:pPr>
      <w:r>
        <w:rPr>
          <w:rStyle w:val="CommentReference"/>
        </w:rPr>
        <w:annotationRef/>
      </w:r>
      <w:r>
        <w:t>敏感信息警告【正文文字】 -&gt; 地名(中风险): 格宾</w:t>
      </w:r>
    </w:p>
  </w:comment>
  <w:comment w:id="4" w:author="暗标检查系统" w:initials="系统" w:date="2026-08-28T08:01:45Z">
    <w:p>
      <w:pPr>
        <w:pStyle w:val="CommentText"/>
      </w:pPr>
      <w:r>
        <w:rPr>
          <w:rStyle w:val="CommentReference"/>
        </w:rPr>
        <w:annotationRef/>
      </w:r>
      <w:r>
        <w:t>敏感信息警告【正文文字】 -&gt; 机构名(高风险): 格宾</w:t>
      </w:r>
    </w:p>
  </w:comment>
  <w:comment w:id="5" w:author="暗标检查系统" w:initials="系统" w:date="2026-08-28T08:01:45Z">
    <w:p>
      <w:pPr>
        <w:pStyle w:val="CommentText"/>
      </w:pPr>
      <w:r>
        <w:rPr>
          <w:rStyle w:val="CommentReference"/>
        </w:rPr>
        <w:annotationRef/>
      </w:r>
      <w:r>
        <w:t>敏感信息警告【正文文字】 -&gt; 地名(中风险): 邢台市, 内丘县</w:t>
      </w:r>
    </w:p>
  </w:comment>
  <w:comment w:id="6" w:author="暗标检查系统" w:initials="系统" w:date="2026-08-28T08:01:45Z">
    <w:p>
      <w:pPr>
        <w:pStyle w:val="CommentText"/>
      </w:pPr>
      <w:r>
        <w:rPr>
          <w:rStyle w:val="CommentReference"/>
        </w:rPr>
        <w:annotationRef/>
      </w:r>
      <w:r>
        <w:t>敏感信息警告【正文文字】 -&gt; 地名(中风险): 格宾</w:t>
      </w:r>
    </w:p>
  </w:comment>
  <w:comment w:id="7" w:author="暗标检查系统" w:initials="系统" w:date="2026-08-28T08:01:45Z">
    <w:p>
      <w:pPr>
        <w:pStyle w:val="CommentText"/>
      </w:pPr>
      <w:r>
        <w:rPr>
          <w:rStyle w:val="CommentReference"/>
        </w:rPr>
        <w:annotationRef/>
      </w:r>
      <w:r>
        <w:t>敏感信息警告【正文文字】 -&gt; 机构名(高风险): 格宾</w:t>
      </w:r>
    </w:p>
  </w:comment>
  <w:comment w:id="8" w:author="暗标检查系统" w:initials="系统" w:date="2026-08-28T08:01:45Z">
    <w:p>
      <w:pPr>
        <w:pStyle w:val="CommentText"/>
      </w:pPr>
      <w:r>
        <w:rPr>
          <w:rStyle w:val="CommentReference"/>
        </w:rPr>
        <w:annotationRef/>
      </w:r>
      <w:r>
        <w:t>敏感信息警告【正文文字】 -&gt; 地名(中风险): 格宾</w:t>
      </w:r>
    </w:p>
  </w:comment>
  <w:comment w:id="9" w:author="暗标检查系统" w:initials="系统" w:date="2026-08-28T08:01:45Z">
    <w:p>
      <w:pPr>
        <w:pStyle w:val="CommentText"/>
      </w:pPr>
      <w:r>
        <w:rPr>
          <w:rStyle w:val="CommentReference"/>
        </w:rPr>
        <w:annotationRef/>
      </w:r>
      <w:r>
        <w:t>敏感信息警告【正文文字】 -&gt; 地名(中风险): 白马河河道, 河北省</w:t>
      </w:r>
    </w:p>
  </w:comment>
  <w:comment w:id="10" w:author="暗标检查系统" w:initials="系统" w:date="2026-08-28T08:01:45Z">
    <w:p>
      <w:pPr>
        <w:pStyle w:val="CommentText"/>
      </w:pPr>
      <w:r>
        <w:rPr>
          <w:rStyle w:val="CommentReference"/>
        </w:rPr>
        <w:annotationRef/>
      </w:r>
      <w:r>
        <w:t>敏感信息警告【正文文字】 -&gt; 地名(中风险): 白马河河道</w:t>
      </w:r>
    </w:p>
  </w:comment>
  <w:comment w:id="11" w:author="暗标检查系统" w:initials="系统" w:date="2026-08-28T08:01:45Z">
    <w:p>
      <w:pPr>
        <w:pStyle w:val="CommentText"/>
      </w:pPr>
      <w:r>
        <w:rPr>
          <w:rStyle w:val="CommentReference"/>
        </w:rPr>
        <w:annotationRef/>
      </w:r>
      <w:r>
        <w:t>敏感信息警告【正文文字】 -&gt; 地名(中风险): 巡河路, 巡河路上</w:t>
      </w:r>
    </w:p>
  </w:comment>
  <w:comment w:id="12" w:author="暗标检查系统" w:initials="系统" w:date="2026-08-28T08:01:45Z">
    <w:p>
      <w:pPr>
        <w:pStyle w:val="CommentText"/>
      </w:pPr>
      <w:r>
        <w:rPr>
          <w:rStyle w:val="CommentReference"/>
        </w:rPr>
        <w:annotationRef/>
      </w:r>
      <w:r>
        <w:t>敏感信息警告【正文文字】 -&gt; 地名(中风险): 格宾</w:t>
      </w:r>
    </w:p>
  </w:comment>
  <w:comment w:id="13" w:author="暗标检查系统" w:initials="系统" w:date="2026-08-28T08:01:45Z">
    <w:p>
      <w:pPr>
        <w:pStyle w:val="CommentText"/>
      </w:pPr>
      <w:r>
        <w:rPr>
          <w:rStyle w:val="CommentReference"/>
        </w:rPr>
        <w:annotationRef/>
      </w:r>
      <w:r>
        <w:t>敏感信息警告【正文文字】 -&gt; 地名(中风险): 格宾石笼</w:t>
      </w:r>
    </w:p>
  </w:comment>
  <w:comment w:id="14" w:author="暗标检查系统" w:initials="系统" w:date="2026-08-28T08:01:45Z">
    <w:p>
      <w:pPr>
        <w:pStyle w:val="CommentText"/>
      </w:pPr>
      <w:r>
        <w:rPr>
          <w:rStyle w:val="CommentReference"/>
        </w:rPr>
        <w:annotationRef/>
      </w:r>
      <w:r>
        <w:t>敏感信息警告【正文文字】 -&gt; 地名(中风险): 格宾石笼</w:t>
      </w:r>
    </w:p>
  </w:comment>
  <w:comment w:id="15" w:author="暗标检查系统" w:initials="系统" w:date="2026-08-28T08:01:45Z">
    <w:p>
      <w:pPr>
        <w:pStyle w:val="CommentText"/>
      </w:pPr>
      <w:r>
        <w:rPr>
          <w:rStyle w:val="CommentReference"/>
        </w:rPr>
        <w:annotationRef/>
      </w:r>
      <w:r>
        <w:t>敏感信息警告【正文文字】 -&gt; 地名(中风险): 格宾</w:t>
      </w:r>
    </w:p>
  </w:comment>
  <w:comment w:id="16" w:author="暗标检查系统" w:initials="系统" w:date="2026-08-28T08:01:45Z">
    <w:p>
      <w:pPr>
        <w:pStyle w:val="CommentText"/>
      </w:pPr>
      <w:r>
        <w:rPr>
          <w:rStyle w:val="CommentReference"/>
        </w:rPr>
        <w:annotationRef/>
      </w:r>
      <w:r>
        <w:t>敏感信息警告【正文文字】 -&gt; 地名(中风险): 格宾石笼</w:t>
      </w:r>
    </w:p>
  </w:comment>
  <w:comment w:id="17" w:author="暗标检查系统" w:initials="系统" w:date="2026-08-28T08:01:45Z">
    <w:p>
      <w:pPr>
        <w:pStyle w:val="CommentText"/>
      </w:pPr>
      <w:r>
        <w:rPr>
          <w:rStyle w:val="CommentReference"/>
        </w:rPr>
        <w:annotationRef/>
      </w:r>
      <w:r>
        <w:t>敏感信息警告【正文文字】 -&gt; 地名(中风险): 格宾石</w:t>
      </w:r>
    </w:p>
  </w:comment>
  <w:comment w:id="18" w:author="暗标检查系统" w:initials="系统" w:date="2026-08-28T08:01:45Z">
    <w:p>
      <w:pPr>
        <w:pStyle w:val="CommentText"/>
      </w:pPr>
      <w:r>
        <w:rPr>
          <w:rStyle w:val="CommentReference"/>
        </w:rPr>
        <w:annotationRef/>
      </w:r>
      <w:r>
        <w:t>敏感信息警告【正文文字】 -&gt; 机构名(高风险): 格宾</w:t>
      </w:r>
    </w:p>
  </w:comment>
  <w:comment w:id="19" w:author="暗标检查系统" w:initials="系统" w:date="2026-08-28T08:01:45Z">
    <w:p>
      <w:pPr>
        <w:pStyle w:val="CommentText"/>
      </w:pPr>
      <w:r>
        <w:rPr>
          <w:rStyle w:val="CommentReference"/>
        </w:rPr>
        <w:annotationRef/>
      </w:r>
      <w:r>
        <w:t>敏感信息警告【正文文字】 -&gt; 地名(中风险): 齿脚</w:t>
      </w:r>
    </w:p>
  </w:comment>
  <w:comment w:id="20" w:author="暗标检查系统" w:initials="系统" w:date="2026-08-28T08:01:45Z">
    <w:p>
      <w:pPr>
        <w:pStyle w:val="CommentText"/>
      </w:pPr>
      <w:r>
        <w:rPr>
          <w:rStyle w:val="CommentReference"/>
        </w:rPr>
        <w:annotationRef/>
      </w:r>
      <w:r>
        <w:t>敏感信息警告【正文文字】 -&gt; 地名(中风险): 巡河路</w:t>
      </w:r>
    </w:p>
  </w:comment>
  <w:comment w:id="21" w:author="暗标检查系统" w:initials="系统" w:date="2026-08-28T08:01:45Z">
    <w:p>
      <w:pPr>
        <w:pStyle w:val="CommentText"/>
      </w:pPr>
      <w:r>
        <w:rPr>
          <w:rStyle w:val="CommentReference"/>
        </w:rPr>
        <w:annotationRef/>
      </w:r>
      <w:r>
        <w:t>敏感信息警告【正文文字】 -&gt; 地名(中风险): 巡河路</w:t>
      </w:r>
    </w:p>
  </w:comment>
  <w:comment w:id="22" w:author="暗标检查系统" w:initials="系统" w:date="2026-08-28T08:01:45Z">
    <w:p>
      <w:pPr>
        <w:pStyle w:val="CommentText"/>
      </w:pPr>
      <w:r>
        <w:rPr>
          <w:rStyle w:val="CommentReference"/>
        </w:rPr>
        <w:annotationRef/>
      </w:r>
      <w:r>
        <w:t>敏感信息警告【正文文字】 -&gt; 人名(高风险): 马歇尔</w:t>
      </w:r>
    </w:p>
  </w:comment>
  <w:comment w:id="23" w:author="暗标检查系统" w:initials="系统" w:date="2026-08-28T08:01:45Z">
    <w:p>
      <w:pPr>
        <w:pStyle w:val="CommentText"/>
      </w:pPr>
      <w:r>
        <w:rPr>
          <w:rStyle w:val="CommentReference"/>
        </w:rPr>
        <w:annotationRef/>
      </w:r>
      <w:r>
        <w:t>敏感信息警告【正文文字】 -&gt; 地名(中风险): 堤顶路, 巡河路</w:t>
      </w:r>
    </w:p>
  </w:comment>
  <w:comment w:id="24" w:author="暗标检查系统" w:initials="系统" w:date="2026-08-28T08:01:45Z">
    <w:p>
      <w:pPr>
        <w:pStyle w:val="CommentText"/>
      </w:pPr>
      <w:r>
        <w:rPr>
          <w:rStyle w:val="CommentReference"/>
        </w:rPr>
        <w:annotationRef/>
      </w:r>
      <w:r>
        <w:t>敏感信息警告【正文文字】 -&gt; 地名(中风险): 巡河路</w:t>
      </w:r>
    </w:p>
  </w:comment>
  <w:comment w:id="25" w:author="暗标检查系统" w:initials="系统" w:date="2026-08-28T08:01:45Z">
    <w:p>
      <w:pPr>
        <w:pStyle w:val="CommentText"/>
      </w:pPr>
      <w:r>
        <w:rPr>
          <w:rStyle w:val="CommentReference"/>
        </w:rPr>
        <w:annotationRef/>
      </w:r>
      <w:r>
        <w:t>敏感信息警告【正文文字】 -&gt; 地名(中风险): 巡河路</w:t>
      </w:r>
    </w:p>
  </w:comment>
  <w:comment w:id="26" w:author="暗标检查系统" w:initials="系统" w:date="2026-08-28T08:01:45Z">
    <w:p>
      <w:pPr>
        <w:pStyle w:val="CommentText"/>
      </w:pPr>
      <w:r>
        <w:rPr>
          <w:rStyle w:val="CommentReference"/>
        </w:rPr>
        <w:annotationRef/>
      </w:r>
      <w:r>
        <w:t>敏感信息警告【正文文字】 -&gt; 地名(中风险): 巡河路</w:t>
      </w:r>
    </w:p>
  </w:comment>
  <w:comment w:id="27" w:author="暗标检查系统" w:initials="系统" w:date="2026-08-28T08:01:45Z">
    <w:p>
      <w:pPr>
        <w:pStyle w:val="CommentText"/>
      </w:pPr>
      <w:r>
        <w:rPr>
          <w:rStyle w:val="CommentReference"/>
        </w:rPr>
        <w:annotationRef/>
      </w:r>
      <w:r>
        <w:t>敏感信息警告【正文文字】 -&gt; 机构名(高风险): 项目部</w:t>
      </w:r>
    </w:p>
  </w:comment>
  <w:comment w:id="28" w:author="暗标检查系统" w:initials="系统" w:date="2026-08-28T08:01:45Z">
    <w:p>
      <w:pPr>
        <w:pStyle w:val="CommentText"/>
      </w:pPr>
      <w:r>
        <w:rPr>
          <w:rStyle w:val="CommentReference"/>
        </w:rPr>
        <w:annotationRef/>
      </w:r>
      <w:r>
        <w:t>敏感信息警告【正文文字】 -&gt; 地名(中风险): 格宾</w:t>
      </w:r>
    </w:p>
  </w:comment>
  <w:comment w:id="29" w:author="暗标检查系统" w:initials="系统" w:date="2026-08-28T08:01:45Z">
    <w:p>
      <w:pPr>
        <w:pStyle w:val="CommentText"/>
      </w:pPr>
      <w:r>
        <w:rPr>
          <w:rStyle w:val="CommentReference"/>
        </w:rPr>
        <w:annotationRef/>
      </w:r>
      <w:r>
        <w:t>敏感信息警告【正文文字】 -&gt; 人名(高风险): 格宾</w:t>
      </w:r>
    </w:p>
  </w:comment>
  <w:comment w:id="30" w:author="暗标检查系统" w:initials="系统" w:date="2026-08-28T08:01:45Z">
    <w:p>
      <w:pPr>
        <w:pStyle w:val="CommentText"/>
      </w:pPr>
      <w:r>
        <w:rPr>
          <w:rStyle w:val="CommentReference"/>
        </w:rPr>
        <w:annotationRef/>
      </w:r>
      <w:r>
        <w:t>敏感信息警告【正文文字】 -&gt; 地名(中风险): 格宾石笼</w:t>
      </w:r>
    </w:p>
  </w:comment>
  <w:comment w:id="31" w:author="暗标检查系统" w:initials="系统" w:date="2026-08-28T08:01:45Z">
    <w:p>
      <w:pPr>
        <w:pStyle w:val="CommentText"/>
      </w:pPr>
      <w:r>
        <w:rPr>
          <w:rStyle w:val="CommentReference"/>
        </w:rPr>
        <w:annotationRef/>
      </w:r>
      <w:r>
        <w:t>敏感信息警告【正文文字】 -&gt; 人名(高风险): 马歇尔</w:t>
      </w:r>
    </w:p>
  </w:comment>
  <w:comment w:id="32" w:author="暗标检查系统" w:initials="系统" w:date="2026-08-28T08:01:45Z">
    <w:p>
      <w:pPr>
        <w:pStyle w:val="CommentText"/>
      </w:pPr>
      <w:r>
        <w:rPr>
          <w:rStyle w:val="CommentReference"/>
        </w:rPr>
        <w:annotationRef/>
      </w:r>
      <w:r>
        <w:t>敏感信息警告【正文文字】 -&gt; 地名(中风险): 巡河路</w:t>
      </w:r>
    </w:p>
  </w:comment>
  <w:comment w:id="33" w:author="暗标检查系统" w:initials="系统" w:date="2026-08-28T08:01:45Z">
    <w:p>
      <w:pPr>
        <w:pStyle w:val="CommentText"/>
      </w:pPr>
      <w:r>
        <w:rPr>
          <w:rStyle w:val="CommentReference"/>
        </w:rPr>
        <w:annotationRef/>
      </w:r>
      <w:r>
        <w:t>敏感信息警告【正文文字】 -&gt; 机构名(高风险): 商混搅拌站</w:t>
      </w:r>
    </w:p>
  </w:comment>
  <w:comment w:id="34" w:author="暗标检查系统" w:initials="系统" w:date="2026-08-28T08:01:45Z">
    <w:p>
      <w:pPr>
        <w:pStyle w:val="CommentText"/>
      </w:pPr>
      <w:r>
        <w:rPr>
          <w:rStyle w:val="CommentReference"/>
        </w:rPr>
        <w:annotationRef/>
      </w:r>
      <w:r>
        <w:t>敏感信息警告【正文文字】 -&gt; 地名(中风险): 格宾</w:t>
      </w:r>
    </w:p>
  </w:comment>
  <w:comment w:id="35" w:author="暗标检查系统" w:initials="系统" w:date="2026-08-28T08:01:45Z">
    <w:p>
      <w:pPr>
        <w:pStyle w:val="CommentText"/>
      </w:pPr>
      <w:r>
        <w:rPr>
          <w:rStyle w:val="CommentReference"/>
        </w:rPr>
        <w:annotationRef/>
      </w:r>
      <w:r>
        <w:t>敏感信息警告【正文文字】 -&gt; 地名(中风险): 格宾石笼</w:t>
      </w:r>
    </w:p>
  </w:comment>
  <w:comment w:id="36" w:author="暗标检查系统" w:initials="系统" w:date="2026-08-28T08:01:45Z">
    <w:p>
      <w:pPr>
        <w:pStyle w:val="CommentText"/>
      </w:pPr>
      <w:r>
        <w:rPr>
          <w:rStyle w:val="CommentReference"/>
        </w:rPr>
        <w:annotationRef/>
      </w:r>
      <w:r>
        <w:t>敏感信息警告【正文文字】 -&gt; 地名(中风险): 格宾石笼, 格宾</w:t>
      </w:r>
    </w:p>
  </w:comment>
  <w:comment w:id="37" w:author="暗标检查系统" w:initials="系统" w:date="2026-08-28T08:01:45Z">
    <w:p>
      <w:pPr>
        <w:pStyle w:val="CommentText"/>
      </w:pPr>
      <w:r>
        <w:rPr>
          <w:rStyle w:val="CommentReference"/>
        </w:rPr>
        <w:annotationRef/>
      </w:r>
      <w:r>
        <w:t>敏感信息警告【正文文字】 -&gt; 地名(中风险): 格宾</w:t>
      </w:r>
    </w:p>
  </w:comment>
  <w:comment w:id="38" w:author="暗标检查系统" w:initials="系统" w:date="2026-08-28T08:01:45Z">
    <w:p>
      <w:pPr>
        <w:pStyle w:val="CommentText"/>
      </w:pPr>
      <w:r>
        <w:rPr>
          <w:rStyle w:val="CommentReference"/>
        </w:rPr>
        <w:annotationRef/>
      </w:r>
      <w:r>
        <w:t>敏感信息警告【正文文字】 -&gt; 地名(中风险): 格宾</w:t>
      </w:r>
    </w:p>
  </w:comment>
  <w:comment w:id="39" w:author="暗标检查系统" w:initials="系统" w:date="2026-08-28T08:01:45Z">
    <w:p>
      <w:pPr>
        <w:pStyle w:val="CommentText"/>
      </w:pPr>
      <w:r>
        <w:rPr>
          <w:rStyle w:val="CommentReference"/>
        </w:rPr>
        <w:annotationRef/>
      </w:r>
      <w:r>
        <w:t>敏感信息警告【正文文字】 -&gt; 地名(中风险): 巡河路</w:t>
      </w:r>
    </w:p>
  </w:comment>
  <w:comment w:id="40" w:author="暗标检查系统" w:initials="系统" w:date="2026-08-28T08:01:45Z">
    <w:p>
      <w:pPr>
        <w:pStyle w:val="CommentText"/>
      </w:pPr>
      <w:r>
        <w:rPr>
          <w:rStyle w:val="CommentReference"/>
        </w:rPr>
        <w:annotationRef/>
      </w:r>
      <w:r>
        <w:t>敏感信息警告【正文文字】 -&gt; 地名(中风险): 巡河路</w:t>
      </w:r>
    </w:p>
  </w:comment>
  <w:comment w:id="41" w:author="暗标检查系统" w:initials="系统" w:date="2026-08-28T08:01:45Z">
    <w:p>
      <w:pPr>
        <w:pStyle w:val="CommentText"/>
      </w:pPr>
      <w:r>
        <w:rPr>
          <w:rStyle w:val="CommentReference"/>
        </w:rPr>
        <w:annotationRef/>
      </w:r>
      <w:r>
        <w:t>敏感信息警告【正文文字】 -&gt; 地名(中风险): 巡河路</w:t>
      </w:r>
    </w:p>
  </w:comment>
  <w:comment w:id="42" w:author="暗标检查系统" w:initials="系统" w:date="2026-08-28T08:01:45Z">
    <w:p>
      <w:pPr>
        <w:pStyle w:val="CommentText"/>
      </w:pPr>
      <w:r>
        <w:rPr>
          <w:rStyle w:val="CommentReference"/>
        </w:rPr>
        <w:annotationRef/>
      </w:r>
      <w:r>
        <w:t>敏感信息警告【正文文字】 -&gt; 地名(中风险): 巡河路</w:t>
      </w:r>
    </w:p>
  </w:comment>
  <w:comment w:id="43" w:author="暗标检查系统" w:initials="系统" w:date="2026-08-28T08:01:45Z">
    <w:p>
      <w:pPr>
        <w:pStyle w:val="CommentText"/>
      </w:pPr>
      <w:r>
        <w:rPr>
          <w:rStyle w:val="CommentReference"/>
        </w:rPr>
        <w:annotationRef/>
      </w:r>
      <w:r>
        <w:t>敏感信息警告【正文文字】 -&gt; 地名(中风险): 巡河路</w:t>
      </w:r>
    </w:p>
  </w:comment>
  <w:comment w:id="44" w:author="暗标检查系统" w:initials="系统" w:date="2026-08-28T08:01:45Z">
    <w:p>
      <w:pPr>
        <w:pStyle w:val="CommentText"/>
      </w:pPr>
      <w:r>
        <w:rPr>
          <w:rStyle w:val="CommentReference"/>
        </w:rPr>
        <w:annotationRef/>
      </w:r>
      <w:r>
        <w:t>敏感信息警告【正文文字】 -&gt; 地名(中风险): 格宾</w:t>
      </w:r>
    </w:p>
  </w:comment>
  <w:comment w:id="45" w:author="暗标检查系统" w:initials="系统" w:date="2026-08-28T08:01:45Z">
    <w:p>
      <w:pPr>
        <w:pStyle w:val="CommentText"/>
      </w:pPr>
      <w:r>
        <w:rPr>
          <w:rStyle w:val="CommentReference"/>
        </w:rPr>
        <w:annotationRef/>
      </w:r>
      <w:r>
        <w:t>敏感信息警告【正文文字】 -&gt; 地名(中风险): 格宾</w:t>
      </w:r>
    </w:p>
  </w:comment>
  <w:comment w:id="46" w:author="暗标检查系统" w:initials="系统" w:date="2026-08-28T08:01:45Z">
    <w:p>
      <w:pPr>
        <w:pStyle w:val="CommentText"/>
      </w:pPr>
      <w:r>
        <w:rPr>
          <w:rStyle w:val="CommentReference"/>
        </w:rPr>
        <w:annotationRef/>
      </w:r>
      <w:r>
        <w:t>敏感信息警告【正文文字】 -&gt; 地名(中风险): 巡河路</w:t>
      </w:r>
    </w:p>
  </w:comment>
  <w:comment w:id="47" w:author="暗标检查系统" w:initials="系统" w:date="2026-08-28T08:01:45Z">
    <w:p>
      <w:pPr>
        <w:pStyle w:val="CommentText"/>
      </w:pPr>
      <w:r>
        <w:rPr>
          <w:rStyle w:val="CommentReference"/>
        </w:rPr>
        <w:annotationRef/>
      </w:r>
      <w:r>
        <w:t>敏感信息警告【正文文字】 -&gt; 地名(中风险): 格宾</w:t>
      </w:r>
    </w:p>
  </w:comment>
  <w:comment w:id="48" w:author="暗标检查系统" w:initials="系统" w:date="2026-08-28T08:01:45Z">
    <w:p>
      <w:pPr>
        <w:pStyle w:val="CommentText"/>
      </w:pPr>
      <w:r>
        <w:rPr>
          <w:rStyle w:val="CommentReference"/>
        </w:rPr>
        <w:annotationRef/>
      </w:r>
      <w:r>
        <w:t>敏感信息警告【正文文字】 -&gt; 地名(中风险): 巡河路</w:t>
      </w:r>
    </w:p>
  </w:comment>
  <w:comment w:id="49" w:author="暗标检查系统" w:initials="系统" w:date="2026-08-28T08:01:45Z">
    <w:p>
      <w:pPr>
        <w:pStyle w:val="CommentText"/>
      </w:pPr>
      <w:r>
        <w:rPr>
          <w:rStyle w:val="CommentReference"/>
        </w:rPr>
        <w:annotationRef/>
      </w:r>
      <w:r>
        <w:t>敏感信息警告【正文文字】 -&gt; 机构名(高风险): 格宾</w:t>
      </w:r>
    </w:p>
  </w:comment>
  <w:comment w:id="50" w:author="暗标检查系统" w:initials="系统" w:date="2026-08-28T08:01:45Z">
    <w:p>
      <w:pPr>
        <w:pStyle w:val="CommentText"/>
      </w:pPr>
      <w:r>
        <w:rPr>
          <w:rStyle w:val="CommentReference"/>
        </w:rPr>
        <w:annotationRef/>
      </w:r>
      <w:r>
        <w:t>敏感信息警告【正文文字】 -&gt; 地名(中风险): 格宾</w:t>
      </w:r>
    </w:p>
  </w:comment>
  <w:comment w:id="51" w:author="暗标检查系统" w:initials="系统" w:date="2026-08-28T08:01:45Z">
    <w:p>
      <w:pPr>
        <w:pStyle w:val="CommentText"/>
      </w:pPr>
      <w:r>
        <w:rPr>
          <w:rStyle w:val="CommentReference"/>
        </w:rPr>
        <w:annotationRef/>
      </w:r>
      <w:r>
        <w:t>敏感信息警告【正文文字】 -&gt; 地名(中风险): 格宾</w:t>
      </w:r>
    </w:p>
  </w:comment>
  <w:comment w:id="52" w:author="暗标检查系统" w:initials="系统" w:date="2026-08-28T08:01:45Z">
    <w:p>
      <w:pPr>
        <w:pStyle w:val="CommentText"/>
      </w:pPr>
      <w:r>
        <w:rPr>
          <w:rStyle w:val="CommentReference"/>
        </w:rPr>
        <w:annotationRef/>
      </w:r>
      <w:r>
        <w:t>敏感信息警告【正文文字】 -&gt; 地名(中风险): 白马河</w:t>
      </w:r>
    </w:p>
  </w:comment>
  <w:comment w:id="53" w:author="暗标检查系统" w:initials="系统" w:date="2026-08-28T08:01:45Z">
    <w:p>
      <w:pPr>
        <w:pStyle w:val="CommentText"/>
      </w:pPr>
      <w:r>
        <w:rPr>
          <w:rStyle w:val="CommentReference"/>
        </w:rPr>
        <w:annotationRef/>
      </w:r>
      <w:r>
        <w:t>敏感信息警告【正文文字】 -&gt; 地名(中风险): 巡河路</w:t>
      </w:r>
    </w:p>
  </w:comment>
  <w:comment w:id="54" w:author="暗标检查系统" w:initials="系统" w:date="2026-08-28T08:01:45Z">
    <w:p>
      <w:pPr>
        <w:pStyle w:val="CommentText"/>
      </w:pPr>
      <w:r>
        <w:rPr>
          <w:rStyle w:val="CommentReference"/>
        </w:rPr>
        <w:annotationRef/>
      </w:r>
      <w:r>
        <w:t>敏感信息警告【正文文字】 -&gt; 地名(中风险): 巡河路</w:t>
      </w:r>
    </w:p>
  </w:comment>
  <w:comment w:id="55" w:author="暗标检查系统" w:initials="系统" w:date="2026-08-28T08:01:45Z">
    <w:p>
      <w:pPr>
        <w:pStyle w:val="CommentText"/>
      </w:pPr>
      <w:r>
        <w:rPr>
          <w:rStyle w:val="CommentReference"/>
        </w:rPr>
        <w:annotationRef/>
      </w:r>
      <w:r>
        <w:t>敏感信息警告【正文文字】 -&gt; 地名(中风险): 巡河路</w:t>
      </w:r>
    </w:p>
  </w:comment>
  <w:comment w:id="56" w:author="暗标检查系统" w:initials="系统" w:date="2026-08-28T08:01:45Z">
    <w:p>
      <w:pPr>
        <w:pStyle w:val="CommentText"/>
      </w:pPr>
      <w:r>
        <w:rPr>
          <w:rStyle w:val="CommentReference"/>
        </w:rPr>
        <w:annotationRef/>
      </w:r>
      <w:r>
        <w:t>敏感信息警告【正文文字】 -&gt; 地名(中风险): 格宾</w:t>
      </w:r>
    </w:p>
  </w:comment>
  <w:comment w:id="57" w:author="暗标检查系统" w:initials="系统" w:date="2026-08-28T08:01:45Z">
    <w:p>
      <w:pPr>
        <w:pStyle w:val="CommentText"/>
      </w:pPr>
      <w:r>
        <w:rPr>
          <w:rStyle w:val="CommentReference"/>
        </w:rPr>
        <w:annotationRef/>
      </w:r>
      <w:r>
        <w:t>敏感信息警告【正文文字】 -&gt; 地名(中风险): 巡河路</w:t>
      </w:r>
    </w:p>
  </w:comment>
  <w:comment w:id="58" w:author="暗标检查系统" w:initials="系统" w:date="2026-08-28T08:01:45Z">
    <w:p>
      <w:pPr>
        <w:pStyle w:val="CommentText"/>
      </w:pPr>
      <w:r>
        <w:rPr>
          <w:rStyle w:val="CommentReference"/>
        </w:rPr>
        <w:annotationRef/>
      </w:r>
      <w:r>
        <w:t>敏感信息警告【正文文字】 -&gt; 地名(中风险): 白马河</w:t>
      </w:r>
    </w:p>
  </w:comment>
  <w:comment w:id="59" w:author="暗标检查系统" w:initials="系统" w:date="2026-08-28T08:01:45Z">
    <w:p>
      <w:pPr>
        <w:pStyle w:val="CommentText"/>
      </w:pPr>
      <w:r>
        <w:rPr>
          <w:rStyle w:val="CommentReference"/>
        </w:rPr>
        <w:annotationRef/>
      </w:r>
      <w:r>
        <w:t>敏感信息警告【正文文字】 -&gt; 地名(中风险): 巡河路</w:t>
      </w:r>
    </w:p>
  </w:comment>
  <w:comment w:id="60" w:author="暗标检查系统" w:initials="系统" w:date="2026-08-28T08:01:45Z">
    <w:p>
      <w:pPr>
        <w:pStyle w:val="CommentText"/>
      </w:pPr>
      <w:r>
        <w:rPr>
          <w:rStyle w:val="CommentReference"/>
        </w:rPr>
        <w:annotationRef/>
      </w:r>
      <w:r>
        <w:t>敏感信息警告【正文文字】 -&gt; 地名(中风险): 巡河路</w:t>
      </w:r>
    </w:p>
  </w:comment>
  <w:comment w:id="61" w:author="暗标检查系统" w:initials="系统" w:date="2026-08-28T08:01:45Z">
    <w:p>
      <w:pPr>
        <w:pStyle w:val="CommentText"/>
      </w:pPr>
      <w:r>
        <w:rPr>
          <w:rStyle w:val="CommentReference"/>
        </w:rPr>
        <w:annotationRef/>
      </w:r>
      <w:r>
        <w:t>敏感信息警告【正文文字】 -&gt; 地名(中风险): 巡河路</w:t>
      </w:r>
    </w:p>
  </w:comment>
  <w:comment w:id="62" w:author="暗标检查系统" w:initials="系统" w:date="2026-08-28T08:01:45Z">
    <w:p>
      <w:pPr>
        <w:pStyle w:val="CommentText"/>
      </w:pPr>
      <w:r>
        <w:rPr>
          <w:rStyle w:val="CommentReference"/>
        </w:rPr>
        <w:annotationRef/>
      </w:r>
      <w:r>
        <w:t>敏感信息警告【正文文字】 -&gt; 地名(中风险): 格宾</w:t>
      </w:r>
    </w:p>
  </w:comment>
  <w:comment w:id="63" w:author="暗标检查系统" w:initials="系统" w:date="2026-08-28T08:01:45Z">
    <w:p>
      <w:pPr>
        <w:pStyle w:val="CommentText"/>
      </w:pPr>
      <w:r>
        <w:rPr>
          <w:rStyle w:val="CommentReference"/>
        </w:rPr>
        <w:annotationRef/>
      </w:r>
      <w:r>
        <w:t>敏感信息警告【正文文字】 -&gt; 地名(中风险): 格宾石笼</w:t>
      </w:r>
    </w:p>
  </w:comment>
  <w:comment w:id="64" w:author="暗标检查系统" w:initials="系统" w:date="2026-08-28T08:01:45Z">
    <w:p>
      <w:pPr>
        <w:pStyle w:val="CommentText"/>
      </w:pPr>
      <w:r>
        <w:rPr>
          <w:rStyle w:val="CommentReference"/>
        </w:rPr>
        <w:annotationRef/>
      </w:r>
      <w:r>
        <w:t>敏感信息警告【正文文字】 -&gt; 地名(中风险): 格宾石笼</w:t>
      </w:r>
    </w:p>
  </w:comment>
  <w:comment w:id="65" w:author="暗标检查系统" w:initials="系统" w:date="2026-08-28T08:01:45Z">
    <w:p>
      <w:pPr>
        <w:pStyle w:val="CommentText"/>
      </w:pPr>
      <w:r>
        <w:rPr>
          <w:rStyle w:val="CommentReference"/>
        </w:rPr>
        <w:annotationRef/>
      </w:r>
      <w:r>
        <w:t>敏感信息警告【正文文字】 -&gt; 地名(中风险): 堤顶路, 巡河路</w:t>
      </w:r>
    </w:p>
  </w:comment>
  <w:comment w:id="66" w:author="暗标检查系统" w:initials="系统" w:date="2026-08-28T08:01:45Z">
    <w:p>
      <w:pPr>
        <w:pStyle w:val="CommentText"/>
      </w:pPr>
      <w:r>
        <w:rPr>
          <w:rStyle w:val="CommentReference"/>
        </w:rPr>
        <w:annotationRef/>
      </w:r>
      <w:r>
        <w:t>敏感信息警告【正文文字】 -&gt; 地名(中风险): 巡河路</w:t>
      </w:r>
    </w:p>
  </w:comment>
  <w:comment w:id="67" w:author="暗标检查系统" w:initials="系统" w:date="2026-08-28T08:01:45Z">
    <w:p>
      <w:pPr>
        <w:pStyle w:val="CommentText"/>
      </w:pPr>
      <w:r>
        <w:rPr>
          <w:rStyle w:val="CommentReference"/>
        </w:rPr>
        <w:annotationRef/>
      </w:r>
      <w:r>
        <w:t>敏感信息警告【正文文字】 -&gt; 地名(中风险): 堤顶路</w:t>
      </w:r>
    </w:p>
  </w:comment>
  <w:comment w:id="68" w:author="暗标检查系统" w:initials="系统" w:date="2026-08-28T08:01:45Z">
    <w:p>
      <w:pPr>
        <w:pStyle w:val="CommentText"/>
      </w:pPr>
      <w:r>
        <w:rPr>
          <w:rStyle w:val="CommentReference"/>
        </w:rPr>
        <w:annotationRef/>
      </w:r>
      <w:r>
        <w:t>敏感信息警告【正文文字】 -&gt; 地名(中风险): 堤顶路, 巡河路</w:t>
      </w:r>
    </w:p>
  </w:comment>
  <w:comment w:id="69" w:author="暗标检查系统" w:initials="系统" w:date="2026-08-28T08:01:45Z">
    <w:p>
      <w:pPr>
        <w:pStyle w:val="CommentText"/>
      </w:pPr>
      <w:r>
        <w:rPr>
          <w:rStyle w:val="CommentReference"/>
        </w:rPr>
        <w:annotationRef/>
      </w:r>
      <w:r>
        <w:t>敏感信息警告【正文文字】 -&gt; 地名(中风险): 巡河路</w:t>
      </w:r>
    </w:p>
  </w:comment>
  <w:comment w:id="70" w:author="暗标检查系统" w:initials="系统" w:date="2026-08-28T08:01:45Z">
    <w:p>
      <w:pPr>
        <w:pStyle w:val="CommentText"/>
      </w:pPr>
      <w:r>
        <w:rPr>
          <w:rStyle w:val="CommentReference"/>
        </w:rPr>
        <w:annotationRef/>
      </w:r>
      <w:r>
        <w:t>敏感信息警告【正文文字】 -&gt; 地名(中风险): 格宾石笼</w:t>
      </w:r>
    </w:p>
  </w:comment>
  <w:comment w:id="71" w:author="暗标检查系统" w:initials="系统" w:date="2026-08-28T08:01:45Z">
    <w:p>
      <w:pPr>
        <w:pStyle w:val="CommentText"/>
      </w:pPr>
      <w:r>
        <w:rPr>
          <w:rStyle w:val="CommentReference"/>
        </w:rPr>
        <w:annotationRef/>
      </w:r>
      <w:r>
        <w:t>敏感信息警告【正文文字】 -&gt; 地名(中风险): 格宾</w:t>
      </w:r>
    </w:p>
  </w:comment>
  <w:comment w:id="72" w:author="暗标检查系统" w:initials="系统" w:date="2026-08-28T08:01:45Z">
    <w:p>
      <w:pPr>
        <w:pStyle w:val="CommentText"/>
      </w:pPr>
      <w:r>
        <w:rPr>
          <w:rStyle w:val="CommentReference"/>
        </w:rPr>
        <w:annotationRef/>
      </w:r>
      <w:r>
        <w:t>敏感信息警告【正文文字】 -&gt; 地名(中风险): 格宾石笼</w:t>
      </w:r>
    </w:p>
  </w:comment>
  <w:comment w:id="73" w:author="暗标检查系统" w:initials="系统" w:date="2026-08-28T08:01:45Z">
    <w:p>
      <w:pPr>
        <w:pStyle w:val="CommentText"/>
      </w:pPr>
      <w:r>
        <w:rPr>
          <w:rStyle w:val="CommentReference"/>
        </w:rPr>
        <w:annotationRef/>
      </w:r>
      <w:r>
        <w:t>敏感信息警告【正文文字】 -&gt; 地名(中风险): 巡河路</w:t>
      </w:r>
    </w:p>
  </w:comment>
  <w:comment w:id="74" w:author="暗标检查系统" w:initials="系统" w:date="2026-08-28T08:01:45Z">
    <w:p>
      <w:pPr>
        <w:pStyle w:val="CommentText"/>
      </w:pPr>
      <w:r>
        <w:rPr>
          <w:rStyle w:val="CommentReference"/>
        </w:rPr>
        <w:annotationRef/>
      </w:r>
      <w:r>
        <w:t>敏感信息警告【正文文字】 -&gt; 地名(中风险): 巡河路</w:t>
      </w:r>
    </w:p>
  </w:comment>
  <w:comment w:id="75" w:author="暗标检查系统" w:initials="系统" w:date="2026-08-28T08:01:45Z">
    <w:p>
      <w:pPr>
        <w:pStyle w:val="CommentText"/>
      </w:pPr>
      <w:r>
        <w:rPr>
          <w:rStyle w:val="CommentReference"/>
        </w:rPr>
        <w:annotationRef/>
      </w:r>
      <w:r>
        <w:t>敏感信息警告【正文文字】 -&gt; 地名(中风险): 巡河路</w:t>
      </w:r>
    </w:p>
  </w:comment>
  <w:comment w:id="76" w:author="暗标检查系统" w:initials="系统" w:date="2026-08-28T08:01:45Z">
    <w:p>
      <w:pPr>
        <w:pStyle w:val="CommentText"/>
      </w:pPr>
      <w:r>
        <w:rPr>
          <w:rStyle w:val="CommentReference"/>
        </w:rPr>
        <w:annotationRef/>
      </w:r>
      <w:r>
        <w:t>敏感信息警告【正文文字】 -&gt; 地名(中风险): 格宾石笼</w:t>
      </w:r>
    </w:p>
  </w:comment>
  <w:comment w:id="77" w:author="暗标检查系统" w:initials="系统" w:date="2026-08-28T08:01:45Z">
    <w:p>
      <w:pPr>
        <w:pStyle w:val="CommentText"/>
      </w:pPr>
      <w:r>
        <w:rPr>
          <w:rStyle w:val="CommentReference"/>
        </w:rPr>
        <w:annotationRef/>
      </w:r>
      <w:r>
        <w:t>敏感信息警告【正文文字】 -&gt; 地名(中风险): 格宾</w:t>
      </w:r>
    </w:p>
  </w:comment>
  <w:comment w:id="78" w:author="暗标检查系统" w:initials="系统" w:date="2026-08-28T08:01:45Z">
    <w:p>
      <w:pPr>
        <w:pStyle w:val="CommentText"/>
      </w:pPr>
      <w:r>
        <w:rPr>
          <w:rStyle w:val="CommentReference"/>
        </w:rPr>
        <w:annotationRef/>
      </w:r>
      <w:r>
        <w:t>敏感信息警告【正文文字】 -&gt; 地名(中风险): 格宾</w:t>
      </w:r>
    </w:p>
  </w:comment>
  <w:comment w:id="79" w:author="暗标检查系统" w:initials="系统" w:date="2026-08-28T08:01:45Z">
    <w:p>
      <w:pPr>
        <w:pStyle w:val="CommentText"/>
      </w:pPr>
      <w:r>
        <w:rPr>
          <w:rStyle w:val="CommentReference"/>
        </w:rPr>
        <w:annotationRef/>
      </w:r>
      <w:r>
        <w:t>敏感信息警告【正文文字】 -&gt; 地名(中风险): 巡河路</w:t>
      </w:r>
    </w:p>
  </w:comment>
  <w:comment w:id="80" w:author="暗标检查系统" w:initials="系统" w:date="2026-08-28T08:01:45Z">
    <w:p>
      <w:pPr>
        <w:pStyle w:val="CommentText"/>
      </w:pPr>
      <w:r>
        <w:rPr>
          <w:rStyle w:val="CommentReference"/>
        </w:rPr>
        <w:annotationRef/>
      </w:r>
      <w:r>
        <w:t>敏感信息警告【正文文字】 -&gt; 机构名(高风险): 格宾</w:t>
      </w:r>
    </w:p>
  </w:comment>
  <w:comment w:id="81" w:author="暗标检查系统" w:initials="系统" w:date="2026-08-28T08:01:45Z">
    <w:p>
      <w:pPr>
        <w:pStyle w:val="CommentText"/>
      </w:pPr>
      <w:r>
        <w:rPr>
          <w:rStyle w:val="CommentReference"/>
        </w:rPr>
        <w:annotationRef/>
      </w:r>
      <w:r>
        <w:t>敏感信息警告【正文文字】 -&gt; 机构名(高风险): 格宾</w:t>
      </w:r>
    </w:p>
  </w:comment>
  <w:comment w:id="82" w:author="暗标检查系统" w:initials="系统" w:date="2026-08-28T08:01:45Z">
    <w:p>
      <w:pPr>
        <w:pStyle w:val="CommentText"/>
      </w:pPr>
      <w:r>
        <w:rPr>
          <w:rStyle w:val="CommentReference"/>
        </w:rPr>
        <w:annotationRef/>
      </w:r>
      <w:r>
        <w:t>敏感信息警告【正文文字】 -&gt; 机构名(高风险): 格宾石笼</w:t>
      </w:r>
    </w:p>
  </w:comment>
  <w:comment w:id="83" w:author="暗标检查系统" w:initials="系统" w:date="2026-08-28T08:01:45Z">
    <w:p>
      <w:pPr>
        <w:pStyle w:val="CommentText"/>
      </w:pPr>
      <w:r>
        <w:rPr>
          <w:rStyle w:val="CommentReference"/>
        </w:rPr>
        <w:annotationRef/>
      </w:r>
      <w:r>
        <w:t>敏感信息警告【正文文字】 -&gt; 地名(中风险): 巡河路</w:t>
      </w:r>
    </w:p>
  </w:comment>
  <w:comment w:id="84" w:author="暗标检查系统" w:initials="系统" w:date="2026-08-28T08:01:45Z">
    <w:p>
      <w:pPr>
        <w:pStyle w:val="CommentText"/>
      </w:pPr>
      <w:r>
        <w:rPr>
          <w:rStyle w:val="CommentReference"/>
        </w:rPr>
        <w:annotationRef/>
      </w:r>
      <w:r>
        <w:t>敏感信息警告【正文文字】 -&gt; 地名(中风险): 格宾石</w:t>
      </w:r>
    </w:p>
  </w:comment>
  <w:comment w:id="85" w:author="暗标检查系统" w:initials="系统" w:date="2026-08-28T08:01:45Z">
    <w:p>
      <w:pPr>
        <w:pStyle w:val="CommentText"/>
      </w:pPr>
      <w:r>
        <w:rPr>
          <w:rStyle w:val="CommentReference"/>
        </w:rPr>
        <w:annotationRef/>
      </w:r>
      <w:r>
        <w:t>敏感信息警告【正文文字】 -&gt; 地名(中风险): 格宾</w:t>
      </w:r>
    </w:p>
  </w:comment>
  <w:comment w:id="86" w:author="暗标检查系统" w:initials="系统" w:date="2026-08-28T08:01:45Z">
    <w:p>
      <w:pPr>
        <w:pStyle w:val="CommentText"/>
      </w:pPr>
      <w:r>
        <w:rPr>
          <w:rStyle w:val="CommentReference"/>
        </w:rPr>
        <w:annotationRef/>
      </w:r>
      <w:r>
        <w:t>敏感信息警告【正文文字】 -&gt; 地名(中风险): 格宾石笼</w:t>
      </w:r>
    </w:p>
  </w:comment>
  <w:comment w:id="87" w:author="暗标检查系统" w:initials="系统" w:date="2026-08-28T08:01:45Z">
    <w:p>
      <w:pPr>
        <w:pStyle w:val="CommentText"/>
      </w:pPr>
      <w:r>
        <w:rPr>
          <w:rStyle w:val="CommentReference"/>
        </w:rPr>
        <w:annotationRef/>
      </w:r>
      <w:r>
        <w:t>敏感信息警告【正文文字】 -&gt; 地名(中风险): 格宾石笼</w:t>
      </w:r>
    </w:p>
  </w:comment>
  <w:comment w:id="88" w:author="暗标检查系统" w:initials="系统" w:date="2026-08-28T08:01:45Z">
    <w:p>
      <w:pPr>
        <w:pStyle w:val="CommentText"/>
      </w:pPr>
      <w:r>
        <w:rPr>
          <w:rStyle w:val="CommentReference"/>
        </w:rPr>
        <w:annotationRef/>
      </w:r>
      <w:r>
        <w:t>敏感信息警告【正文文字】 -&gt; 地名(中风险): 巡河路</w:t>
      </w:r>
    </w:p>
  </w:comment>
  <w:comment w:id="89" w:author="暗标检查系统" w:initials="系统" w:date="2026-08-28T08:01:45Z">
    <w:p>
      <w:pPr>
        <w:pStyle w:val="CommentText"/>
      </w:pPr>
      <w:r>
        <w:rPr>
          <w:rStyle w:val="CommentReference"/>
        </w:rPr>
        <w:annotationRef/>
      </w:r>
      <w:r>
        <w:t>敏感信息警告【正文文字】 -&gt; 地名(中风险): 堤顶路, 巡河路</w:t>
      </w:r>
    </w:p>
  </w:comment>
  <w:comment w:id="90" w:author="暗标检查系统" w:initials="系统" w:date="2026-08-28T08:01:46Z">
    <w:p>
      <w:pPr>
        <w:pStyle w:val="CommentText"/>
      </w:pPr>
      <w:r>
        <w:rPr>
          <w:rStyle w:val="CommentReference"/>
        </w:rPr>
        <w:annotationRef/>
      </w:r>
      <w:r>
        <w:t>敏感信息警告【正文文字】 -&gt; 地名(中风险): 巡河路</w:t>
      </w:r>
    </w:p>
  </w:comment>
  <w:comment w:id="91" w:author="暗标检查系统" w:initials="系统" w:date="2026-08-28T08:01:46Z">
    <w:p>
      <w:pPr>
        <w:pStyle w:val="CommentText"/>
      </w:pPr>
      <w:r>
        <w:rPr>
          <w:rStyle w:val="CommentReference"/>
        </w:rPr>
        <w:annotationRef/>
      </w:r>
      <w:r>
        <w:t>敏感信息警告【正文文字】 -&gt; 地名(中风险): 马歇尔</w:t>
      </w:r>
    </w:p>
  </w:comment>
  <w:comment w:id="92" w:author="暗标检查系统" w:initials="系统" w:date="2026-08-28T08:01:46Z">
    <w:p>
      <w:pPr>
        <w:pStyle w:val="CommentText"/>
      </w:pPr>
      <w:r>
        <w:rPr>
          <w:rStyle w:val="CommentReference"/>
        </w:rPr>
        <w:annotationRef/>
      </w:r>
      <w:r>
        <w:t>敏感信息警告【正文文字】 -&gt; 人名(高风险): 马歇尔；地名(中风险): 巡河路</w:t>
      </w:r>
    </w:p>
  </w:comment>
  <w:comment w:id="93" w:author="暗标检查系统" w:initials="系统" w:date="2026-08-28T08:01:46Z">
    <w:p>
      <w:pPr>
        <w:pStyle w:val="CommentText"/>
      </w:pPr>
      <w:r>
        <w:rPr>
          <w:rStyle w:val="CommentReference"/>
        </w:rPr>
        <w:annotationRef/>
      </w:r>
      <w:r>
        <w:t>敏感信息警告【正文文字】 -&gt; 机构名(高风险): 格宾</w:t>
      </w:r>
    </w:p>
  </w:comment>
  <w:comment w:id="94" w:author="暗标检查系统" w:initials="系统" w:date="2026-08-28T08:01:46Z">
    <w:p>
      <w:pPr>
        <w:pStyle w:val="CommentText"/>
      </w:pPr>
      <w:r>
        <w:rPr>
          <w:rStyle w:val="CommentReference"/>
        </w:rPr>
        <w:annotationRef/>
      </w:r>
      <w:r>
        <w:t>敏感信息警告【正文文字】 -&gt; 人名(高风险): 马歇尔</w:t>
      </w:r>
    </w:p>
  </w:comment>
  <w:comment w:id="95" w:author="暗标检查系统" w:initials="系统" w:date="2026-08-28T08:01:46Z">
    <w:p>
      <w:pPr>
        <w:pStyle w:val="CommentText"/>
      </w:pPr>
      <w:r>
        <w:rPr>
          <w:rStyle w:val="CommentReference"/>
        </w:rPr>
        <w:annotationRef/>
      </w:r>
      <w:r>
        <w:t>图片文字警告：共 1 张图片包含可识别文字（约 186 字），请确认是否符合暗标要求。</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noPunctuationKerning w:val="1"/>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173F74CD"/>
    <w:rsid w:val="2B190D26"/>
    <w:rsid w:val="2D477010"/>
    <w:rsid w:val="379B7C39"/>
    <w:rsid w:val="38370B17"/>
    <w:rsid w:val="3BF75CDE"/>
    <w:rsid w:val="3D8A3874"/>
    <w:rsid w:val="42137478"/>
    <w:rsid w:val="48911C11"/>
    <w:rsid w:val="664DEDEE"/>
    <w:rsid w:val="6AB16272"/>
    <w:rsid w:val="7C1B1A9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line="600" w:lineRule="exact"/>
      <w:ind w:left="0" w:leftChars="0" w:firstLine="0" w:firstLineChars="0"/>
      <w:jc w:val="both"/>
    </w:pPr>
    <w:rPr>
      <w:rFonts w:ascii="宋体" w:hAnsi="宋体" w:eastAsia="宋体" w:cs="宋体"/>
      <w:sz w:val="28"/>
      <w:szCs w:val="24"/>
      <w:lang w:val="en-US" w:eastAsia="en-US" w:bidi="ar-SA"/>
    </w:rPr>
  </w:style>
  <w:style w:type="paragraph" w:styleId="2">
    <w:name w:val="heading 1"/>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0"/>
    </w:pPr>
    <w:rPr>
      <w:rFonts w:ascii="宋体" w:hAnsi="宋体" w:eastAsia="宋体" w:cs="宋体"/>
      <w:b/>
      <w:bCs/>
      <w:color w:val="000000"/>
      <w:kern w:val="32"/>
      <w:sz w:val="28"/>
      <w:szCs w:val="32"/>
    </w:rPr>
  </w:style>
  <w:style w:type="paragraph" w:styleId="3">
    <w:name w:val="heading 2"/>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1"/>
    </w:pPr>
    <w:rPr>
      <w:rFonts w:ascii="宋体" w:hAnsi="宋体" w:eastAsia="宋体" w:cs="宋体"/>
      <w:b/>
      <w:bCs/>
      <w:iCs/>
      <w:color w:val="000000"/>
      <w:sz w:val="28"/>
      <w:szCs w:val="28"/>
    </w:rPr>
  </w:style>
  <w:style w:type="paragraph" w:styleId="4">
    <w:name w:val="heading 3"/>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2"/>
    </w:pPr>
    <w:rPr>
      <w:rFonts w:ascii="宋体" w:hAnsi="宋体" w:eastAsia="宋体" w:cs="宋体"/>
      <w:b/>
      <w:bCs/>
      <w:color w:val="000000"/>
      <w:sz w:val="28"/>
      <w:szCs w:val="26"/>
    </w:rPr>
  </w:style>
  <w:style w:type="paragraph" w:styleId="5">
    <w:name w:val="heading 4"/>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3"/>
    </w:pPr>
    <w:rPr>
      <w:rFonts w:ascii="宋体" w:hAnsi="宋体" w:eastAsia="宋体" w:cs="宋体"/>
      <w:b/>
      <w:bCs/>
      <w:color w:val="000000"/>
      <w:sz w:val="28"/>
      <w:szCs w:val="28"/>
    </w:rPr>
  </w:style>
  <w:style w:type="paragraph" w:styleId="6">
    <w:name w:val="heading 5"/>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4"/>
    </w:pPr>
    <w:rPr>
      <w:rFonts w:ascii="宋体" w:hAnsi="宋体" w:eastAsia="宋体" w:cs="宋体"/>
      <w:b/>
      <w:bCs/>
      <w:iCs/>
      <w:color w:val="000000"/>
      <w:sz w:val="28"/>
      <w:szCs w:val="26"/>
    </w:rPr>
  </w:style>
  <w:style w:type="paragraph" w:styleId="7">
    <w:name w:val="heading 6"/>
    <w:basedOn w:val="1"/>
    <w:next w:val="1"/>
    <w:qFormat/>
    <w:uiPriority w:val="0"/>
    <w:pPr>
      <w:keepNext w:val="0"/>
      <w:keepLines w:val="0"/>
      <w:pageBreakBefore w:val="0"/>
      <w:widowControl w:val="0"/>
      <w:bidi w:val="0"/>
      <w:spacing w:before="0" w:after="0" w:line="360" w:lineRule="auto"/>
      <w:ind w:left="0" w:leftChars="0" w:right="0" w:rightChars="0" w:firstLine="0" w:firstLineChars="0"/>
      <w:jc w:val="both"/>
      <w:outlineLvl w:val="5"/>
    </w:pPr>
    <w:rPr>
      <w:rFonts w:ascii="宋体" w:hAnsi="宋体" w:eastAsia="宋体" w:cs="宋体"/>
      <w:b/>
      <w:bCs/>
      <w:color w:val="000000"/>
      <w:sz w:val="28"/>
      <w:szCs w:val="2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table" w:styleId="9">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1">
    <w:name w:val="封面"/>
    <w:basedOn w:val="1"/>
    <w:qFormat/>
    <w:uiPriority w:val="0"/>
    <w:pPr>
      <w:snapToGrid/>
      <w:spacing w:line="360" w:lineRule="auto"/>
      <w:ind w:left="0" w:leftChars="0" w:firstLine="0" w:firstLineChars="0"/>
      <w:jc w:val="both"/>
      <w:outlineLvl w:val="9"/>
    </w:pPr>
    <w:rPr>
      <w:rFonts w:ascii="宋体" w:hAnsi="宋体" w:eastAsia="宋体" w:cs="宋体"/>
      <w:b/>
      <w:sz w:val="24"/>
    </w:rPr>
  </w:style>
  <w:style w:type="paragraph" w:customStyle="1" w:styleId="12">
    <w:name w:val="表头文字"/>
    <w:basedOn w:val="1"/>
    <w:qFormat/>
    <w:uiPriority w:val="0"/>
    <w:pPr>
      <w:spacing w:before="0" w:after="0" w:line="240" w:lineRule="auto"/>
      <w:ind w:left="0" w:leftChars="0" w:firstLine="0" w:firstLineChars="0"/>
      <w:jc w:val="left"/>
      <w:outlineLvl w:val="9"/>
    </w:pPr>
    <w:rPr>
      <w:rFonts w:ascii="宋体" w:hAnsi="宋体" w:eastAsia="宋体" w:cs="宋体"/>
      <w:color w:val="000000"/>
      <w:sz w:val="28"/>
    </w:rPr>
  </w:style>
  <w:style w:type="paragraph" w:customStyle="1" w:styleId="13">
    <w:name w:val="表头(列)文字"/>
    <w:basedOn w:val="1"/>
    <w:qFormat/>
    <w:uiPriority w:val="0"/>
    <w:pPr>
      <w:spacing w:before="0" w:after="0" w:line="360" w:lineRule="auto"/>
      <w:ind w:left="0" w:leftChars="0" w:firstLine="0" w:firstLineChars="0"/>
      <w:jc w:val="left"/>
      <w:outlineLvl w:val="9"/>
    </w:pPr>
    <w:rPr>
      <w:rFonts w:ascii="宋体" w:hAnsi="宋体" w:eastAsia="宋体" w:cs="宋体"/>
      <w:color w:val="000000"/>
      <w:sz w:val="28"/>
    </w:rPr>
  </w:style>
  <w:style w:type="paragraph" w:customStyle="1" w:styleId="14">
    <w:name w:val="表格文字"/>
    <w:basedOn w:val="1"/>
    <w:qFormat/>
    <w:uiPriority w:val="0"/>
    <w:pPr>
      <w:spacing w:before="0" w:after="0" w:line="360" w:lineRule="auto"/>
      <w:ind w:left="0" w:leftChars="0" w:firstLine="0" w:firstLineChars="0"/>
      <w:jc w:val="left"/>
      <w:outlineLvl w:val="9"/>
    </w:pPr>
    <w:rPr>
      <w:rFonts w:ascii="宋体" w:hAnsi="宋体" w:eastAsia="宋体" w:cs="宋体"/>
      <w:color w:val="000000"/>
      <w:sz w:val="28"/>
    </w:rPr>
  </w:style>
  <w:style w:type="paragraph" w:customStyle="1" w:styleId="15">
    <w:name w:val="列表段落"/>
    <w:basedOn w:val="1"/>
    <w:qFormat/>
    <w:uiPriority w:val="0"/>
    <w:pPr>
      <w:snapToGrid/>
      <w:spacing w:line="600" w:lineRule="exact"/>
      <w:ind w:left="0" w:leftChars="0" w:firstLineChars="200"/>
      <w:jc w:val="both"/>
      <w:outlineLvl w:val="9"/>
    </w:pPr>
    <w:rPr>
      <w:rFonts w:ascii="宋体" w:hAnsi="宋体" w:eastAsia="宋体" w:cs="宋体"/>
      <w:sz w:val="28"/>
    </w:rPr>
  </w:style>
  <w:style w:type="paragraph" w:customStyle="1" w:styleId="16">
    <w:name w:val="图片标题"/>
    <w:basedOn w:val="1"/>
    <w:qFormat/>
    <w:uiPriority w:val="0"/>
    <w:pPr>
      <w:spacing w:before="0" w:after="0" w:line="240" w:lineRule="auto"/>
      <w:ind w:left="0" w:leftChars="0" w:firstLine="0" w:firstLineChars="0"/>
      <w:jc w:val="center"/>
      <w:outlineLvl w:val="9"/>
    </w:pPr>
    <w:rPr>
      <w:rFonts w:ascii="宋体" w:hAnsi="宋体" w:eastAsia="宋体" w:cs="宋体"/>
      <w:color w:val="000000"/>
      <w:sz w:val="24"/>
    </w:rPr>
  </w:style>
  <w:style w:type="paragraph" w:customStyle="1" w:styleId="17">
    <w:name w:val="图片"/>
    <w:basedOn w:val="1"/>
    <w:qFormat/>
    <w:uiPriority w:val="0"/>
    <w:pPr>
      <w:spacing w:before="0" w:after="0" w:line="240" w:lineRule="auto"/>
      <w:ind w:firstLine="0" w:firstLineChars="0"/>
      <w:jc w:val="center"/>
    </w:pPr>
  </w:style>
  <w:style w:type="table" w:customStyle="1" w:styleId="18">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204</Pages>
  <Words>102351</Words>
  <Characters>104634</Characters>
  <Lines>1</Lines>
  <Paragraphs>1</Paragraphs>
  <TotalTime>23</TotalTime>
  <ScaleCrop>false</ScaleCrop>
  <LinksUpToDate>false</LinksUpToDate>
  <CharactersWithSpaces>104634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2026-08-21T09:20:00Z</dcterms:created>
  <dc:creator>代梦淇</dc:creator>
  <cp:lastModifiedBy>小轮子  15290877592</cp:lastModifiedBy>
  <dcterms:modified xsi:type="dcterms:W3CDTF">2026-08-28T06:47:54Z</dcterms:modified>
  <cp:revision>169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eyJoZGlkIjoiZGViODhiOWU1YTJmZmEwY2RjYTc4OGIwZjdlNWJkNmUiLCJ1c2VySWQiOiIyMzMxMjk1OTQifQ==</vt:lpwstr>
  </property>
  <property fmtid="{D5CDD505-2E9C-101B-9397-08002B2CF9AE}" pid="3" name="KSOProductBuildVer">
    <vt:lpwstr>2052-12.1.0.28043</vt:lpwstr>
  </property>
  <property fmtid="{D5CDD505-2E9C-101B-9397-08002B2CF9AE}" pid="4" name="ICV">
    <vt:lpwstr>D30416F001044EA78A9FBB811677B866_12</vt:lpwstr>
  </property>
</Properties>
</file>