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8614D">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第一章内容完整性和编制水平</w:t>
      </w:r>
    </w:p>
    <w:p w14:paraId="2DD56D8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第一节工程概况概述</w:t>
      </w:r>
    </w:p>
    <w:p w14:paraId="2B0C75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实施区域为原防洪规划河道中心线桩号6+200—12+730，主要建设内容包括对7.78km的河道岸线进行治理，对同样长度7.78km的岸坡开展防护工作，以及修建7.78km的巡河路。该工程等别为IV等，堤防级别设定为4级，防洪标准达到20年一遇，能够有效抵御对应洪水灾害，保障周边地区的安全。</w:t>
      </w:r>
    </w:p>
    <w:p w14:paraId="55B465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计划工期为10个月，需在规定时间内高效、优质地完成各项建设任务。招标范围广泛，涵盖了工程量清单及施工图纸所列全部工程内容，这要求在施工过程中严格按照相关清单和图纸要求进行操作，确保工程的完整性和准确性，以满足项目的整体需求和质量标准。</w:t>
      </w:r>
    </w:p>
    <w:p w14:paraId="1145BFB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第二节编制依据说明</w:t>
      </w:r>
    </w:p>
    <w:p w14:paraId="0B57F8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本标书的编制严格遵循一系列相关依据，以确保工程的科学性、规范性和可行性。依据招标文件及建设方提供的相关资料，明确了项目的具体要求和目标，为施工提供了基础的指导方向。</w:t>
      </w:r>
    </w:p>
    <w:p w14:paraId="290168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执行相关安全技术规范，包括《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严格遵守其中的强制性条文，保障施工过程中的人员安全和工程安全。</w:t>
      </w:r>
    </w:p>
    <w:p w14:paraId="7A6E3B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遵守国家现行水利行业标准、规程与规范，确保工程符合行业的通用要求和标准。满足施工详图要求，当图纸与规范不一致时，以监理单位指定为准，保证施工的准确性和一致性。</w:t>
      </w:r>
    </w:p>
    <w:p w14:paraId="43A32F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质量评定方面，执行《水利水电工程施工质量检验与评定规程》SL176-2017要求，确保工程质量符合相关标准和规范。在施工过程中严格落实这些依据和规范，以保障本项目顺利实施。</w:t>
      </w:r>
    </w:p>
    <w:p w14:paraId="2F7B892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第三节编制原则与适用范围</w:t>
      </w:r>
    </w:p>
    <w:p w14:paraId="0BAC71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坚持科学性、可操作性与合规性统一原则。科学性原则促使编制标书科学合理，依据专业知识和科学方法，进行方案设计、资源配置和技术措施制定，确保施工过程有序且高效。可操作性原则强调编写方案贴合实际施工情况，确保每项措施在实践中能有效执行，实现预期目标。合规性原则保障标书严格遵守国家法律法规、行业标准及相关政策要求，确保施工合法合规。编制内容覆盖招标范围内土建、岸坡防护、巡河路、格宾石笼、路面、附属设施等各专业工程，对各工程所需材料、施工工艺、质量要求等明确规定，确保招标范围内所有工程内容均有详细规划。</w:t>
      </w:r>
    </w:p>
    <w:p w14:paraId="264B95E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编制方案适用于堤防工程施工全过程管理与实施，涵盖施工准备、工程施工、竣工验收等全流程，确保各阶段工作顺利开展。服务于质量、安全、进度、环保、资源等专项管理体系的协同落地，通过明确各管理体系的职责和工作流程，实现各体系有机结合和协同运作，提升管理效率和水平。支撑施工组织设计中各项技术措施、资源配置与管理方案的系统集成，促进施工更加科学、合理、高效。</w:t>
      </w:r>
    </w:p>
    <w:p w14:paraId="4C626B62">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第四节工程目标体系</w:t>
      </w:r>
    </w:p>
    <w:p w14:paraId="42090F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一、质量目标</w:t>
      </w:r>
    </w:p>
    <w:p w14:paraId="5D7CC31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（一）工程验收合格标准</w:t>
      </w:r>
    </w:p>
    <w:p w14:paraId="6AED6D0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1、满足技术与规范要求</w:t>
      </w:r>
    </w:p>
    <w:p w14:paraId="5D7137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质量要求为合格，严格满足技术要求，符合国家现行的技术要求和验收规范。在施工过程中，严格遵守国家和现行行业标准、规程、规范，确保施工符合施工详图要求。当内容与图纸不一致时，以监理单位指定的标准为准。施工过程中，将组织施工人员学习和掌握相关的标准和规范，确保每一道工序都符合质量要求。建立完善的质量检查制度，对施工质量进行定期和不定期的检查，及时发现和解决问题，确保工程质量始终处于可控状态。</w:t>
      </w:r>
    </w:p>
    <w:p w14:paraId="37189F4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2、遵循质量评定标准</w:t>
      </w:r>
    </w:p>
    <w:p w14:paraId="0B172E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质量评定严格执行相关评定规程，确保工程整体达到合格标准。在施工过程中，严格按照该评定规程进行质量检验与评定工作，做好各项质量检查记录。从原材料的检验到各施工工序的验收，都进行详细的记录和评定。对于每一个施工环节，都制定严格的质量检验标准，确保每一个环节都符合质量要求。加强对施工过程的监督和管理，确保评定工作的公正性和准确性。所有的质量检查记录都将妥善保存，作为工程质量评定的重要依据。</w:t>
      </w:r>
    </w:p>
    <w:p w14:paraId="2419E6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（二）重要隐蔽单元评定</w:t>
      </w:r>
    </w:p>
    <w:p w14:paraId="7B30B2A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1、严格过程控制</w:t>
      </w:r>
    </w:p>
    <w:p w14:paraId="37ECC6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重要隐蔽单元工程，在施工过程中进行严格的质量控制。从原材料的采购、检验，到各施工工序的操作，都进行全程监控。原材料采购时，选择具有良好信誉的供应商，确保原材料的质量达到要求。对采购的原材料进行严格的检验，检验合格后方可使用。在施工过程中，施工遇到实际情况与设计不符时，及时报监理工程师并与设计单位沟通，禁止擅自施工。每一道工序完成后，都进行严格的质量检查，只有检查合格后才能进行下一道工序。增强对施工人员的培训和管理，改善他们的质量意识和操作技能，确保施工质量。</w:t>
      </w:r>
    </w:p>
    <w:p w14:paraId="0479C63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2、确保评定合格</w:t>
      </w:r>
    </w:p>
    <w:p w14:paraId="6D1AED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相关质量评定标准，确保重要隐蔽单元工程质量评定合格。在评定过程中，提供详细的质量检验数据和施工记录，保证评定结果的真实性和可靠性。为确保评定合格，采取以下措施：一是建立完善的质量检验体系，对每一个重要隐蔽单元工程进行全面的质量检验；二是增强对施工过程的管理，确保施工符合设计要求和相关规范；三是依照评定标准进行评定，不弄虚作假；四是对评定过程中发现的问题及时进行整改，确保工程质量。评定过程中提供的质量检验数据和施工记录将作为评定结果的重要依据，确保评定结果真实可靠。</w:t>
      </w:r>
    </w:p>
    <w:p w14:paraId="301D79C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（三）关键部位单元质量</w:t>
      </w:r>
    </w:p>
    <w:p w14:paraId="5398AAB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1、增强质量检查</w:t>
      </w:r>
    </w:p>
    <w:p w14:paraId="2BB470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关键部位单元工程增强质量检查力度。设置专门的质量检查机构，配备专职质量检查人员和实验设备，履行质量三检制。对关键部位的施工质量进行定期和不定期的检查，及时发现和解决质量问题。质量检查机构将制定详细的检查计划，明确检查的内容和标准。专职质量检查人员将依照检查计划进行检查，对发现的质量问题及时提出整改意见。利用实验设备对关键部位的质量进行检测，确保检测结果的准确性。加大对施工人员的质量教育，提高他们的质量意识，使其自觉遵守质量规定，确保施工质量。</w:t>
      </w:r>
    </w:p>
    <w:p w14:paraId="3988627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2、保障质量达标</w:t>
      </w:r>
    </w:p>
    <w:p w14:paraId="505DB3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严格的质量控制措施，确保关键部位单元工程质量达到合格标准。在施工前进行详细的技术交底，明确施工工艺和质量要求；在施工过程中，加大对施工人员的操作指导和监督；施工完成后，进行全面的质量验收。施工前，组织施工人员学习施工图纸和相关规范，明确每一个关键部位的施工工艺和质量要求。施工过程中，安排专业技术人员对施工人员进行操作指导，及时纠正不正确的操作方法。强化对施工现场的监督管理，确保施工符合质量要求。施工完成后，按照相关标准进行全面的质量验收，对验收中发现的问题及时进行整改，确保关键部位单元工程质量达标。</w:t>
      </w:r>
    </w:p>
    <w:p w14:paraId="31BA1E9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二、安全目标</w:t>
      </w:r>
    </w:p>
    <w:p w14:paraId="230D95F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（一）杜绝重大安全事故</w:t>
      </w:r>
    </w:p>
    <w:p w14:paraId="20802F6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1、制定安全预案</w:t>
      </w:r>
    </w:p>
    <w:p w14:paraId="75A10F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有效应对可能发生的重大安全事故，如坍塌、火灾、触电等情况，制定详细且具有高度可行性的安全预案。预案全面明确应急响应流程，涵盖事故报告、指挥协调、救援行动等环节的具体步骤，确保信息传递及时、指令下达准确。清晰划分各部门及人员的职责，从管理层到一线施工人员，每个人在应急救援中的任务和权限都有明确界定。救援措施方面，结合本项目特点，制定针对性的救援方法和技术手段，确保在事故发生时能够迅速、有效地开展救援工作。物资调配部分，建立完善的物资储备清单和调配机制，确保救援物资能够及时供应到事故现场。通过这样的预案制定，确保在事故发生时能够迅速、有效地进行应对，最大限度地减少人员伤亡和财产损失。</w:t>
      </w:r>
    </w:p>
    <w:p w14:paraId="6786715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2、强化安全培训</w:t>
      </w:r>
    </w:p>
    <w:p w14:paraId="5D7DBE0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所有参与施工的人员进行全面且深入的安全培训，涵盖安全法规、操作规程、安全意识等多个重要方面。通过定期组织安全培训课程，邀请专业讲师进行授课，系统讲解相关法律法规和标准要求。现场演示环节，让施工人员直观了解正确的操作方法和安全防护措施。案例分析则通过实际发生的安全事故案例，剖析事故原因和教训，提高施工人员的安全意识和风险识别能力。同时，针对不同岗位和工种，制定个性化的培训方案，确保培训内容具有针对性和实用性。通过这些方式，全面提高施工人员的安全知识水平和应急处理能力，使其能够正确识别和防范安全风险，杜绝因人为因素导致的重大安全事故。</w:t>
      </w:r>
    </w:p>
    <w:p w14:paraId="48C0FF9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（二）落实安全生产责任</w:t>
      </w:r>
    </w:p>
    <w:p w14:paraId="4F0E5E8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1、明确责任主体</w:t>
      </w:r>
    </w:p>
    <w:p w14:paraId="77CBF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健全一套科学完善的安全生产责任制度，全面明确各级管理人员和施工人员的安全生产职责。从项目经理作为项目安全生产的第一责任人，到一线施工人员具体操作环节的安全责任，每个岗位都有清晰明确的安全责任界定。通过制定详细的岗位安全责任书，安全责任落实到具体个人，确保安全生产工作事事有人管、人人有专责。建立责任追溯机制，对发生安全事故的环节和人员进行责任倒查，强化责任意识。定期组织责任主体进行安全责任学习和培训，加深对自身责任的理解和认识，确保责任制度得到有效执行。</w:t>
      </w:r>
    </w:p>
    <w:p w14:paraId="50CF9D2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2、强化责任考核</w:t>
      </w:r>
    </w:p>
    <w:p w14:paraId="0FD7DF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定期对各级管理人员和施工人员的安全生产责任落实情况进行严格考核，将考核结果与绩效紧密挂钩。考核内容包括安全制度执行情况、安全措施落实情况、安全事故发生情况等多个方面。对于安全生产责任落实不到位的人员，进行严肃批评教育和相关的处罚，如扣除绩效奖金、岗位调整等。对于表现突出、严格履行安全生产责任的人员，给予表彰和奖励，如颁发荣誉证书、评选优秀员工等。通过这种激励与约束相结合的方式，激励全员积极履行安全生产责任，形成良好的安全生产氛围。对考核结果进行公开公示，接受全体员工的监督，确保考核的公平公正。</w:t>
      </w:r>
    </w:p>
    <w:p w14:paraId="350856F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（三）执行安全技术规程</w:t>
      </w:r>
    </w:p>
    <w:p w14:paraId="64BBED3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1、组织规程学习</w:t>
      </w:r>
    </w:p>
    <w:p w14:paraId="68B0A0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组织施工人员系统全面地学习《水利水电工程施工通用安全技术规程》《水利水电工程劳动安全与工业卫生设计规范》《水利水电工程施工安全防护设施技术规范》等相关安全技术规程。通过集中培训、专题讲座、现场指导等多种方式，确保施工人员熟悉并掌握规程要求。在学习过程中，结合本项目的实际情况，对规程中的重点和难点进行详细解读，让施工人员能够更好地理解和应用。同时，定期组织规程考试，检验施工人员的学习效果，对于考试不合格的人员进行补考和再次培训，确保所有施工人员都能熟练掌握规程内容。在施工过程中，严格按照规程进行操作，不违规、不冒险施工，确保施工安全。</w:t>
      </w:r>
    </w:p>
    <w:p w14:paraId="2FB1298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2、加大规程监督</w:t>
      </w:r>
    </w:p>
    <w:p w14:paraId="5A74E6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设立专门的安全监督小组，该小组由经验丰富、责任心强的安全管理人员组成。定期对施工现场的安全技术规程执行情况进行细致的检查和严格的监督。检查内容包括施工人员的操作行为是否符合规程要求、安全防护设施是否配备齐全并正确使用、施工现场的安全管理是否规范等方面。对于违反安全技术规程的行为，及时进行制止和纠正，并按照相关规定进行严肃处罚，如警告、罚款、停工整顿等。建立监督记录和反馈机制，对发现的问题进行详细记录，并及时反馈给相关责任人和部门，要求其限期整改。通过强化监督，确保安全技术规程得到有效执行，保障施工安全。</w:t>
      </w:r>
    </w:p>
    <w:p w14:paraId="40FE836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三、进度目标</w:t>
      </w:r>
    </w:p>
    <w:p w14:paraId="6944B72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（一）计划工期完成任务</w:t>
      </w:r>
    </w:p>
    <w:p w14:paraId="254732A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1、明确完工时间</w:t>
      </w:r>
    </w:p>
    <w:p w14:paraId="6B6691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按照计划工期10个月完成全部施工任务，全面交付符合标准的堤防工程。本工程涵盖河道岸线治理、岸坡防护和巡河路修建等多项内容。在施工过程中，合理安排各分项工程的施工顺序和时间节点。例如，施工准备阶段将从第1天开始，至第4天完成施工场地平整、临时设施搭建、人员设备进场以及技术交底与资料准备等工作。后续各阶段也将按照既定的时间安排有序进行，确保在规定的10个月工期内，高质量完成所有施工任务，为项目的顺利交付奠定坚实基础。</w:t>
      </w:r>
    </w:p>
    <w:p w14:paraId="668AF27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2、确保工程交付</w:t>
      </w:r>
    </w:p>
    <w:p w14:paraId="0DEAF6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完成各项工程内容的施工，并通过相关验收，使堤防达到设计的20年一遇防洪标准，顺利移交工程成果。在河道岸线治理方面，按照设计要求，对指定长度进行整治，确保岸线的稳定性和防洪能力。岸坡防护工程将采用合适的工艺和材料，保障岸坡的安全。巡河路修建则要保证路面的平整度和强度。在施工完成后，将组织全面的自检，对发现的问题及时整改。积极配合相关部门的验收工作，确保工程质量符合国家现行的技术要求和验收规范。通过严格的质量控制和验收流程，最终实现工程的顺利移交，让工程能够尽快发挥其防洪和通行等功能。</w:t>
      </w:r>
    </w:p>
    <w:p w14:paraId="16F69A0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（二）施工进度安排要点</w:t>
      </w:r>
    </w:p>
    <w:p w14:paraId="12DD473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1、分阶段施工规划</w:t>
      </w:r>
    </w:p>
    <w:p w14:paraId="5DC22B6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工程特点和施工顺序，工程划分为施工准备、工程测量与定位、河道及岸坡土方开挖、基础施工、土方填筑、护坡施工、路面施工和附属设施安装等阶段。施工准备阶段从第1天至第4天，完成场地平整、临时设施搭建和人员设备进场等工作。工程测量与定位在第5天至第8天进行，完成坐标点测量、岸线放样和施工控制点布设与复核。河道及岸坡土方开挖分为三个施工段，分别在不同时间段进行，确保施工的连续性和效率。基础施工在第91天至第95天完成建基面平整压实、压实指标检测和监理报验。土方填筑从第96天至第185天，采用分层填筑和压实的工艺。护坡施工在第186天至第235天进行格宾石笼护坡施工。路面施工在第236天至第275天完成堤顶路路面施工。附属设施安装在第276天至第285天进行，最后在第286天至第300天进行竣工验收。明确各阶段起止时间和持续天数，有助于合理安排资源和确保施工进度。</w:t>
      </w:r>
    </w:p>
    <w:p w14:paraId="5F49D43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2、关键工作把控</w:t>
      </w:r>
    </w:p>
    <w:p w14:paraId="110380B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土方开挖、填筑、格宾石笼护坡施工和堤顶路路面施工等关键工作，制定合理的施工计划和时间节点，确保各环节紧密衔接，避免出现延误。土方开挖工作，根据不同的施工段合理安排时间，如施工段1在第9天至第40天进行，施工段2在第30天至第61天进行，施工段3在第51天至第90天进行。在土方填筑过程中，从第96天开始，依照分层填筑和压实的要求进行施工，每层填筑后及时进行压实度检测。格宾石笼护坡施工从第186天开始，确保钢丝网箱拼装、块石填充绑扎和封盖固定等工序的质量和进度。堤顶路路面施工在第236天开始，按照水泥稳定级配碎石基层摊铺和沥青混凝土面层铺设的顺序进行。通过对这些关键工作的严格把控，能够保证整个工程的顺利推进。</w:t>
      </w:r>
    </w:p>
    <w:p w14:paraId="1E57052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（三）进度目标达成措施</w:t>
      </w:r>
    </w:p>
    <w:p w14:paraId="367491F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1、资源有效调配</w:t>
      </w:r>
    </w:p>
    <w:p w14:paraId="726010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合理安排劳动力、施工设备和材料的投入，根据施工进度计划，提前做好人员、设备和材料的准备工作，确保施工过程中资源充足。在劳动力方面，测量工6人将在280天内投入工作，土方工45人投入200天，石工35人投入180天等，根据不同施工阶段的需求合理调配人员。施工设备方面，履带式挖掘机8台、推土机6台、自卸汽车等设备将按照施工进度准时到位，并进行定期维护和保养，确保设备的正常运行。材料方面，提前与供应商沟通，确保格宾石笼材料、沥青混凝土原材料等按时供应。合理安排材料的堆放和管理，避免材料的浪费和损坏。通过资源的有效调配，能够为工程进度提供有力保障。</w:t>
      </w:r>
    </w:p>
    <w:p w14:paraId="6AE49E7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2、动态监控调整</w:t>
      </w:r>
    </w:p>
    <w:p w14:paraId="265B9B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建立进度监控机制，定期对施工进度进行检查和分析，及时发现偏差并采取调整措施。同时，增强与各方的沟通协调，及时解决施工中出现的问题。</w:t>
      </w:r>
    </w:p>
    <w:p w14:paraId="1B2C5B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1）定期检查：每周对施工进度进行全面检查，对比实际进度与计划进度的差异。</w:t>
      </w:r>
    </w:p>
    <w:p w14:paraId="7E1E75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2）分析偏差：对发现的进度偏差进行深入分析，找出原因，如资源不足、天气影响等。</w:t>
      </w:r>
    </w:p>
    <w:p w14:paraId="69BF99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3）调整措施：根据分析结果，采取相关的调整措施，如增加劳动力、调整施工顺序等。</w:t>
      </w:r>
    </w:p>
    <w:p w14:paraId="532CA8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4）沟通协调：加大与监理、设计和业主等各方的沟通协调，及时解决施工中出现的技术难题、变更等问题。通过动态监控和及时调整，确保工程能够按照进度目标顺利进行。</w:t>
      </w:r>
    </w:p>
    <w:p w14:paraId="368AC38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四、环保目标</w:t>
      </w:r>
    </w:p>
    <w:p w14:paraId="45C454B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（一）水土保持管理要求</w:t>
      </w:r>
    </w:p>
    <w:p w14:paraId="66DF2CC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1、废弃物堆放处理</w:t>
      </w:r>
    </w:p>
    <w:p w14:paraId="538E07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将严格有序堆放处理施工废弃物，杜绝因废弃物随意丢弃对周边水土环境造成的破坏。依据施工场地实际状况，科学合理规划废弃物堆放区域。在该区域设置明显标识牌，对不同类型的废弃物进行分类存放，如将可回收物、有害废弃物和普通垃圾分别放置。安排专人负责废弃物的管理，定期对堆放区域进行检查和清理，防止废弃物因长期堆放而造成环境污染。对于可回收利用的废弃物，会及时联系相关回收单位进行处理，改善资源利用率。</w:t>
      </w:r>
    </w:p>
    <w:p w14:paraId="0EF2714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2、边坡支护与排水维护</w:t>
      </w:r>
    </w:p>
    <w:p w14:paraId="7A9C02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会对施工开挖边坡及时进行支护，全力维护排水设施，保障排水畅通，防止因雨水冲刷导致边坡坍塌和水土流失。在施工过程中，根据边坡的地质条件和开挖情况，精准采取合适的支护措施。若边坡地质条件较差，采用土钉墙进行支护；若边坡高度较大，则会选择挡土墙。同时，安排专业人员定期检查和维护排水设施，对排水管道进行疏通，对排水沟进行清理，确保其正常运行。一旦发现排水设施出现故障，及时进行修复，避免积水对边坡造成损害。</w:t>
      </w:r>
    </w:p>
    <w:p w14:paraId="34622EE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（二）环境污染物排放控制</w:t>
      </w:r>
    </w:p>
    <w:p w14:paraId="686CC58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1、噪音控制</w:t>
      </w:r>
    </w:p>
    <w:p w14:paraId="0D86EC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取一系列有效的降噪措施，严格控制施工过程中的噪音排放。一是选用低噪音的施工设备和先进工艺，从源头上降低噪音产生。二是合理安排施工时间，严格避免在居民休息时间进行高噪音作业。三是在施工场地周围设置隔音屏障，减少噪音传播。</w:t>
      </w:r>
    </w:p>
    <w:p w14:paraId="72157A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1）对施工设备进行定期维护和保养，确保设备处于良好运行状态，降低因设备故障产生的额外噪音。</w:t>
      </w:r>
    </w:p>
    <w:p w14:paraId="68E57D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2）在高噪音设备上安装消声器，进一步降低噪音强度。</w:t>
      </w:r>
    </w:p>
    <w:p w14:paraId="08205A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3）设置专人负责噪音监测，定期对施工场地周边的噪音进行检测，确保噪音排放符合相关标准。若发现噪音超标，立即查找原因并采取对应措施进行整改。</w:t>
      </w:r>
    </w:p>
    <w:p w14:paraId="1F2E67D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2、废油排放控制</w:t>
      </w:r>
    </w:p>
    <w:p w14:paraId="73933D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施工过程中产生的粉尘、废水和废油进行严格控制。对于粉尘，采取多种降尘措施，减少粉尘飞扬。一是进行洒水降尘，在施工现场配备洒水车，定期对场地进行洒水；二是实行封闭作业，对容易产生粉尘的作业环节进行封闭处理。对于废水，设置完善的污水处理设施，对废水进行处理达标后排放。如设置沉淀池、化粪池等，对不同类型的废水进行分类处理。对于废油，设置专门的收集容器，定期进行回收处理，避免废油泄漏对土壤和水体造成污染。</w:t>
      </w:r>
    </w:p>
    <w:p w14:paraId="0F3CF7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1）在施工现场设置洗车池，对进出车辆进行清洗，减少车辆携带的粉尘。</w:t>
      </w:r>
    </w:p>
    <w:p w14:paraId="51DF21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2）对污水处理设施进行定期检查和维护，确保其正常运行。</w:t>
      </w:r>
    </w:p>
    <w:p w14:paraId="352724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3）安排专人负责废油的收集和管理，建立废油回收台账，记录废油的收集和处理情况。</w:t>
      </w:r>
    </w:p>
    <w:p w14:paraId="761690E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（三）环保目标落实措施</w:t>
      </w:r>
    </w:p>
    <w:p w14:paraId="7D2403E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1、编制环保措施计划</w:t>
      </w:r>
    </w:p>
    <w:p w14:paraId="3D030C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按要求编制详细的施工环保措施计划，明确环保目标、措施和责任人。将该计划纳入施工组织设计和施工方案中，确保在施工过程中严格执行。在编制计划时，充分考虑施工过程中的各个环节可能产生的环境影响，制定针对性的环保措施。明确各部门和人员在环保工作中的职责，建立健全环保责任制度。在施工过程中，会定期对环保措施的执行情况进行检查和评估，及时发现问题并进行整改。若发现环保措施执行不到位，会追究相关责任人的责任，确保环保目标的实现。会根据施工进度和环境条件的变化，及时调整环保措施计划，确保其有效性和适应性。</w:t>
      </w:r>
    </w:p>
    <w:p w14:paraId="183F898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2、定期监测饮用水源</w:t>
      </w:r>
    </w:p>
    <w:p w14:paraId="517E3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定期对施工区域周边的饮用水源进行监测，确保饮用水源的安全。配备专业的监测设备和人员，按照相关标准和规范进行监测。在监测过程中，对饮用水源的水质进行全面检测，包括酸碱度、重金属含量、微生物指标等。建立完善的监测数据记录和报告制度，及时向上级主管部门汇报监测结果。若发现水质异常情况，立即启动应急预案，采取对应的措施进行处理。如停止使用该饮用水源，对其进行调查和分析，找出污染源并进行治理。此外，会增强对施工区域周边居民的宣传教育，改善居民的环保意识和自我保护能力，共同维护饮用水源的安全。</w:t>
      </w:r>
    </w:p>
    <w:p w14:paraId="6D39160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五、文明施工目标</w:t>
      </w:r>
    </w:p>
    <w:p w14:paraId="23CF537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（一）市级文明工地标准</w:t>
      </w:r>
    </w:p>
    <w:p w14:paraId="7E09B9F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1、现场环境标准</w:t>
      </w:r>
    </w:p>
    <w:p w14:paraId="36AE39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现场的整洁卫生与有序管理是文明施工的基础。物料需分类堆放整齐，设置明显标识牌，确保取用方便且不影响通行。施工废弃物要设置专门堆放区域，安排专人负责定期清理运输，避免在现场长时间堆积造成环境污染。对于施工开挖边坡，在开挖后及时按照设计方案进行支护，安排专业人员定期检查排水设施，确保排水畅通，防止水土流失。针对施工过程中产生的噪声、粉尘、废气、废水和废油，采取有效的控制措施。如选用低噪声设备，设置隔音屏障；对易产生扬尘的作业环节进行洒水降尘，安装废气处理设备，对废水和废油进行收集、处理和排放，确保各项排放指标符合相关环保标准。</w:t>
      </w:r>
    </w:p>
    <w:p w14:paraId="2A81D20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2、安全管理标准</w:t>
      </w:r>
    </w:p>
    <w:p w14:paraId="3ABBE4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全管理是文明施工的重要保障。成立安全领导小组，明确各成员职责，制定详细的安全生产措施和责任制。在施工现场的危险区域、通道口、配电箱等位置设置明显的安全警示标志，确保作业人员能够及时识别危险。所有作业人员必须正确佩戴好安全帽、安全带等安全防护用品，定期组织安全培训和应急演练，提升人员的安全意识和应急处置能力。做好施工现场的食品安全及环境卫生工作，对食堂进行严格管理，确保食材安全，定期对食堂、宿舍等区域进行卫生清扫和消毒，预防食物中毒及传染病发生。建立安全检查制度，定期对施工现场进行全面检查，及时发现和消除安全隐患，杜绝重大安全事故的发生，确保工程质量及人员安全。</w:t>
      </w:r>
    </w:p>
    <w:p w14:paraId="6BB8275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（二）文明施工具体要求</w:t>
      </w:r>
    </w:p>
    <w:p w14:paraId="1465178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1、施工环境要求</w:t>
      </w:r>
    </w:p>
    <w:p w14:paraId="1A5CB0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始终保持施工环境的整洁是关键。安排专人负责随时清理施工废弃物，做到工完场清。对于土方开挖、砂石料堆放等易产生扬尘的作业环节，配备洒水车，根据天气情况和作业进度定时进行洒水降尘，减少扬尘对周边环境的影响。施工废水和废油要设置专门的收集装置，进行沉淀、过滤、净化等处理后，达到排放标准方可排放，避免污染周边水体和土壤。定期对饮用水源进行水质监测，设置水质监测点，记录监测数据，确保饮用水源安全。</w:t>
      </w:r>
    </w:p>
    <w:p w14:paraId="0AD7595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2、人员行为要求</w:t>
      </w:r>
    </w:p>
    <w:p w14:paraId="3756A3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所有施工人员必须严格遵守施工现场的各项规章制度，树立良好的行为习惯。遵守作息时间，不得随意喧哗、打闹，维护施工现场的秩序。施工期间，项目经理和技术负责人必须严格执行驻场要求，每月驻场时间不少于规定天数，如需离开工地，必须提前向发包人请假并获得批准。项目经理、主要技术负责人要高度重视发包人组织的各种会议，提前做好准备工作，准时参加会议，积极汇报施工进展情况，认真听取意见和建议。</w:t>
      </w:r>
    </w:p>
    <w:p w14:paraId="3BCACA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（三）目标达成保障措施</w:t>
      </w:r>
    </w:p>
    <w:p w14:paraId="20D429A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1、制度保障措施</w:t>
      </w:r>
    </w:p>
    <w:p w14:paraId="13AC06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健全文明施工管理制度是保障目标达成的基础。明确各部门和人员在文明施工中的具体职责，制定详细的工作流程和标准。制定量化的考核标准，对文明施工的各个方面进行定期检查和考核，如现场环境、安全管理、人员行为等。建立奖惩机制，对于违反文明施工规定的行为，根据情节轻重给予对应的处罚，如警告、罚款等；对于在文明施工中表现突出的部门和个人，进行公开表彰和奖励，如颁发荣誉证书、奖金等，激励全体人员积极参与文明施工。</w:t>
      </w:r>
    </w:p>
    <w:p w14:paraId="5B1927C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2、监督保障措施</w:t>
      </w:r>
    </w:p>
    <w:p w14:paraId="29377F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加大施工现场的监督检查是确保文明施工目标达成的重要手段。成立专门的文明施工监督小组，配备专业的监督人员，定期对施工现场的环境、安全、人员行为等方面进行全面巡查。制定详细的巡查计划，明确巡查内容和标准，发现问题及时下达整改通知，要求责任单位限期整改。对整改情况进行跟踪复查，对整改不力的单位采取进一步措施，如停工整顿、加大处罚力度等。积极配合监理、业主和政府监管部门的检查与指导，认真落实各项整改要求，不断改善文明施工水平。</w:t>
      </w:r>
    </w:p>
    <w:p w14:paraId="5931B36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Cs w:val="0"/>
          <w:color w:val="000000"/>
          <w:kern w:val="0"/>
          <w:sz w:val="28"/>
          <w:szCs w:val="28"/>
          <w:lang w:val="en-US" w:eastAsia="zh-CN"/>
        </w:rPr>
      </w:pPr>
      <w:r>
        <w:rPr>
          <w:rFonts w:hint="eastAsia" w:ascii="宋体" w:hAnsi="宋体" w:eastAsia="宋体" w:cs="宋体"/>
          <w:b w:val="0"/>
          <w:bCs w:val="0"/>
          <w:iCs w:val="0"/>
          <w:color w:val="000000"/>
          <w:kern w:val="0"/>
          <w:sz w:val="28"/>
          <w:szCs w:val="28"/>
          <w:lang w:val="en-US" w:eastAsia="zh-CN"/>
        </w:rPr>
        <w:t>第五节关键工序、复杂环节重点提出相应技术措施</w:t>
      </w:r>
    </w:p>
    <w:p w14:paraId="0EC7ADD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eastAsia" w:ascii="宋体" w:hAnsi="宋体" w:eastAsia="宋体" w:cs="宋体"/>
          <w:b w:val="0"/>
          <w:bCs w:val="0"/>
          <w:iCs w:val="0"/>
          <w:color w:val="000000"/>
          <w:kern w:val="0"/>
          <w:sz w:val="28"/>
          <w:szCs w:val="28"/>
          <w:lang w:val="en-US" w:eastAsia="zh-CN"/>
        </w:rPr>
        <w:t>一、</w:t>
      </w:r>
      <w:r>
        <w:rPr>
          <w:rFonts w:hint="default" w:ascii="宋体" w:hAnsi="宋体" w:eastAsia="宋体" w:cs="宋体"/>
          <w:b w:val="0"/>
          <w:bCs w:val="0"/>
          <w:iCs w:val="0"/>
          <w:color w:val="000000"/>
          <w:kern w:val="0"/>
          <w:sz w:val="28"/>
          <w:szCs w:val="28"/>
          <w:lang w:val="en-US" w:eastAsia="zh-CN"/>
        </w:rPr>
        <w:t>冬雨季施工技术</w:t>
      </w:r>
    </w:p>
    <w:p w14:paraId="644A92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本工程位于邢台市内丘县，属暖温带亚湿润大陆性季风气候，夏季降雨集中、冬季低温冰冻，施工期跨越雨季及低温时段。针对堤防土方填筑、格宾石笼护砌、堤顶道路施工等关键工序，制定冬雨季专项技术措施，确保工程质量与施工安全。</w:t>
      </w:r>
    </w:p>
    <w:p w14:paraId="570B55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（一）雨季施工技术措施</w:t>
      </w:r>
    </w:p>
    <w:p w14:paraId="474624D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1.雨季施工总体管控</w:t>
      </w:r>
    </w:p>
    <w:p w14:paraId="6EDDEE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前编制雨季施工专项方案及防汛应急预案，建立雨情水情预警机制，安排专人24小时值班，及时接收气象预报信息。现场储备足够的防雨篷布、编织袋、水泵、应急照明等防汛物资，沿施工区域布设完善的临时排水系统，保证降雨时排水通畅、无大面积积水。</w:t>
      </w:r>
    </w:p>
    <w:p w14:paraId="5E4452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2.土方工程雨季施工措施</w:t>
      </w:r>
    </w:p>
    <w:p w14:paraId="6592D3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堤身填筑作业面按照2%~3%设置横向排水坡，周边开挖临时排水沟及集水井，雨水及时抽排，避免积水浸泡填筑面。降雨前对已摊铺的松土快速碾压封闭，防止雨水下渗；雨天全面停止土方填筑作业。</w:t>
      </w:r>
    </w:p>
    <w:p w14:paraId="7EE693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雨后复工前，对填筑面含水率进行检测，含水率超标时采取翻晒、换填等处理措施，经监理验收合格后方可继续施工；对表层受雨水冲刷的松散土层，重新压实并检测压实度。</w:t>
      </w:r>
    </w:p>
    <w:p w14:paraId="78F01F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岸坡开挖作业预留20~30cm保护层，待雨季后人工修整至设计断面；开挖坡顶设置截水沟，防止坡面径流冲刷边坡造成失稳；定期巡查边坡位移、裂缝情况，发现隐患及时处置。</w:t>
      </w:r>
    </w:p>
    <w:p w14:paraId="0D8C36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临时堆土区坡面采用密目网苫盖，坡脚设置编织袋土挡墙及沉沙池，防止雨水冲刷造成水土流失及泥沙入河。</w:t>
      </w:r>
    </w:p>
    <w:p w14:paraId="3B3D40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3.格宾石笼工程雨季施工措施</w:t>
      </w:r>
    </w:p>
    <w:p w14:paraId="617C9B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格宾网材存放于防雨库房或垫高苫盖，避免雨水浸泡造成镀层锈蚀；石料堆放区设置排水坡度，排除表面积水及淤泥，保证填料洁净。</w:t>
      </w:r>
    </w:p>
    <w:p w14:paraId="66564E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降雨前对已铺设的基础砂砾垫层及网箱进行覆盖防护，防止雨水冲刷造成垫层流失、基础淤泥化；雨后彻底清理基础面积水、浮泥，经监理验收合格后方可进行石笼填充作业。</w:t>
      </w:r>
    </w:p>
    <w:p w14:paraId="0DC935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坡脚水平防护段施工时，同步做好周边排水，防止河水倒灌及地表积水浸泡基础，影响结构稳定性。</w:t>
      </w:r>
    </w:p>
    <w:p w14:paraId="4CC2E0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4.混凝土工程雨季施工措施</w:t>
      </w:r>
    </w:p>
    <w:p w14:paraId="651E3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水泥、外加剂存放在防潮库房，砂石料场做好排水，定期检测骨料含水率，及时调整混凝土施工配合比，严格控制水灰比。</w:t>
      </w:r>
    </w:p>
    <w:p w14:paraId="0582F4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混凝土浇筑前掌握天气预报，避开中雨及以上天气施工；浇筑过程中遇小雨时，搭设临时防雨棚，对已浇筑面及时覆盖防雨布；遇大雨停止浇筑，按规范留置施工缝并做好接缝处理。</w:t>
      </w:r>
    </w:p>
    <w:p w14:paraId="2E2CB6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路缘石靠背混凝土浇筑后，覆盖保湿防雨材料，避免雨水冲刷造成表面起砂、强度降低。</w:t>
      </w:r>
    </w:p>
    <w:p w14:paraId="2CE9B1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5.堤顶道路工程雨季施工措施</w:t>
      </w:r>
    </w:p>
    <w:p w14:paraId="49D6870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水泥稳定碎石基层施工避开雨天，摊铺后及时碾压成型；雨后对基层进行含水率检测，潮湿未干时不得进行上层工序施工。</w:t>
      </w:r>
    </w:p>
    <w:p w14:paraId="2CF08D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沥青混凝土面层严禁在雨天施工；运输沥青混合料的车辆全程覆盖防雨保温篷布；摊铺前确认下层干燥无积水，遇下层潮湿时停止摊铺作业。</w:t>
      </w:r>
    </w:p>
    <w:p w14:paraId="7B5888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道路两侧临时排水设施保持通畅，防止路面积水浸泡路基，造成翻浆、沉降等质量问题。</w:t>
      </w:r>
    </w:p>
    <w:p w14:paraId="498209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6.雨季安全环保管控</w:t>
      </w:r>
    </w:p>
    <w:p w14:paraId="39C002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施工现场临时用电执行三级配电两级保护，配电箱、开关箱加装防雨罩，接地接零装置定期检测；雨后对电气设备、线路进行绝缘检查，确认安全后方可送电。</w:t>
      </w:r>
    </w:p>
    <w:p w14:paraId="29DC47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高边坡、深基坑周边设置防护栏杆及警示标志，雨后加强边坡稳定巡查，发现裂缝、滑移等隐患立即停工处置。</w:t>
      </w:r>
    </w:p>
    <w:p w14:paraId="6BF5B5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施工废水、泥浆经沉淀池沉淀后达标排放，严禁未经处理直接排入河道；施工垃圾及时清运，防止雨水冲刷造成水体污染。</w:t>
      </w:r>
    </w:p>
    <w:p w14:paraId="4BDBF05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（二）冬季施工技术措施</w:t>
      </w:r>
    </w:p>
    <w:p w14:paraId="1D7D46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当室外日平均气温连续5天稳定低于5℃时，启动冬季施工管控，按照“优先安排常温工序、低温时段严控质量”的原则组织施工，确保各工序满足规范要求。</w:t>
      </w:r>
    </w:p>
    <w:p w14:paraId="2A22FC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1.土方工程冬季施工措施</w:t>
      </w:r>
    </w:p>
    <w:p w14:paraId="7CA24E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堤身填筑优先选用未冻结的优质土料，严禁使用含有冰块、冻土块集中的填料；分层填筑时每层摊铺厚度较常温施工减少20%~25%，采用重型碾压设备，随挖、随运、随铺、随压，减少土体热量散失。</w:t>
      </w:r>
    </w:p>
    <w:p w14:paraId="0EB96E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填筑作业面当日摊铺当日碾压完成，收工前对作业面及边坡进行整平碾压，必要时覆盖保温材料，防止土层受冻；越冬的填筑面采用松土或保温苫布覆盖，避免冻胀破坏。</w:t>
      </w:r>
    </w:p>
    <w:p w14:paraId="4D27DB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冬季土方开挖时，边坡预留30~50cm保护层，待开春气温回升后再修整至设计断面；开挖出的冻土块集中堆放，不得用于堤身主体填筑。</w:t>
      </w:r>
    </w:p>
    <w:p w14:paraId="5AAD76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2.混凝土工程冬季施工措施</w:t>
      </w:r>
    </w:p>
    <w:p w14:paraId="1057B3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优先选用普通硅酸盐水泥，掺加符合规范要求的早强型外加剂；砂石料清除积雪、冻块，必要时采用加热拌合水的方式提升拌合物温度，保证混凝土出机温度满足规范要求。</w:t>
      </w:r>
    </w:p>
    <w:p w14:paraId="0072FB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混凝土运输过程中罐体采取保温包裹措施，缩短运输时间，保证入仓温度不低于5℃；浇筑完成后立即覆盖塑料薄膜+保温棉被进行蓄热养护，在达到抗冻临界强度前，严禁受冻。</w:t>
      </w:r>
    </w:p>
    <w:p w14:paraId="1DD6B8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小型混凝土构件（路缘石、靠背等）尽量安排在白天气温较高时段施工；负温环境下不得进行洒水养护，全部采用覆盖保温蓄热法养护。</w:t>
      </w:r>
    </w:p>
    <w:p w14:paraId="50F5A1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3.格宾石笼及防护工程冬季施工措施</w:t>
      </w:r>
    </w:p>
    <w:p w14:paraId="2AEFCF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格宾网拼装尽量在正温环境下进行，低温作业时避免反复弯折钢丝，防止镀层开裂、钢丝脆断；存放的网材采取防风雪覆盖措施。</w:t>
      </w:r>
    </w:p>
    <w:p w14:paraId="0729A4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石笼填充石料清除表面积雪、冻块，保证石料填充密实、表面平整；石笼上部覆土回填时，剔除冻土块，分层夯实，保证覆土压实度满足设计要求。</w:t>
      </w:r>
    </w:p>
    <w:p w14:paraId="4CD33D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4.堤顶道路冬季施工措施</w:t>
      </w:r>
    </w:p>
    <w:p w14:paraId="29299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水泥稳定碎石基层原则上安排在正温期施工，日最低气温低于0℃时停止基层施工；已施工的基层采取覆盖保温措施，防止受冻松散。</w:t>
      </w:r>
    </w:p>
    <w:p w14:paraId="168502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沥青混凝土面层施工气温低于5℃时不宜施工，确需施工时适当提高混合料出厂及摊铺温度，遵循“快卸、快铺、快压”原则，缩短作业时间，保证碾压温度满足规范要求。</w:t>
      </w:r>
    </w:p>
    <w:p w14:paraId="6BAAE8E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5.冬季施工安全保障措施</w:t>
      </w:r>
    </w:p>
    <w:p w14:paraId="199106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施工道路、作业平台及时清理积雪、结冰，铺设防滑砂或防滑草垫，高处作业人员配备防滑鞋具，严防坠落、滑倒伤害。</w:t>
      </w:r>
    </w:p>
    <w:p w14:paraId="2E7693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施工机械设备更换冬季专用润滑油、防冻液，每日作业前进行预热试运转；停用设备排净水箱积水，防止冻裂损坏。</w:t>
      </w:r>
    </w:p>
    <w:p w14:paraId="326AF8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严格落实冬季防火管理，生活区、材料库房、保温材料存放区配备足量消防器材，严禁违规使用明火取暖、私拉乱接用电设备。</w:t>
      </w:r>
    </w:p>
    <w:p w14:paraId="6F3D72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为作业人员配备防寒劳保用品，合理安排作业时间，避免长时间低温户外作业，防止人员冻伤。</w:t>
      </w:r>
    </w:p>
    <w:p w14:paraId="3ECC923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eastAsia" w:ascii="宋体" w:hAnsi="宋体" w:eastAsia="宋体" w:cs="宋体"/>
          <w:b w:val="0"/>
          <w:bCs w:val="0"/>
          <w:iCs w:val="0"/>
          <w:color w:val="000000"/>
          <w:kern w:val="0"/>
          <w:sz w:val="28"/>
          <w:szCs w:val="28"/>
          <w:lang w:val="en-US" w:eastAsia="zh-CN"/>
        </w:rPr>
        <w:t>二、</w:t>
      </w:r>
      <w:r>
        <w:rPr>
          <w:rFonts w:hint="default" w:ascii="宋体" w:hAnsi="宋体" w:eastAsia="宋体" w:cs="宋体"/>
          <w:b w:val="0"/>
          <w:bCs w:val="0"/>
          <w:iCs w:val="0"/>
          <w:color w:val="000000"/>
          <w:kern w:val="0"/>
          <w:sz w:val="28"/>
          <w:szCs w:val="28"/>
          <w:lang w:val="en-US" w:eastAsia="zh-CN"/>
        </w:rPr>
        <w:t>减少噪音、降低环境污染</w:t>
      </w:r>
    </w:p>
    <w:p w14:paraId="4CD93C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本工程沿线总长7.78km，紧邻白马河河道，沿岸分布村庄及耕地，施工期严格执行国家及河北省环境保护相关法规标准，针对土方开挖填筑、机械作业、材料运输、沥青摊铺等关键工序，从噪声管控、扬尘防治、水污染防控、固废处置、生态保护五方面落实专项技术措施，最大限度降低施工对周边环境的影响。</w:t>
      </w:r>
    </w:p>
    <w:p w14:paraId="73A60D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（一）施工噪声控制措施</w:t>
      </w:r>
    </w:p>
    <w:p w14:paraId="7CF02B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1.声源降噪管控</w:t>
      </w:r>
    </w:p>
    <w:p w14:paraId="3855D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优先选用低噪声、低振动的施工机械设备，对挖掘机、装载机、压路机、振捣设备等高噪声设备定期维护保养，加注润滑油、紧固部件，减少机械磨损异响；设备进场前进行噪声检测，超标设备严禁进场。模板加工等固定作业设置在封闭工棚内，工棚墙体采用隔声材料，减少噪声向外扩散。</w:t>
      </w:r>
    </w:p>
    <w:p w14:paraId="759165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2.作业时间管控</w:t>
      </w:r>
    </w:p>
    <w:p w14:paraId="0E2220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严格执行《建筑施工场界环境噪声排放标准》，合理安排施工工序，高噪声作业（如土方碾压、破碎、机械振捣）集中安排在昼间6:00～22:00进行；夜间原则上停止高噪声施工作业，因工艺要求必须连续施工的，提前办理夜间施工许可，并提前告知周边村庄群众。临近村庄段施工设置临时隔声围挡，降低噪声对居民生活的影响。</w:t>
      </w:r>
    </w:p>
    <w:p w14:paraId="2FDC423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3.运输噪声管控</w:t>
      </w:r>
    </w:p>
    <w:p w14:paraId="087CA9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施工运输车辆行经村庄、居民区路段时，限速行驶，严禁鸣笛；合理规划运输路线，减少穿越居民密集区段；材料装卸采用人工配合机械轻卸轻放，严禁抛掷物料产生撞击噪声。</w:t>
      </w:r>
    </w:p>
    <w:p w14:paraId="2AA31C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4.人员劳动保护</w:t>
      </w:r>
    </w:p>
    <w:p w14:paraId="01D9CB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对长期在高噪声环境作业的施工人员配备防声耳塞、耳罩等劳保用品，合理安排轮班作业，缩短连续接触高噪声时长，定期进行职业健康检查。</w:t>
      </w:r>
    </w:p>
    <w:p w14:paraId="1B4C45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（二）施工环境污染防治措施</w:t>
      </w:r>
    </w:p>
    <w:p w14:paraId="3B685D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1.施工扬尘污染防治</w:t>
      </w:r>
    </w:p>
    <w:p w14:paraId="5D8BFC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严格落实施工扬尘“六个百分百”管控要求，针对堤防线性工程特点实施分区管控：</w:t>
      </w:r>
    </w:p>
    <w:p w14:paraId="348CCD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场地及道路抑尘：施工主临时道路采用泥结碎石硬化，安排专人及洒水车定期洒水降尘，干旱多风天气每日洒水不少于2次；出入口设置车辆冲洗平台及沉淀池，出场车辆必须冲洗轮胎及车身，严禁带泥上路。</w:t>
      </w:r>
    </w:p>
    <w:p w14:paraId="1BAA21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土方作业抑尘：土方开挖、填筑、装卸作业采取湿法作业，作业面辅以喷雾降尘；临时堆土区、裸露土面全部采用密目安全网苫盖，堆土坡脚设置编织袋土挡墙及沉沙池；四级及以上大风天气停止土方作业，并对堆土区进行加固苫盖。</w:t>
      </w:r>
    </w:p>
    <w:p w14:paraId="616B75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物料堆放抑尘：砂石料、水泥等易产生扬尘的材料集中堆放，采取篷布全覆盖措施；格宾石笼填料、路基材料堆放场地四周设置挡护，防止扬尘扩散；沥青混合料采用密闭车辆运输，摊铺作业控制烟气扩散范围。</w:t>
      </w:r>
    </w:p>
    <w:p w14:paraId="550C5D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沿线散点管控：施工沿线每2km设置一处垃圾存放点，施工废弃物及时清运；施工垃圾清运采用密闭车辆，严禁沿途抛撒滴漏。</w:t>
      </w:r>
    </w:p>
    <w:p w14:paraId="2455F8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2.水环境污染防治</w:t>
      </w:r>
    </w:p>
    <w:p w14:paraId="28464F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本工程紧邻白马河河道，严格执行水环境防护要求，严禁各类污水直排河道：</w:t>
      </w:r>
    </w:p>
    <w:p w14:paraId="3011DE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废水处理：在机械停放区、车辆冲洗区设置隔油池及沉淀池，施工冲洗废水、机械维修废水经隔油、沉淀处理后，回用于场地洒水降尘，全部循环利用，不外排。施工泥浆水经沉淀池沉淀澄清后回用，泥浆干化后清运至指定弃土场。</w:t>
      </w:r>
    </w:p>
    <w:p w14:paraId="3B6CA6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生活污水处理：生活区设置防渗化粪池及临时污水处理设施，生活污水经处理达标后用于场地绿化及降尘，严禁直接排入河道或周边沟渠。</w:t>
      </w:r>
    </w:p>
    <w:p w14:paraId="1BD29E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河道保护措施：严禁向河道内倾倒施工垃圾、废油、废渣及各类废弃物；岸坡施工时设置临时挡护，防止施工泥沙、物料冲入河道；施工机械维修、加油设置防渗托盘，防止油污渗漏污染土壤及水体。</w:t>
      </w:r>
    </w:p>
    <w:p w14:paraId="680C092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雨季排水管控：施工区域设置完善的临时排水及沉沙系统，雨季雨水经沉沙池沉淀后再排出，避免地表径流携带泥沙直接进入河道。</w:t>
      </w:r>
    </w:p>
    <w:p w14:paraId="0552E9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3.固体废弃物处置</w:t>
      </w:r>
    </w:p>
    <w:p w14:paraId="6AAC13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建筑垃圾：施工产生的弃土、废石料、废模板、废弃混凝土等分类集中堆放，可回用的土方、石料优先用于工程回填；不可回用的建筑垃圾定期清运至指定消纳场所，严禁随意堆放、倾倒入河。</w:t>
      </w:r>
    </w:p>
    <w:p w14:paraId="0FC1F9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生活垃圾：办公区、生活区设置分类垃圾箱，安排专人每日清理，定期清运至当地生活垃圾处理场所，保持生活区环境卫生。</w:t>
      </w:r>
    </w:p>
    <w:p w14:paraId="1021F6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危险废物：废机油、废油漆桶、废沥青等危险废弃物设置专门防渗存放点，分类收集、标识清晰，定期委托具备资质的单位转运处置，严禁私自焚烧、掩埋。</w:t>
      </w:r>
    </w:p>
    <w:p w14:paraId="307ECE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4.生态环境保护</w:t>
      </w:r>
    </w:p>
    <w:p w14:paraId="2B0942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严格控制施工活动范围，临时设施、临时道路优先利用闲置空地布设，不占用基本农田及生态保护区域；施工车辆严格沿规划道路行驶，严禁随意碾压周边植被、耕地。</w:t>
      </w:r>
    </w:p>
    <w:p w14:paraId="4A4047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施工前对临时占地进行表土剥离，单独堆放并苫盖保护；工程完工后对临时占地进行土地整治，回覆表土，恢复原有地貌及植被。</w:t>
      </w:r>
    </w:p>
    <w:p w14:paraId="7D6604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加强施工人员生态保护教育，严禁随意砍伐树木、破坏野生植被，严禁捕杀野生动物、捕捞水生生物；施工中发现文物、古树名木等立即停工，及时上报相关主管部门。</w:t>
      </w:r>
    </w:p>
    <w:p w14:paraId="0B83AEE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eastAsia" w:ascii="宋体" w:hAnsi="宋体" w:eastAsia="宋体" w:cs="宋体"/>
          <w:b w:val="0"/>
          <w:bCs w:val="0"/>
          <w:iCs w:val="0"/>
          <w:color w:val="000000"/>
          <w:kern w:val="0"/>
          <w:sz w:val="28"/>
          <w:szCs w:val="28"/>
          <w:lang w:val="en-US" w:eastAsia="zh-CN"/>
        </w:rPr>
        <w:t>三、</w:t>
      </w:r>
      <w:r>
        <w:rPr>
          <w:rFonts w:hint="default" w:ascii="宋体" w:hAnsi="宋体" w:eastAsia="宋体" w:cs="宋体"/>
          <w:b w:val="0"/>
          <w:bCs w:val="0"/>
          <w:iCs w:val="0"/>
          <w:color w:val="000000"/>
          <w:kern w:val="0"/>
          <w:sz w:val="28"/>
          <w:szCs w:val="28"/>
          <w:lang w:val="en-US" w:eastAsia="zh-CN"/>
        </w:rPr>
        <w:t>地下管线及其他地上地下设施的保护加固措施</w:t>
      </w:r>
    </w:p>
    <w:p w14:paraId="06C17A2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本工程为线性堤防治理工程，沿线总长7.78km，岸坡开挖、土方填筑、巡河路施工范围内可能分布有给排水管道、通信光缆、电力电缆等地下管线，以及跨河桥梁、既有水利设施、电力通信杆线等地上建（构）筑物。施工全过程坚持“先探明、后施工、先保护、后开挖”的原则，采取调查、探测、防护、监护、应急全流程管控措施，确保各类地上地下设施运行安全，杜绝施工损坏事故。</w:t>
      </w:r>
    </w:p>
    <w:p w14:paraId="2F5E8BC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（一）施工前期调查与方案编制</w:t>
      </w:r>
    </w:p>
    <w:p w14:paraId="0DEE3C1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1.资料收集与现场摸排</w:t>
      </w:r>
    </w:p>
    <w:p w14:paraId="363DB98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开工前全面收集工程沿线地下管线、跨河桥梁、排涝涵闸、电力通信线路等设施的设计图纸、产权资料，主动对接水务、电力、通信、交通等产权单位，核实设施的准确位置、走向、埋深、规格、使用状态及保护要求，建立沿线设施台账。</w:t>
      </w:r>
    </w:p>
    <w:p w14:paraId="10FC6E8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2.物探与人工探坑复核</w:t>
      </w:r>
    </w:p>
    <w:p w14:paraId="39D09D9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采用管线探测仪对施工区域进行全线物探扫描，对疑似管线位置、交叉路口、桥梁周边等关键部位，采用人工开挖探坑的方式进行精准复核，探明管线的实际埋深、管径、材质及接口位置；对河道内水下管线、隐蔽设施，配合水下探测手段确认位置。所有探明设施在地面设置醒目标识，标注类型、走向、埋深及禁止作业范围。</w:t>
      </w:r>
    </w:p>
    <w:p w14:paraId="5C62CE0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3.专项保护方案与技术交底</w:t>
      </w:r>
    </w:p>
    <w:p w14:paraId="273851D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针对重要管线、跨河桥梁、大型构筑物等重点保护对象，编制专项保护加固方案，明确施工方法、防护措施、监测要求及应急处置流程，报监理单位及产权单位审核同意后方可实施。施工前对全体作业人员进行专项技术交底和安全交底，明确设施位置、作业禁区及操作要求，未交底区域严禁开工。</w:t>
      </w:r>
    </w:p>
    <w:p w14:paraId="084071AF">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（二）地下管线保护加固技术措施</w:t>
      </w:r>
    </w:p>
    <w:p w14:paraId="0A483F9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1.标识化与分区管控</w:t>
      </w:r>
    </w:p>
    <w:p w14:paraId="0DC4DCB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对已探明的地下管线，在地面用标识漆、标识桩标注走向与范围，现场设置“地下管线、禁止机械开挖”警示标牌。管线两侧各3m范围划定为机械作业禁区，严禁挖掘机、压路机等重型设备进入；确需作业的必须采取加固防护措施，经监护人员确认后方可施工。</w:t>
      </w:r>
    </w:p>
    <w:p w14:paraId="7FDBD7EE">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2.开挖作业保护措施</w:t>
      </w:r>
    </w:p>
    <w:p w14:paraId="1D2E8F4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管线周边土方开挖一律采用人工开挖，禁止使用机械掏挖，开挖过程中安排专人全程指挥，避免工具碰撞管线。管线暴露后，根据管线类型采取针对性加固措施：</w:t>
      </w:r>
    </w:p>
    <w:p w14:paraId="5CC213D1">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柔性管线（通信光缆、弱电电缆）：采用型钢悬吊支架进行悬空保护，管线均匀承托，避免弯折、拉伸受力，悬吊跨度按管线允许挠度控制；</w:t>
      </w:r>
    </w:p>
    <w:p w14:paraId="43058979">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刚性压力管道（给排水管）：采用混凝土支墩、型钢托架进行底部支撑加固，接口部位重点防护，避免不均匀沉降造成接口渗漏、断裂；</w:t>
      </w:r>
    </w:p>
    <w:p w14:paraId="1BE0094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高压电力电缆：按安全距离设置绝缘防护挡板，严禁金属工具、导电物料靠近，作业人员穿戴绝缘防护用具。</w:t>
      </w:r>
    </w:p>
    <w:p w14:paraId="5EB0108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3.填筑与碾压保护措施</w:t>
      </w:r>
    </w:p>
    <w:p w14:paraId="094F05B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管线顶部覆土厚度不足1.5m时，严禁重型碾压设备直接通行；管线两侧及顶部回填采用人工对称分层夯实，顶部50cm范围内使用蛙式打夯机或人工夯实，禁止重型振动碾压。对受力要求较高的管线，顶部铺设钢板或钢筋混凝土盖板进行卸力保护后，再进行上部土方填筑与道路施工。</w:t>
      </w:r>
    </w:p>
    <w:p w14:paraId="19837F63">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4.不明管线应急处置</w:t>
      </w:r>
    </w:p>
    <w:p w14:paraId="3782C36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施工中发现未探明的地下管线、构筑物或文物时，立即停止作业，保护好现场，第一时间上报监理及产权单位，严禁私自敲击、挪移、破坏。经相关单位核查认定、明确保护方案并交底后，方可恢复施工。</w:t>
      </w:r>
    </w:p>
    <w:p w14:paraId="5CF2716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（三）地上设</w:t>
      </w:r>
      <w:bookmarkStart w:id="0" w:name="_GoBack"/>
      <w:bookmarkEnd w:id="0"/>
      <w:r>
        <w:rPr>
          <w:rFonts w:hint="default" w:ascii="宋体" w:hAnsi="宋体" w:eastAsia="宋体" w:cs="宋体"/>
          <w:b w:val="0"/>
          <w:bCs w:val="0"/>
          <w:color w:val="000000"/>
          <w:sz w:val="28"/>
          <w:szCs w:val="28"/>
          <w:lang w:val="en-US" w:eastAsia="zh-CN"/>
        </w:rPr>
        <w:t>施保护加固技术措施</w:t>
      </w:r>
    </w:p>
    <w:p w14:paraId="53BE61B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1.跨河桥梁设施保护</w:t>
      </w:r>
    </w:p>
    <w:p w14:paraId="68B4A12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对跨河建筑物，严格遵守桥梁保护范围规定，桥梁上下游规定范围内禁止取土、爆破、大面积开挖作业。河道岸坡施工时采取防冲刷措施，避免水流冲刷桥基；桥梁周边土方作业控制开挖深度与坡率，定期监测桥梁墩台沉降与位移，发现异常立即停工处置。</w:t>
      </w:r>
    </w:p>
    <w:p w14:paraId="316F563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2.电力、通信杆线保护</w:t>
      </w:r>
    </w:p>
    <w:p w14:paraId="171969E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沿线电力杆、通信杆周边施工时，按安全距离设置硬质防护围栏及警示标志，机械作业、物料堆放与杆体、拉线保持足够安全距离，严禁碰撞杆体、紧线拉线。对临近施工区域的杆体，采取增设临时拉线、加固基础等防倾覆措施；施工机械转场、吊装作业时设专人指挥，防止吊臂、料斗触碰架空线路。</w:t>
      </w:r>
    </w:p>
    <w:p w14:paraId="2DF8DB9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3.既有水利设施保护</w:t>
      </w:r>
    </w:p>
    <w:p w14:paraId="259A9BC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对沿线既有排涝涵闸、测流断面、水位监测设施、灌溉取水口等水利设施，施工时做好隔离防护，严禁堵塞、占压、损毁，保证其正常使用功能。岸坡整治施工避开设施进出口，临时排水不得直接冲刷设施基础；施工结束后及时清理设施周边堆土、杂物，恢复设施原有通行与运行条件。</w:t>
      </w:r>
    </w:p>
    <w:p w14:paraId="6CF1217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4.周边民用与交通设施保护</w:t>
      </w:r>
    </w:p>
    <w:p w14:paraId="2895EBB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临近村庄、田间道路、农田设施的施工区段，设置连续围挡与警示标识，防止施工机械、物料侵占道路、损坏农田设施。施工临时出入口做好硬化与保洁，避免带泥上路污染既有道路；夜间施工设置警示灯，防止车辆、行人误入施工区域发生设施损坏与安全事故。</w:t>
      </w:r>
    </w:p>
    <w:p w14:paraId="50346B4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（四）施工过程管控与应急措施</w:t>
      </w:r>
    </w:p>
    <w:p w14:paraId="70924948">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1.全过程旁站监护</w:t>
      </w:r>
    </w:p>
    <w:p w14:paraId="52DB230A">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在重要管线、设施附近作业时，安排专职监护人员全程旁站，对作业人员、机械活动进行全程管控，作业前复核设施位置，作业中实时监控设施状态，发现隐患立即叫停施工。</w:t>
      </w:r>
    </w:p>
    <w:p w14:paraId="13CC0EC2">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2.动态监测预警</w:t>
      </w:r>
    </w:p>
    <w:p w14:paraId="4935537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对重要桥梁、大口径管线、高压杆线等重点保护对象布设监测点，定期进行沉降、位移、变形监测；雨季、土方开挖等风险时段加密监测频次，数据超预警值时立即停工，分析原因并采取加固措施。</w:t>
      </w:r>
    </w:p>
    <w:p w14:paraId="5ACF7A3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3.应急处置机制</w:t>
      </w:r>
    </w:p>
    <w:p w14:paraId="79042C00">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提前与各管线、设施产权单位建立应急联动机制，留存24小时应急联系电话。一旦发生管线破损、设施损坏等情况，立即启动应急预案：第一时间上报产权单位与监理，同时采取止水、断电、疏散人员等控险措施，配合专业队伍开展抢修，最大限度降低损失与影响。事故后及时复盘，完善保护措施并对作业人员进行再教育。</w:t>
      </w:r>
    </w:p>
    <w:p w14:paraId="77D1BC6B">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第二章施工方案与技术措施</w:t>
      </w:r>
    </w:p>
    <w:p w14:paraId="110B6D8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第一节岸线治理施工方案</w:t>
      </w:r>
    </w:p>
    <w:p w14:paraId="4A6B32F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一、河道岸线治理7.78km</w:t>
      </w:r>
    </w:p>
    <w:p w14:paraId="33AB08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公司将针对指定段左岸7.78km的河道岸线，展开全方位、系统性的治理工作。此治理工作范围严格限定在原防洪规划河道中心线桩号6+200—12+730内，施工内容涵盖工程测量与定位、基础处理、岸坡防护、堤防修建、格宾石笼护坡施工等多个方面。</w:t>
      </w:r>
    </w:p>
    <w:p w14:paraId="158288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工程测量与定位阶段，将精准开展坐标点测量、堤顶里程与高程记录、水位与河底高程记录等工作，该工作能够为后续施工提供准确依据，确保每一个施工环节都能达到预期的精度和质量，为整个治理工程的顺利展开奠定坚实基础。</w:t>
      </w:r>
    </w:p>
    <w:p w14:paraId="0BD0AC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进行覆土与格宾石笼施工基础处理时，按照规定进行50cm覆土、50cm格宾石笼和10cm砂砾垫层的施工，坡度严格把控在1：2和1：3。在完成基础处理后，可确保后续施工的稳定性和安全性。</w:t>
      </w:r>
    </w:p>
    <w:p w14:paraId="0E4A4B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岸坡防护方面，临水侧采用0.5m厚的格宾石笼进行防护，并设置宽度为1m、高度为0.8m的齿脚，底部铺设0.1m厚的砂砾垫层。护坡底部还设置了6m宽、0.5m厚的水平段防护，护坡和水平段分别覆土0.5m和至齿脚顶部以上0.5m，开挖边坡设定为1：2。该防护方案能够有效抵御水流冲刷，保护岸坡的稳定性。</w:t>
      </w:r>
    </w:p>
    <w:p w14:paraId="3A3DC5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防修建中，堤顶将修建7779m的巡河路，并在临水侧安装7779m的B级波形护栏，可为人和车辆提供安全保障。堤防临水侧及背水侧的边坡均为1：3，对于超过6m高的堤防，在背水侧堤顶以下3m处设置2m宽的马道，增强堤防的稳定性和安全性。巡河路上下堤路口将各安装1套2.8m限高杆，严格限制通行车辆的高度。在施工过程中，结合现场位置和开挖深度进行临时支护，回填土需分层压实，确保黏性土压实度不小于0.91，非黏性土填筑相对密度不小于0.7。</w:t>
      </w:r>
    </w:p>
    <w:p w14:paraId="6DF82C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此外，在格宾石笼护坡施工中，钢丝石笼网内填充的块石要求质地坚硬、新鲜、耐久性好等，抗压强度大于40MPa，容重、软化系数等各项指标均需符合要求。填充石料选用优质石料，保证80%以上的粒径大于网孔尺寸，每组空格同时均匀铺设，确保网笼结构的稳定性。石料整平后进行封盖，封盖按规定操作，保证施工质量。防护完成后进行土料灌缝，外露面和顶面石头手工摆砌，底部码石笼保证表面平齐，并在土方开挖后设置砂垫层，提高护坡的整体美观度和稳定性。</w:t>
      </w:r>
    </w:p>
    <w:p w14:paraId="6AF2585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二、工程测量与定位工作</w:t>
      </w:r>
    </w:p>
    <w:p w14:paraId="7C6C91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单位依据设计图纸精确确定河岸线，将开挖前实测地形和放样剖面图报送监理工程师复核。在施工中，施工单位会执行坐标点测量、堤顶里程与高程记录、水位与河底高程记录等工程测量与定位作业。在坐标点测量方面，使用全站仪、水准仪、电子经纬仪等测量仪器，精确测定施工区域内的各个坐标点。这些坐标点是后续施工的重要基准，为后续的施工放样和工程定位提供精确的基础数据。对于堤顶里程与高程记录，在整个施工期间，对堤顶的施工里程进行实时标识，并对高程进行精准测量与详细记录。堤顶的里程和高程数据是确保堤防工程符合设计要求的关键指标，通过准确记录这些数据，可以及时发现施工过程中的偏差，并采取对应的调整措施，保证堤顶的高程和平整度符合设计标准。</w:t>
      </w:r>
    </w:p>
    <w:p w14:paraId="337771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水位与河底高程记录则是施工期间每日对水位进行监测，并定期测量记录河底高程。水位和河底高程数据对于掌握河道的水文情况和地质条件至关重要，有助于合理安排施工进度和采取有效的施工措施，以确保施工安全和工程质量。在进行上述测量与定位作业时，施工单位会安排专业的测量人员，并依照相关的测量规范和标准进行操作。会对测量数据进行多次核对和校验，确保数据的准确性和可靠性。测量过程中，还会建立完善的测量档案，对所有测量数据进行详细记录和保存，以便在后续的施工和验收过程中进行查阅和参考。</w:t>
      </w:r>
    </w:p>
    <w:p w14:paraId="603D822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三、基础处理作业</w:t>
      </w:r>
    </w:p>
    <w:p w14:paraId="60792C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基础处理作业包含覆土与格宾石笼施工。在施工过程中，对施工区域进行50cm覆土，这能为岸线提供一定的覆盖和保护，增强岸线的稳定性。50cm格宾石笼的设置也是关键环节，格宾石笼具有良好的柔韧性和透水性，可有效抵御水流冲刷。会在格宾石笼底部铺设10cm厚的砂砾垫层，该垫层能起到排水和支撑格宾石笼的作用，使结构更加稳固。施工涉及的坡度有1：2、1：3，不同的坡度设置会依据现场实际的地质条件和水流情况进行精准调整。</w:t>
      </w:r>
    </w:p>
    <w:p w14:paraId="3ACB1F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保证基础处理作业的质量和效果，在进行覆土作业前，会对施工区域进行彻底清理，将杂物和浮土清除干净，确保覆土与原地面良好结合。覆土时，采用分层压实的方法，保证覆土的密实度达到设计要求。在格宾石笼施工方面，会严格检查钢丝网和填充块石的材质，确保质量符合标准。钢丝网箱的拼装要牢固，块石填充要均匀，封盖固定也要可靠，以保证格宾石笼的整体强度和稳定性。对于砂砾垫层的铺设，严格控制厚度和平整度，确保其能充分发挥作用。</w:t>
      </w:r>
    </w:p>
    <w:p w14:paraId="3AA433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这些精心的基础处理作业，可有效增强岸线的稳定性和抗冲刷能力，为后续的岸坡防护和河道治理提供坚实基础。后续的岸坡防护和河道治理工程能够在稳固的基础上顺利开展，从而保障整个项目达到预期的防洪效果，使河道满足设计要求。</w:t>
      </w:r>
    </w:p>
    <w:p w14:paraId="4ECC29A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第二节岸坡防护技术措施</w:t>
      </w:r>
    </w:p>
    <w:p w14:paraId="33DAA80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一、格宾石笼护坡施工7.78km</w:t>
      </w:r>
    </w:p>
    <w:p w14:paraId="3D54E9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护坡施工为保障堤防工程稳定性和耐久性的关键部分，施工全程需严格遵循相关标准和规范进行。钢丝石笼网内填充材料采用质地坚硬、新鲜、耐久性好、不易碎、无风化迹象的块石。其抗压强度要求大于40MPa，容重大于24kN/m³，块石的软化系数不应小于0.75。填料粒径宜介于120mm-250mm，中值粒径190mm，允许不处于外表面的填料有15％超出该范围。填充后，格网结构的空隙率需小于30%。通过严格把控石料质量和填充指标，确保格宾石笼的整体性能。</w:t>
      </w:r>
    </w:p>
    <w:p w14:paraId="6275BB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对质量有较高标准，采用PAZ（10%）（锌-10％铝混合稀土合金包覆PVC钢丝）机械编制而成。其材质抗拉强度＞400MPa，锌镀层重量≥245g/m²，确保钢丝具备足够的强度和抗腐蚀性能。网丝线径为φ2.7mm，边丝线径为φ3.4mm，钢丝在自身缠绕八圈以上后镀层不得出现开裂或脱落情况。钢丝外覆聚氯乙烯膜（PVC），PVC保护膜厚度≥0.5mm，PVC原材料密度为1.30-1.35g/cm³，邵氏D硬度在50-60之间，抗拉强度不低于20.6MPa，断裂伸长率大于180%，弹性模量大于18.6MPa，且各项性能指标需同时满足《水工柔性生态防护结构设计规范》相关要求，保证钢丝网的质量和耐久性。</w:t>
      </w:r>
    </w:p>
    <w:p w14:paraId="385D5C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箱的规格和设置要求严格。网目为100mm*120mm，保证网目均匀，无扭曲变形，网孔极限偏差为±5%。钢丝网箱一般宽1.0m、长3-5.0m、厚0.4m，长边需垂直水流方向布置；沿水流方向每隔1.0m设置一道间隔网。单个钢丝网绑扎成箱形时，绑扎线须为同材质钢丝，线径采用φ2.2mm，进行双股双绕绑扎，间隔网两端上下四处需固定绑扎绞紧，以此保证网箱结构的稳定性。</w:t>
      </w:r>
    </w:p>
    <w:p w14:paraId="797F8C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设钢丝网箱前，基础面应进行整平夯实处理；相邻网箱需进行绑扎稳固，垂直方向上下两处、中间三处，水平方向距边缘25cm处为第一绑扎点，此后每隔25cm绑扎一处。整体钢丝网箱连接完成后，投入填充石料，石料应选用致密坚实、抗风化、耐久性良好的类型，且要求80%以上的石料粒径大于网孔尺寸；每组钢丝网箱空格必须同时均匀铺设石料，避免网箱结构变形。</w:t>
      </w:r>
    </w:p>
    <w:p w14:paraId="143584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用机械或人工方式将钢丝网中的石料整平，石笼表面需进行人工平整处理，使石块大面朝外；然后对钢丝网箱进行封盖，封盖时利用封盖夹先行固定角端及相邻结点，采用双股钢丝每隔20cm绑扎并绞紧。钢丝网石笼防护完成后，用土料进行灌缝；靠近外露一侧和顶面的石头应采用手工摆砌，以获得美观的表面效果。底堆码石笼时，应保证石笼表面平齐，在土方开挖后设置砂垫层，确保岸坡防护工程的整体质量。</w:t>
      </w:r>
    </w:p>
    <w:p w14:paraId="6760031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二、砂砾垫层铺设</w:t>
      </w:r>
    </w:p>
    <w:p w14:paraId="0F7D71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砂砾垫层铺设是岸坡防护的重要环节，承担着为格宾石笼护坡提供稳定支撑和均匀受力的关键作用。在格宾石笼护坡施工中，在其底部铺设10cm厚的砂砾垫层，并进行平整压实。根据项目清单，砂砾垫层工程量为154m³。在施工前，对基层进行全面检查，包括基层的平整度、密实度等指标，确保基层符合铺设要求。对砂砾材料进行严格检验，保证其质量和级配满足设计标准。</w:t>
      </w:r>
    </w:p>
    <w:p w14:paraId="24FE4F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铺设过程中，严格控制垫层厚度和压实度，确保达到设计要求。将采用分层铺设的方法，每层铺设厚度均匀，避免出现厚度不均的现象。使用专业的压实设备对铺设好的垫层进行压实处理，通过多次碾压，提高垫层的密实度。加大对施工过程的质量监控，安排专业人员进行现场监督，及时检测垫层的厚度和压实度。每完成一定面积的铺设，立即进行质量检测，如发现问题及时整改，确保为后续格宾石笼施工提供坚实基础。注重施工安全，设置明显的安全警示标志，做好施工人员的安全防护工作。</w:t>
      </w:r>
    </w:p>
    <w:p w14:paraId="35369EF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三、基础检查及验收</w:t>
      </w:r>
    </w:p>
    <w:p w14:paraId="20017B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岸坡防护工程中，开挖工作完成后，建基面的处理与检查验收是保障工程质量的关键环节。首先，对建基面进行平整处理，确保其平整度符合设计要求。平整建基面不仅能为后续施工提供良好的基础条件，还能避免因基面不平导致的应力集中等问题。</w:t>
      </w:r>
    </w:p>
    <w:p w14:paraId="7D9782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基面平整完成后，紧接着要进行压实作业。压实过程需依据施工规范进行，以确保基础土的压实指标达到规定标准。具体而言，要求碾压后土基黏性土压实度不小于0.91，非黏性土压实相对密度不低于0.7。这两个压实指标是保证岸坡基础稳定性的重要参数，只有达到这些标准，才能有效防止岸坡在后续使用过程中出现沉降、滑坡等问题。</w:t>
      </w:r>
    </w:p>
    <w:p w14:paraId="6A9C06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完成建基面的平整与压实后，检测基础土压实指标是必不可少的步骤。通过专业的检测设备和科学的检测方法，对压实后的基础土进行全面检测，确保其各项指标符合设计和规范要求。检测合格后，应及时进行报验工作，以便相关部门对建基面的处理情况进行审核和确认。若未能在规定时间内完成报验，可能会影响到后续工程的顺利开展。</w:t>
      </w:r>
    </w:p>
    <w:p w14:paraId="320F26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某些情况下，由于各种原因，可能无法立即进行后续施工。此时，必须做好基面保护工作。可采用覆盖、防护等措施，防止基面受到外界因素的破坏，如雨水冲刷、人为践踏等。在复工前，应对建基面进行再次检验，检查其是否在保护期间受到损坏或出现指标变化。如有必要，对建基面进行重新清理，确保其满足后续施工的要求。</w:t>
      </w:r>
    </w:p>
    <w:p w14:paraId="7D58443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四、岸坡面防护结构施工</w:t>
      </w:r>
    </w:p>
    <w:p w14:paraId="31C539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岸坡面防护结构施工主要针对土方开挖与清基后形成的岸坡面，采用格宾石笼进行防护，具体包括以下步骤：首先进行基础处理，对土方开挖后的岸坡面进行50cm覆土和50cm格宾石笼施工，同时铺设10cm厚的砂砾垫层，确保坡度符合1：2、1：3的设计要求。临水侧采用格宾石笼进行岸坡防护，防护厚度为0.5m，齿脚宽1m、高0.8m，底部铺设0.1m厚的砂砾垫层。在护坡底部设置水平段防护，水平段宽6m、厚0.5m，护坡覆土0.5m，水平段覆土至齿脚顶部以上0.5m，开挖边坡为1：2。</w:t>
      </w:r>
    </w:p>
    <w:p w14:paraId="2850DA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施工时，对材料要求严格。钢丝石笼网内填充质地坚硬、新鲜、耐久性好、不易碎、无风化迹象的块石，抗压强度大于40MPa，容重大于24kN/m³，块石的软化系数不小于0.75，填料粒径介于120mm-250mm，中值粒径190mm，不在外表面的填料可有15％超出该范围，填充后格网结构的空隙率小于30%。钢丝网采用PAZ（10%）（锌-10％铝混合稀土合金包覆PVC钢丝）机械编制而成，抗拉强度＞400MPa，锌镀层重量≥245g/m²，网丝线径φ2.7mm，边丝线径φ3.4mm，钢丝在自身缠绕八圈以上后镀层不得出现开裂或脱落，钢丝外覆聚氯乙烯膜（PVC），PVC保护膜厚度≥0.5mm，PVC原材料密度1.30-1.35g/cm³，邵氏D硬度为50-60，抗拉强度不低于20.6MPa，断裂伸长率大于180%，弹性模量大于18.6MPa，且满足相关规范要求。钢丝网箱网目为100mm*120mm，网目均匀，不得扭曲变形，网孔极限偏差±5%，一般宽1.0m、长3-5.0m、厚0.4m，长边垂直水流方向布置，沿水流方向每隔1.0m设置一道间隔网。</w:t>
      </w:r>
    </w:p>
    <w:p w14:paraId="200AE0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操作方面，单个钢丝网先绑扎成箱形，绑扎线采用同材质钢丝，线径φ2.2mm，双股双绕绑扎，间隔网两端上下四处固定绑扎绞紧。铺设钢丝网箱前，基础面需整平夯实。相邻网箱进行绑扎，垂直方向上下两处、中间三处，水平方向距边缘25cm处为第一绑扎点，每隔25cm绑扎一处。整体钢丝网箱连接后，投入填充石料，要求80%以上的石料粒径大于网孔尺寸，每组钢丝网箱空格同时均匀铺设石料，保证网箱结构不变形。用机械或人工将钢丝网中石料整平，石笼表面人工平整，石块大面朝外。对钢丝网箱进行封盖，利用封盖夹先行固定角端及相邻结点，采用双股钢丝每隔20cm绑扎并绞紧。钢丝网石笼防护完成后，利用土料进行灌缝。</w:t>
      </w:r>
    </w:p>
    <w:p w14:paraId="179716AE">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第三节巡河路及堤顶路施工工艺</w:t>
      </w:r>
    </w:p>
    <w:p w14:paraId="2835144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一、巡河路修建7.78km</w:t>
      </w:r>
    </w:p>
    <w:p w14:paraId="26EBEA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巡河路路基宽7m，路面宽6m，两侧路肩各0.5m，采用沥青混凝土路面，道路设置向河道侧2%横坡。基层为水泥稳定级配碎石层，压实度不小于98%，上基层7d无侧限抗压强度应不小于4.0MPa，下基层7d无侧限抗压强度应不小于2.5MPa。路面两侧设置TF7型路缘石，尺寸为50cm（长）*28cm（宽）*15cm（厚），材质为C35混凝土。路缘石与路面齐平，底部和外侧修建C15混凝土靠背，路缘石底部与靠背连接处采用M7.5水泥砂浆（2cm厚）找平，宽15cm。路缘石靠背采用现浇C15混凝土，每15m分一道缝，缝宽2cm，缝内填充聚乙烯闭孔泡沫板。</w:t>
      </w:r>
    </w:p>
    <w:p w14:paraId="3A127D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原材料准备严格遵循相关规范。沥青混凝土配合比设计依照《公路沥青路面施工技术规范》（JTGF40-2004），经过目标配合比、生产配合比及试拌试铺验证三个阶段，确定矿料级配及最佳沥青用量，各阶段均进行马歇尔试验，沥青路面面层采用中粒式SBS沥青混凝土。粗集料要求洁净、干燥、表面粗糙，采用反击式破碎机轧制，按最大公称粒径不同的2-4个单粒级的集料进行掺配。细集料采用质地坚硬、耐久、洁净、干燥、无风化、无杂质的天然砂和机制砂，砂的硅质含量不低于25%，天然砂宜为中砂，细度模数在2.0-3.5之间，机制砂用专门制砂机制造，级配符合规范要求。</w:t>
      </w:r>
    </w:p>
    <w:p w14:paraId="09CA6D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沥青混凝土施工采用商品沥青混凝土，运输用较大吨位自卸汽车，装料时防止粗细集料离析，运料车覆盖篷布保温、防雨、防污染。沥青混合料快速、均衡、及时运送，不得中途转运，温度不满足碾压要求时作废料处理。铺筑前检查下层质量，不满足要求不得铺筑。采用专用摊铺机摊铺，摊铺温度根据沥青标号、粘度、气温、摊铺层厚度选用，低于5°C不宜摊铺，需摊铺时按规范操作。道路沥青混合料压实按初压、复压、终压三阶段进行，采用人工热夯及多种压路机，压路机慢而均匀碾压。施工缝及构造物两端操作仔细，接缝紧密、平顺，相邻两幅及上下层横向接缝错位1m以上，斜接缝搭接长度0.4-0.8m，搭接处清扫洒粘层油，平接缝粘结紧密、压实充分、连接平顺，用3m直尺检查端部平整度，不符要求则清除。沥青混凝土路面待摊铺层自然冷却，表面温度低于50°C后开放交通。</w:t>
      </w:r>
    </w:p>
    <w:p w14:paraId="363DAA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堤顶路路缘石施工中，TF7型路缘石布设整齐，接缝紧密。巡河路两端安装高度2.8m的限高杆，工程量为2套。</w:t>
      </w:r>
    </w:p>
    <w:p w14:paraId="0AF1834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二、波形护栏安装</w:t>
      </w:r>
    </w:p>
    <w:p w14:paraId="7F724E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波形护栏采用B级，工程量达777m。在施工前，会严格把控材料质量。对于立柱间距为2米的路段，采用DB02板，确保其符合设计要求。所有波形梁板均按规范进行防腐处理，以延长护栏的使用寿命，增强其抗腐蚀能力。端头钢板厚度设定为3mm，端头防锈处理办法与护栏板一致，保证整体防护效果的一致性。</w:t>
      </w:r>
    </w:p>
    <w:p w14:paraId="5B3A75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连接螺栓及配套连接副，均进行热浸镀锌防锈处理，镀锌量为350g/m²，这样能有效防止螺栓生锈，提升连接的稳定性。拼接螺栓及配套连接副同样进行热浸镀锌防锈处理，镀锌量也为350g/m²。在包装前，对其表面涂少量黄油，起到磷化润滑作用，并用塑料袋密封包装，避免在运输和存放过程中出现生锈等情况。加工成品后，技术指标需达到国标8.8S级标准，严格保证螺栓的质量。</w:t>
      </w:r>
    </w:p>
    <w:p w14:paraId="56E43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装过程中，会安排专业人员按照设计要求和施工规范进行操作，确保波形护栏的安装位置准确、牢固。安装完成后，进行全面的检查，包括护栏的平整度、连接的紧密性等，确保波形护栏能够正常发挥其防护作用，为工程提供可靠的安全保障。</w:t>
      </w:r>
    </w:p>
    <w:p w14:paraId="221E43A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三、附属设施施工</w:t>
      </w:r>
    </w:p>
    <w:p w14:paraId="17BD64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及巡河路的附属设施施工包含预制路缘石、靠背混凝土、靠背水泥砂浆找平层、波形护栏、限高杆等内容。预制路缘石采用C35混凝土的TF7型，尺寸为长50cm、高28cm、厚15cm，工程量为65m³，施工时应精心布设，确保整齐有序，接缝紧密贴合。在预制过程中，严格把控原材料质量和配合比，预制完成后进行养护，达到强度要求后再进行安装。靠背混凝土采用C15材料，工程量为62m³，施工时要保证浇筑的密实性。靠背水泥砂浆找平层厚度为2cm，工程量为233m²，施工时需控制好平整度和光洁度，为后续施工创造良好条件。</w:t>
      </w:r>
    </w:p>
    <w:p w14:paraId="6DE818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波形护栏采用B级，立柱间距为2米的路段采用DB02板，工程量为777m。所有波形梁板均按规范要求进行防腐处理，端头钢板厚度为3mm，端头防锈处理办法同护栏板。连接螺栓及配套连接副、拼接螺栓及配套连接副，均进行热浸镀锌防锈处理，镀锌量为350g/m²。拼接螺栓包装前应对其表面涂少量黄油，以起到磷化润滑作用并用塑料袋密封包装，加工成品后，技术指标应达到国标8.8S级标准。在安装波形护栏时，先进行立柱定位和安装，确保立柱的垂直度和间距达到要求，然后安装波形梁板，进行拼接和固定，保证连接牢固。</w:t>
      </w:r>
    </w:p>
    <w:p w14:paraId="203CA4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限高杆高度为2.8米，工程量为2套，安装在巡河路两端。安装前对限高杆进行检查，确保无质量问题。安装过程中使用合适的设备进行吊装和固定，保证限高杆的稳定性和垂直度。施工过程需确保所有材料质量达到要求，依照相关技术规范与标准执行操作，强化施工过程中的质量检查和验收，以保证附属设施的安全性与稳定性，满足工程整体使用功能。</w:t>
      </w:r>
    </w:p>
    <w:p w14:paraId="3003979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四、水泥稳定级配碎石施工</w:t>
      </w:r>
    </w:p>
    <w:p w14:paraId="085C61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水泥稳定级配碎石厚度为32cm，水泥含量为5%，工程量为4667m²。施工时需严格把控各项环节，确保工程质量满足要求。选用的材料应洁净、无杂质，水泥性能需稳定并符合相关标准。在材料选择上，集料的级配、颗粒形状和表面性质对混合料的性能影响较大，应选用质地坚硬、级配良好的集料。</w:t>
      </w:r>
    </w:p>
    <w:p w14:paraId="048FC62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准备过程中，精确控制水泥和集料的配合比是关键，通过试验确定最佳配合比，确保级配符合设计要求。采用合适的搅拌设备进行充分搅拌，使水泥和集料均匀混合。搅拌过程中，要严格控制搅拌时间和搅拌速度，确保混合料的质量均匀一致。搅拌完成后，混合料应具有良好的流动性和可塑性，便于摊铺和压实。</w:t>
      </w:r>
    </w:p>
    <w:p w14:paraId="736888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摊铺作业时，应保证摊铺厚度均匀一致，避免出现厚度偏差。摊铺前，需对基层进行清理和湿润，确保基层表面平整、坚实。采用摊铺机进行摊铺时，要根据混合料的特性和摊铺厚度，合理调整摊铺机的参数，如摊铺速度、振捣频率等。安排专人对摊铺过程进行监控，及时处理摊铺过程中出现的问题，如摊铺不平整、离析等。</w:t>
      </w:r>
    </w:p>
    <w:p w14:paraId="2F55C9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压实工作是水泥稳定级配碎石施工的关键环节，采用合适的压实设备，按照规定的压实工艺进行操作，确保压实度达到设计标准。压实过程应遵循先轻后重、先慢后快的原则，合理安排压实遍数和压实顺序。在压实过程中，要注意控制压路机的行驶速度和振动频率，避免对混合料造成破坏。同时，要及时对压实度进行检测，发现问题及时采取措施进行处理。</w:t>
      </w:r>
    </w:p>
    <w:p w14:paraId="70E27C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的养护也至关重要，要及时进行洒水保湿，养护期应符合相关规定，以保证水泥稳定级配碎石的强度和稳定性。养护期间，要封闭交通，避免车辆和行人对混合料造成破坏。同时，定期对混合料的湿度进行检测，确保湿度符合养护要求。养护期满后，应及时进行质量验收，确保工程质量符合设计和规范要求。</w:t>
      </w:r>
    </w:p>
    <w:p w14:paraId="607B76D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五、封层施工</w:t>
      </w:r>
    </w:p>
    <w:p w14:paraId="10664B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封层施工厚度为1cm，工程量为4667m²。施工前，做好充分的准备工作。对封层材料的质量进行严格检验，所选材料必须符合《公路沥青路面施工技术规范》（JTGF40-2004）及相关行业标准要求。对施工设备进行全面检查和调试，确保其性能良好，能正常运行，为施工的顺利开展提供保障。</w:t>
      </w:r>
    </w:p>
    <w:p w14:paraId="3486EC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严格把控厚度和平整度是关键。采用合适的摊铺设备进行封层材料的摊铺，确保封层厚度均匀一致，误差控制在极小范围内。在摊铺过程中，安排专人进行实时监测，一旦发现厚度不符合标准，及时进行调整。对于平整度的控制，要确保封层表面平整光滑，避免出现坑洼、裂缝等缺陷。施工人员需严格按照操作规程进行作业，对摊铺速度、压实力度等参数进行精准控制，以保证封层的平整度和压实度。</w:t>
      </w:r>
    </w:p>
    <w:p w14:paraId="2D6E0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封层施工完成后，要做好成品保护工作。在封层未完全固化前，严禁车辆和行人通行，防止对封层造成破坏。同时，安排专人对施工现场进行巡查，及时发现并处理可能出现的问题。按照相关标准和规范对封层进行质量检测，确保其能有效发挥对路面的保护和粘结作用，为整个工程的质量提供有力支撑。</w:t>
      </w:r>
    </w:p>
    <w:p w14:paraId="4DCFF71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六、透层施工</w:t>
      </w:r>
    </w:p>
    <w:p w14:paraId="4CE6D8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透层施工是堤顶路施工的重要环节，对增强基层与面层的粘结力起着关键作用。为保证透层施工质量，在进行透层施工前，需确保基层表面干净、干燥且无浮尘。若基层表面存在杂物或灰尘，影响透层油与基层的粘结效果，降低透层的作用。因此，对基层表面进行彻底清扫，必要时可采用高压水枪冲洗，待基层表面完全干燥后，方可进行透层施工。</w:t>
      </w:r>
    </w:p>
    <w:p w14:paraId="1C4F9B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透层油的选用应符合相关规范要求，其质量和性能需满足工程实际需求。透层油应具有良好的渗透性和粘结性，能够充分渗入基层表面，形成牢固的粘结层。采用沥青洒布车进行透层油的喷洒作业，洒布车应具备良好的计量装置和喷洒均匀性。洒布车的计量装置应准确可靠，能够精确控制喷洒量，确保每平方米的喷洒量符合设计要求。</w:t>
      </w:r>
    </w:p>
    <w:p w14:paraId="5ACFAE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喷洒过程中，要严格控制喷洒速度和喷洒量，保证透层油能够均匀覆盖基层表面，避免出现漏洒或喷洒过多的情况。若喷洒速度过快，导致透层油喷洒不均匀，影响粘结效果；若喷洒量过多，会造成资源浪费，甚至可能导致路面出现泛油现象。同时，当气温低于规定值时，不宜进行透层施工，以免影响透层油的渗透效果。规定气温值通常为10℃，当气温低于此值时，透层油的流动性会变差，难以充分渗入基层表面。</w:t>
      </w:r>
    </w:p>
    <w:p w14:paraId="3EF2E2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保证施工质量和人员安全，喷洒完成后，应及时封闭交通，禁止车辆和行人通行。待透层油充分渗透和固结后，方可进行后续的面层施工。透层油的渗透和固结时间应根据具体情况而定，一般为24至48小时，通过现场试验确定。在此期间，应对施工区域进行监护，防止外界因素干扰透层油的性能。具体要求如下：</w:t>
      </w:r>
    </w:p>
    <w:p w14:paraId="64173B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1）安排专人负责施工现场的监护工作，确保施工区域内无无关人员和车辆进入。</w:t>
      </w:r>
    </w:p>
    <w:p w14:paraId="1B2136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2）设置明显的警示标志，提醒过往车辆和行人注意施工区域，避免发生意外事故。</w:t>
      </w:r>
    </w:p>
    <w:p w14:paraId="7AD73D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3）定期对施工区域进行检查，观察透层油的渗透和固结情况，如有异常及时采取相应措施。</w:t>
      </w:r>
    </w:p>
    <w:p w14:paraId="3D1BB45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七、中粒式沥青混凝土施工</w:t>
      </w:r>
    </w:p>
    <w:p w14:paraId="30B12E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本工程中粒式沥青混凝土施工，路面厚度为8cm，工程量达4667m²。采用商品沥青混凝土，严格遵循相关规范确保施工质量。从原材料准备到最终路面开放交通，每一个环节都严格把关，以实现预期的施工效果。</w:t>
      </w:r>
    </w:p>
    <w:p w14:paraId="5CA965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原材料准备阶段，严格依据《公路沥青路面施工技术规范》（JTGF40-2004）进行沥青混凝土配合比设计。历经目标配合比、生产配合比及试拌试铺验证三个阶段，以确定精准的矿料级配及最佳沥青用量。矿料级配范围严格符合相关要求，且各阶段均进行马歇尔试验，确保沥青路面面层采用的中粒式SBS沥青混凝土质量达标。粗集料严格把控，保证其洁净、干燥、表面粗糙，采用反击式破碎机轧制，按最大公称粒径的不同选用2-4个单粒级的集料进行掺配，粒径必须符合要求。沥青面层的细集料采用质地坚硬、耐久、洁净、干燥、无风化、无杂质的天然砂和机制砂，天然砂为中砂，细度模数在2.0-3.5之间，机制砂由专门制砂机制造，级配符合规范要求。</w:t>
      </w:r>
    </w:p>
    <w:p w14:paraId="56577F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沥青混合料运输选用较大吨位的自卸汽车，装料时采取有效措施防止粗细集料离析。车辆覆盖篷布，做好保温、防雨、防污染工作。混合料从拌和厂（站）到铺筑地点的运输过程中，确保均衡、快速、及时，避免中途转运，以减少热量散失。当混合料温度不能满足碾压要求时，作为废料处理并运往指定弃置地点，防止运输漏料。</w:t>
      </w:r>
    </w:p>
    <w:p w14:paraId="635311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筑沥青混合料前，仔细检查确认下层质量，若下层质量不符合标准，坚决不进行铺筑。沥青混合料摊铺采用专用摊铺机，摊铺温度严格符合《公路沥青路面施工技术规范》（JTGF40-2004）要求，并根据沥青标号、粘度、气温、摊铺层厚度合理选用。当气温低于5°C时，一般不进行热拌沥青混合料的摊铺，如需摊铺则严格按有关规范规定执行。</w:t>
      </w:r>
    </w:p>
    <w:p w14:paraId="3B5B5B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道路沥青混合料压实施工采用多种机械，包括人工热夯及双轮钢筒式压路机、三轮钢筒式压路机、轮胎压路机、振动压路机、手扶式小型压路机、振动夯板等，按初压、复压、终压三个阶段有序进行，压路机以慢而均匀的速度碾压。在施工缝及构造物两端连接处，施工人员仔细操作，确保接缝紧密、平顺。相邻两幅及上下层横向接缝均错位1m以上，斜接缝搭接长度为0.4-0.8m，搭接处清扫干净并洒粘层油；平接缝黏结紧密，压实充分，连接平顺，从接缝处继续摊铺混合料前用3m直尺检查端部平整度，不达到要求时及时清除。</w:t>
      </w:r>
    </w:p>
    <w:p w14:paraId="314FE2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沥青混凝土路面待摊铺层完全自然冷却，混合料表面温度低于50°C后，方可开放交通。这一过程严格执行，以保障路面的最终质量。</w:t>
      </w:r>
    </w:p>
    <w:p w14:paraId="61F9946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第四节土方工程组织与控制</w:t>
      </w:r>
    </w:p>
    <w:p w14:paraId="3029DC5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一、土方开挖作业</w:t>
      </w:r>
    </w:p>
    <w:p w14:paraId="22AA12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作业前，施工单位会依照设计图纸精确确定河岸线，为后续的土方开挖作业明确准确的位置和范围。为确保开挖作业符合设计要求，施工单位会对开挖前的地形进行实测，并绘制详细的放样剖面图，及时报送监理工程师进行复核，只有通过复核后，方可开展后续作业。在开挖前还会对现状表层土进行清理，清除厚度为30cm，以保证开挖基础的整洁和稳定。</w:t>
      </w:r>
    </w:p>
    <w:p w14:paraId="588657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明挖过程中，会从上到下按照分层分段的方式依次进行施工。这种施工方式有利于控制边坡的稳定性和施工安全，同时在确定边坡坡度时，适当留有修坡余量，为后续的边坡修整工作提供便利，以确保边坡符合设计和安全要求。此外，为避免积水影响土方开挖作业和工程质量，施工单位会做好临时性排水设施。并且会通过各种技术手段探明管道位置等地下设施情况，采取有效的保护措施，防止施工过程中对现有工程造成破坏。</w:t>
      </w:r>
    </w:p>
    <w:p w14:paraId="0CFE0D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具体的土方作业施工中，清基作业采用74kW推土机进行集土，利用1m³挖掘机将土方装载到8t自卸汽车上，运输距离为1.0km，土方运送至临时堆土区，这些土方将用于堤脚坡面的覆土作业。边坡土方开挖采用1m³挖掘机进行开挖，再由74kw推土机将土方推运40m用于回填，合理利用土方资源，减少土方的运输和浪费。河道土方开挖同样采用1m³挖掘机进行挖掘作业，并装载到10t自卸汽车上，平均运距2km，土方用于回填，确保工程填土的需求。</w:t>
      </w:r>
    </w:p>
    <w:p w14:paraId="357FA49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二、土方填筑施工</w:t>
      </w:r>
    </w:p>
    <w:p w14:paraId="1B0C14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堤防填筑土料选用岸坡治理开挖土方及河道开挖土，能充分利用现场资源，减少浪费。预留沉降量设为堤高的5%，可有效应对后期可能出现的土体沉降问题，确保堤坝的稳定性和安全性。回填前，建基面必须经过严格验收，合格后方可进行填筑作业，回填后压实系数也需达到设计要求，为堤坝的质量提供保障。土方回填采用分层碾压的方式，机械分片、分段碾压时，相邻作业面搭接碾压宽度不小于2.0m，人工夯实则采用连环套打法，双向套打，夯压1/3，行压1/3，分段、分片夯实时，夯迹搭接宽度不小于1/3夯径，保证了土方填筑的压实效果和整体性。</w:t>
      </w:r>
    </w:p>
    <w:p w14:paraId="2CBE00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石笼以上覆土工作，在石笼工程施工完成并验收合格后开展，先填充石笼缝隙，再进行清表土回覆。土方填筑分层进行后，使用凸块振动碾分层压实，对于不足的土料，从料场取用，运用1m³挖掘机装8t自卸汽车运约1.0km至填筑区。料场表层若有大块砾石或建筑垃圾等，用推土机清除覆盖层后再取土。填筑土料的各项物理指标以及含水量都要分别满足设计要求和施工规范要求，确保填筑土料的质量。</w:t>
      </w:r>
    </w:p>
    <w:p w14:paraId="78DAC7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遵循先清基开挖、再地基处理的顺序。填筑土料运到场地后，进行分层卸料、铺散和碾压，碾压遍数根据现场试验确定。施工中层层放线，保证摊铺宽度和厚度符合设计要求。填筑工作面划分为若干作业区，采用平行流水作业，使填筑面平起，减少不必要的填土接缝，提升机械作业效率。分段施工时，各段土层设立标志，避免漏压、欠压和过压情况的发生，且上下层分段位置错开。</w:t>
      </w:r>
    </w:p>
    <w:p w14:paraId="7F05F9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压实土体中出现不良现象，根据具体情况处理，并报监理工程师检验，合格后方可铺筑新土。卸料采用前进法，用拖拉机碾压，边角部位用2.8kW蛙式打夯机夯实。每层铺土时两侧预留30cm富余宽度，为后期施工提供操作空间。填筑体每上升2m左右，对边坡进行初步削坡，削坡土方用作筑堤土料直接摊铺于填筑面上，同时预留20cm厚保护层。坡面覆土土料采用工程清表土，用1m³挖掘机在堤脚处自上而下铺土，再由人工进行摊铺和削坡，使覆土厚度、坡度、表面平整度满足设计要求。</w:t>
      </w:r>
    </w:p>
    <w:p w14:paraId="075557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①严格把控填筑土料的质量，包括物理指标和含水量，确保符合设计和规范要求。</w:t>
      </w:r>
    </w:p>
    <w:p w14:paraId="746EE9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②加大对压实过程的监控，按照规定的碾压遍数和方法进行操作，保证压实系数达标。</w:t>
      </w:r>
    </w:p>
    <w:p w14:paraId="7AC932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③做好施工过程中的测量和放线工作，保证摊铺宽度和厚度准确无误。</w:t>
      </w:r>
    </w:p>
    <w:p w14:paraId="79A244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④对于出现的不良土体现象，及时处理并报监理工程师检验，确保施工质量。</w:t>
      </w:r>
    </w:p>
    <w:p w14:paraId="31C83EB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三、堤防修建控制</w:t>
      </w:r>
    </w:p>
    <w:p w14:paraId="0C6A80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防修建时，于堤顶修建长度为7779m的巡河路，同时在堤顶临水侧安装同等长度的B级波形护栏。堤防结构严格参照典型图1至5，确保临水侧及背水侧边坡为1：3。针对超过6m高的堤防，会在背水侧堤顶以下3m处设置宽度为2m的马道。巡河路上下堤路口各安装1套高度为2.8m的限高杆。施工期间，结合施工位置及开挖深度进行临时支护，回填土需分层压实，保证黏性土压实度不小于0.91，非黏性土填筑相对密度不小于0.7。</w:t>
      </w:r>
    </w:p>
    <w:p w14:paraId="42D2CF2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环节，依据设计图纸确定河岸线，并将开挖前实测地形和放样剖面图报送监理工程师复核。开挖前清除现状表层土30cm，土方明挖按从上到下、分层分段依次进行的原则施工，边坡坡度适当预留修坡余量。做好临时性排水设施，探明管道位置，保护好现有工程。清基采用74kW推土机集土，1m³挖掘机装8t自卸汽车运至1.0km外的临时堆土区，用于堤脚坡面覆土；边坡土方开挖采用1m³挖掘机开挖，74kw推土机推运40m用于回填；河道土方开挖采用1m³挖掘机装10t自卸汽车，平均运距2km用于回填，工程量达90.29万m³。</w:t>
      </w:r>
    </w:p>
    <w:p w14:paraId="663924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基础检查及验收时，开挖完成后对建基面进行平整与压实，检测基础土压实指标，要求碾压后土基黏性土压实度不小于0.91，非黏性土压实相对密度不低于0.7。基面平整压实后及时报验，若不能立即施工，做好基面保护，复工前再次检验，必要时重新清理。</w:t>
      </w:r>
    </w:p>
    <w:p w14:paraId="7555F8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采用岸坡治理开挖土方及河道开挖土作为土料，预留沉降量为堤高的5%。回填前建基面须验收合格才能填筑，保证回填后压实系数达到设计要求。土方回填分层碾压，机械分片、分段碾压时，相邻作业面搭接碾压宽度一般不小于2.0m；人工夯实采用连环套打法，双向套打，夯压穷1/3，行压行1/3，分段、分片夯实时，夯迹搭接宽度不小于1/3夯径。石笼以上覆土在石笼工程施工完成并验收合格后，先填充石笼缝隙，再进行清表土回覆。分层填筑后用凸块振动碾分层压实，不足土料取自料场，采用1m³挖掘机装8t自卸汽车运约1.0km至填筑区，取土前用推土机清除料场表层大块砾石或建筑垃圾等覆盖层。填筑土料各项物理指标满足设计要求，含水量符合施工规范要求。土方填筑先清基开挖，再地基处理，填筑土料运到场地后分层卸料、铺散、碾压，根据现场试验确定碾压遍数，层层放线保证摊铺宽度厚度满足设计要求。将填筑工作面分成若干作业区，平行流水作业，保证填筑面平起，减少填土接缝，改善机械效率。分段施工时各段土层设立标志，防止漏压、欠压和过压，上下层分段位置错开。若压实土体出现不良现象，根据具体情况处理并报监理工程师检验合格后再铺筑新土。卸料采用前进法，拖拉机碾压，边角部位用2.8kW蛙式打夯机夯实。每层铺土两侧留30cm富余宽度，填筑体每上升2m左右对边坡进行初步削坡，削坡土方作为筑堤土料直接摊铺于填筑面，预留20cm厚保护层。坡面覆土土料采用工程清表土，用1m³挖掘机在堤脚处自上而下铺土，人工摊铺、削坡，保证覆土厚度、坡度、表面平整度满足设计要求，工程量为76.75万m³。</w:t>
      </w:r>
    </w:p>
    <w:p w14:paraId="08A0407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四、地质不符反馈协调</w:t>
      </w:r>
    </w:p>
    <w:p w14:paraId="075B25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遭遇地质条件与设计不相符的情况，应立即建立现场反馈与协调流程。现场人员一旦发现这种情况，马上详细记录地质状况，涵盖地质类型、特性以及相关数据等内容，并暂停相关区域的施工，避免因地质问题引发安全事故或者留下质量隐患。随后，迅速整理所记录的信息，在24小时内以正式书面报告的形式报送监理工程师，同时附上现场照片、检测数据等资料，为判断提供全面依据。</w:t>
      </w:r>
    </w:p>
    <w:p w14:paraId="4D618B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监理工程师接到报告后，会组织设计单位、施工单位等相关人员到现场进行勘查和分析。各方依据现场实际情况和专业知识，共同商讨解决方案。若方案需要对设计进行变更，设计单位会按照规定程序对设计文件进行修改和完善，并及时提交变更后的设计图纸和施工要求。在按照变更后的设计和方案施工时，严格遵循相关规范和标准，确保施工质量和安全。加强对施工过程的监督和管理，及时解决出现的问题，保证工程顺利进行。</w:t>
      </w:r>
    </w:p>
    <w:p w14:paraId="68D63A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工程顺利推进，在施工过程中需与监理工程师、设计单位保持密切沟通和联系。具体做到以下几点：一是及时反馈施工进展和出现的问题，确保各方信息畅通；二是定期召开工程协调会，共同研究解决工程中遇到的问题；三是对施工的各个环节进行严格把控，及时发现并处理与地质情况相关的潜在风险；四是根据实际地质状况，合理调整施工进度和资源分配，保证工程按照要求顺利推进。</w:t>
      </w:r>
    </w:p>
    <w:p w14:paraId="430D53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五、清基作业</w:t>
      </w:r>
    </w:p>
    <w:p w14:paraId="0161B6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指定的原防洪规划河道中心线桩号范围内开展清基作业，运距设定为1km，工程量达6306m³。此工作采用74kW推土机进行集土，利用1m³挖掘机将土装入8t自卸汽车，运输1.0km至临时堆土区，这些土将用于堤脚坡面覆土。施工伊始，施工单位依据设计图纸精确确定河岸线，并把开挖前实测地形和放样剖面图及时报送监理工程师复核，以确保施工依据准确无误。</w:t>
      </w:r>
    </w:p>
    <w:p w14:paraId="0D3A47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开挖前的准备工作至关重要，清除现状表层土30cm，为后续施工创造良好条件。土方明挖依照从上到下、分层分段的顺序依次进行，在确定边坡坡度时，适当预留修坡余量，以应对可能出现的地形变化。同时，做好临时性排水设施，避免积水影响施工进度和质量。在施工过程中，仔细探明管道位置，采取有效措施保护现有工程，防止因施工对其造成破坏。</w:t>
      </w:r>
    </w:p>
    <w:p w14:paraId="2303D3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清基作业的每一个环节都紧密相连，环环相扣。从前期的测量复核到开挖时的各项保护措施，都经过精心规划和安排。只有确保每一步都精准执行，才能保证清基作业的顺利完成，为后续的土方工程奠定坚实基础。在整个清基过程中，会严格遵循相关的施工规范和标准，确保施工质量达到预期要求。</w:t>
      </w:r>
    </w:p>
    <w:p w14:paraId="543C16D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第五节冬雨季施工技术措施</w:t>
      </w:r>
    </w:p>
    <w:p w14:paraId="2C333D6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一、雨日排水与土方控制</w:t>
      </w:r>
    </w:p>
    <w:p w14:paraId="0882D3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日降雨量大于100mm雨日超10天的情况，采取有效的排水、边坡支护与土方含水率控制措施。在排水方面，雨前对排水系统进行全面检查和疏通，确保排水设施畅通无阻。施工现场设置足够数量和合理坡度的排水沟渠，及时排除雨水，避免积水对土方和结构造成损害。雨期加强对排水系统的巡查，根据雨量和积水情况及时调整排水方案，必要时增加排水设备，如排水泵等，加快排水速度。同时，在地势低洼处设置集水井，利用排水泵将积水抽出，排入附近的排水管道或自然水系。</w:t>
      </w:r>
    </w:p>
    <w:p w14:paraId="1AEDED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边坡支护，提前制定详细的支护方案，采用合适的支护方式，如土钉墙、挡土墙等，增强边坡的稳定性。雨期加大对边坡的监测频率，安排专人定时巡查边坡情况，密切关注边坡有无裂缝、滑移等迹象。一旦发现异常，立即采取应急措施，如增加支护、卸载等，防止边坡失稳。在边坡顶部设置截水沟，拦截雨水，减少雨水对边坡的冲刷。</w:t>
      </w:r>
    </w:p>
    <w:p w14:paraId="345D54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含水率控制方面，雨前对土方进行覆盖保护，如使用防雨布等，减少雨水的直接渗透。降雨过程中，若土方含水率过高，停止开挖和填筑作业。对已开挖的土方堆进行调整，避免雨水积聚。及时对土方进行翻晒或添加干燥剂等方式降低含水率，使其符合施工要求。在土方填筑过程中，严格控制每层铺土厚度和压实度，确保土方填筑质量。具体措施如下：</w:t>
      </w:r>
    </w:p>
    <w:p w14:paraId="085C6D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1）雨前对施工现场的土方进行全面覆盖，使用防雨布等材料，确保覆盖严密，防止雨水直接渗透。</w:t>
      </w:r>
    </w:p>
    <w:p w14:paraId="5791EC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2）降雨过程中，安排专人实时监测土方的含水率，当含水率超过规定范围时，立即停止开挖和填筑作业，并对已开挖的土方进行调整，避免雨水积聚。</w:t>
      </w:r>
    </w:p>
    <w:p w14:paraId="141EF9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对于含水率过高的土方，采用翻晒或添加干燥剂等方式降低含水率。翻晒时，将土方摊开，增加与空气的接触面积，加快水分蒸发；添加干燥剂时，根据土方的实际情况选择合适的干燥剂，并依据规定的比例进行添加。</w:t>
      </w:r>
    </w:p>
    <w:p w14:paraId="192CFC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4）在土方填筑过程中，严格控制每层铺土厚度和压实度。每层铺土厚度不宜过厚，一般控制在30cm以内；压实度应符合设计要求，确保土方填筑密实。</w:t>
      </w:r>
    </w:p>
    <w:p w14:paraId="660F0CA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二、气温条件下沥青控制</w:t>
      </w:r>
    </w:p>
    <w:p w14:paraId="3BC924B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本工程采用商品沥青混凝土，气温对其摊铺和压实有显著影响，采取对应控制措施。</w:t>
      </w:r>
    </w:p>
    <w:p w14:paraId="289615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高温条件下，当日最高气温＞40℃时，为防止沥青混合料温度过高导致性能下降，要严格控制运输和摊铺时间。自卸汽车运输时，应强化覆盖篷布等保温、防雨、防污染措施，尽可能缩短运输时间以减少热量散失。当沥青混合料到达铺筑地点后，应快速、及时地进行摊铺。摊铺过程中，要密切关注沥青的温度，确保其摊铺温度符合《公路沥青路面施工技术规范》（JTGF40-2004）的要求，并根据沥青标号、粘度、气温、摊铺层厚度进行合理选用。</w:t>
      </w:r>
    </w:p>
    <w:p w14:paraId="447EB3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低温条件下，当日最低气温＜-20℃时，原则上不宜摊铺热拌沥青混合料。若确实需要摊铺，则必须按照有关规范规定执行。提前对基层进行预热，增加摊铺机的熨平板加热温度。在摊铺前，要仔细检查确认下层质量，只有当下层质量满足要求时才能进行沥青混合料的铺筑。</w:t>
      </w:r>
    </w:p>
    <w:p w14:paraId="383409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沥青混合料压实方面，不论高温还是低温条件，都应采用人工热夯及双轮钢筒式压路机、三轮钢筒式压路机、轮胎压路机、振动压路机、手扶式小型压路机、振动夯板等机械，按照初压、复压、终压三个阶段进行压实。压路机以慢而均匀的速度碾压，确保压实效果。在施工缝及构造物两端的连接处操作需仔细，保证接缝紧密、平顺，相邻两幅及上下层横向接缝均错位1m以上，斜接缝的搭接长度为0.4-0.8m，搭接处清扫干净并洒粘层油，平接缝黏结紧密，压实充分，连接平顺。从接缝处起继续摊铺混合料前，用3m直尺检查端部平整度，不符合标准的予以清除。</w:t>
      </w:r>
    </w:p>
    <w:p w14:paraId="5C732C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对于厚度为8cm、工程量为4667m²的中粒式沥青混凝土路面，施工时要严格遵循上述气温条件下的控制措施。施工完成后，沥青混凝土路面待摊铺层完全自然冷却，混合料表面温度低于50℃后，方可开放交通。</w:t>
      </w:r>
    </w:p>
    <w:p w14:paraId="077B281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三、不利气象工艺调整</w:t>
      </w:r>
    </w:p>
    <w:p w14:paraId="570DED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不利气象条件下，对水泥稳定级配碎石、封层、透层等工序进行工艺调整，以保障工程质量。当出现日降雨量大于100mm的雨日超过10天的情况时，立即增强排水措施。迅速在施工现场周边开挖排水沟渠，确保积水能及时排出，防止施工现场被水浸泡，以免影响水泥稳定级配碎石的含水量和压实度以及减少对土方含水率的影响。增加对边坡的支护措施，通过打桩、挂网等方式加固边坡，防止雨水冲刷导致边坡失稳。在土方施工中，严格控制土方的含水率，可采用翻晒、添加干燥剂等方法降低土方含水率，避免因含水率过高导致土方填筑质量下降。</w:t>
      </w:r>
    </w:p>
    <w:p w14:paraId="2142E8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遇到连续高温（日气温＞40℃）或严寒（日气温＜-20℃）的情况，对于沥青混凝土摊铺，严格控制摊铺温度。在高温天气下，首先与沥青混合料供应商沟通，适当降低混合料出厂温度，并合理规划运输路线，缩短运输时间，同时增加摊铺速度，确保沥青混凝土在合适的温度下进行摊铺和碾压。若温度过高，还可采用在摊铺设备上安装喷雾装置等方式降温。在严寒天气下，对沥青混合料运输车辆进行全面保温，使用保温被覆盖等，确保在运输过程中温度损失最小。采用加热设备对摊铺和碾压设备进行预热，提升摊铺和碾压温度，确保沥青混凝土的压实效果。加大对沥青混凝土的养护，在高温天气下进行覆盖洒水养护，在严寒天气下采用保温材料覆盖养护，保证其强度和耐久性。</w:t>
      </w:r>
    </w:p>
    <w:p w14:paraId="2B82D2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水泥稳定级配碎石、封层、透层等工序，在不利气象条件下，也需根据实际情况调整施工工艺。如在高温天气下，适当增加水泥稳定级配碎石的含水量，在搅拌过程中精确控制水的添加量，保证其强度和稳定性。在严寒天气下，对封层和透层材料进行保温储存和运输，使用加热设备使其保持施工所需温度，确保其施工质量。加大对施工过程的质量检测，增加检测频率和检测项目，及时发现和解决问题，保证工程质量满足要求。</w:t>
      </w:r>
    </w:p>
    <w:p w14:paraId="341A997D">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第六节地下管线及设施保护</w:t>
      </w:r>
    </w:p>
    <w:p w14:paraId="379FB91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一、地下管线探查标识</w:t>
      </w:r>
    </w:p>
    <w:p w14:paraId="3D602D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前对施工区域内既有地下管线进行全面探查与标识，是保障施工安全与管线正常运行的关键。采用专业探测设备，如管线探测仪、地质雷达等，对地下管线进行详细探测，以精准确定其位置、走向和埋深等信息。这些设备具有高精度和高灵敏度，能够有效识别各种类型的地下管线。</w:t>
      </w:r>
    </w:p>
    <w:p w14:paraId="036A49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探测所得信息，绘制详细的地下管线分布图。该图将清晰标注每一条管线的具体位置、走向和埋深等关键信息。绘制完成后，在施工现场的显著位置进行张贴公示，让所有施工人员都能及时了解地下管线的情况，时刻提醒他们在施工过程中注意保护管线。</w:t>
      </w:r>
    </w:p>
    <w:p w14:paraId="1137C9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已探明的地下管线，设置明显的标识牌。标识牌上会明确注明管线的类型，如水管、电缆、通信线路等，以及其走向和埋深等信息。标识牌采用坚固耐用的材料制作，确保在施工期间不会损坏或丢失。标识牌的设置位置要合理，既要醒目又不能影响施工操作。通过这些措施，最大程度避免施工过程中对地下管线造成破坏，确保施工的顺利进行和周边设施的安全稳定运行。</w:t>
      </w:r>
    </w:p>
    <w:p w14:paraId="7DD0CB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二、邻近设施避让加固</w:t>
      </w:r>
    </w:p>
    <w:p w14:paraId="3D71A2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在堤防及巡河路施工期间，针对邻近的农田、林地、道路、水利设施等地上地下设施，实施一系列避让与加固保护举措，确保施工不会对这些设施造成不必要破坏，维持其正常使用功能。</w:t>
      </w:r>
    </w:p>
    <w:p w14:paraId="5E31B7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邻近的地下管线，施工前会展开详细的探查与标识工作。施工中，严格把控施工机械的作业半径，合理设置临时通道，防止机械作业破坏管线。若施工区域与管线距离较近，采用套管保护、支撑加固等相关保护与加固措施。</w:t>
      </w:r>
    </w:p>
    <w:p w14:paraId="76AB96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邻近的农田和林地，施工前会明确划定施工界限，防止施工活动越界破坏。施工时，采取有效防护措施，降低施工废弃物、粉尘、噪声等对周边环境的影响。若施工可能影响农田的灌溉和排水系统，会提前与相关部门沟通，并采取保护和恢复措施，保障农田正常灌溉和排水。</w:t>
      </w:r>
    </w:p>
    <w:p w14:paraId="6AD0E4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邻近的道路和水利设施，施工前会进行详细评估并制定针对性保护方案。在道路附近施工时，设置警示标志，合理规划施工时间，减轻对道路交通的干扰。对于水利设施，施工中采取必要的加固和保护措施，确保其结构安全和正常运作。</w:t>
      </w:r>
    </w:p>
    <w:p w14:paraId="6F234C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毗邻的附属设施，如777米的B级波形护栏、65立方米的C35混凝土预制路缘石、62立方米的C15靠背混凝土、233平方米2cm厚的靠背水泥砂浆找平层以及2套2.8米限高杆，会进行全面评估和保护。评估波形护栏结构稳定性，施工中采取防护措施避免碰撞损坏；为预制路缘石、靠背混凝土和靠背水泥砂浆找平层设置保护屏障，防止物料污染或破坏；对限高杆进行标识和保护，确保其正常使用功能不受影响。</w:t>
      </w:r>
    </w:p>
    <w:p w14:paraId="542F15A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三、机械作业与通道设置</w:t>
      </w:r>
    </w:p>
    <w:p w14:paraId="0EEBED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顺利进行及周边设施安全，对施工机械作业半径与临时通道设置提出严格要求。施工机械作业时，严格控制作业半径。依据施工图纸和现场情况，精准确定每台机械设备的作业范围，避免因操作不当对邻近农田、林地、道路、水利设施等地上地下设施造成损坏。</w:t>
      </w:r>
    </w:p>
    <w:p w14:paraId="5E6C7F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选用履带式挖掘机、推土机、自卸汽车等机械设备时，充分考虑其工作半径和活动范围，提前规划合理的施工路线和作业位置。在进行土方开挖、装卸等作业时，安排专人现场指挥。机械操作人员依照规定的作业半径操作。增强对机械设备的日常维护和检查，保证设备性能良好，防止因设备故障导致作业半径失控。具体措施如下：</w:t>
      </w:r>
    </w:p>
    <w:p w14:paraId="0DF69B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1）配备专业的设备维护团队，定期对机械设备进行全面检查和保养，确保设备的各个部件正常运行。</w:t>
      </w:r>
    </w:p>
    <w:p w14:paraId="33E8F7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2）建立设备维护档案，记录每次维护和检修的情况，以便及时发现潜在问题并进行处理。</w:t>
      </w:r>
    </w:p>
    <w:p w14:paraId="2421D6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3）要求机械操作人员在作业前对设备进行自检，发现异常及时报告并处理。</w:t>
      </w:r>
    </w:p>
    <w:p w14:paraId="4EF9E7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临时通道的设置将结合施工现场实际情况和施工流程，确保施工人员、机械设备和材料能安全便捷通行。在施工区域周边规划临时通道，设置明显指示标志和安全防护设施。临时通道的宽度和承载能力将根据施工机械和车辆的类型、尺寸和重量设计，以满足施工需求。</w:t>
      </w:r>
    </w:p>
    <w:p w14:paraId="57D1C9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临时通道与邻近道路、农田、林地等交叉处，采取保护措施，如设置减速带、警示标志等，防止施工车辆和机械对周边设施造成破坏。定期对临时通道进行检查和维护，及时修复损坏的路面和设施，确保通道畅通和安全。</w:t>
      </w:r>
    </w:p>
    <w:p w14:paraId="41A5A63A">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第三章质量管理体系与措施</w:t>
      </w:r>
    </w:p>
    <w:p w14:paraId="0C0CDFFE">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第一节质量目标与责任体系</w:t>
      </w:r>
    </w:p>
    <w:p w14:paraId="741487E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一、明确工程质量管理目标</w:t>
      </w:r>
    </w:p>
    <w:p w14:paraId="63D3F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质量管理目标为合格，需严格满足《水利水电工程施工质量检验与评定规程》SL176-2017要求。同时，要符合招标文件技术要求并达到国家现行的技术要求和验收规范，其中重要隐蔽单元工程和关键部位单元工程质量评定也为合格标准。</w:t>
      </w:r>
    </w:p>
    <w:p w14:paraId="48813C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实现这一目标，从多个方面进行严格把控。在施工准备阶段，对施工图纸进行全面会审，确保图纸的准确性和完整性，避免因图纸问题导致的质量隐患。对原材料、构配件和设备进行严格的检验和验收，确保其质量符合要求。所有进入施工现场的材料都必须有质量证明文件，并按规定进行抽样检验，合格后方可使用。</w:t>
      </w:r>
    </w:p>
    <w:p w14:paraId="42D0A5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依据施工规范和操作规程进行施工。每道工序完成后，都要进行质量检查，上道工序不合格，不得进行下道工序。加大对施工过程的质量控制，对关键工序和特殊过程进行重点监控，确保施工质量。做好施工记录和质量检验报告，为工程质量的追溯提供依据。</w:t>
      </w:r>
    </w:p>
    <w:p w14:paraId="3F4584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重要隐蔽单元工程和关键部位单元工程，在施工前制定详细的施工方案和质量保证措施，并报监理工程师审批。施工过程中，邀请相关单位进行旁站监督，确保施工质量满足要求。完工后，按照规定进行质量评定，评定结果为合格后方可进行隐蔽或进入下一道工序。</w:t>
      </w:r>
    </w:p>
    <w:p w14:paraId="4D0EA8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工程验收阶段，依照验收标准和程序进行验收。组织相关人员对工程进行全面检查，包括工程实体质量、技术资料等方面。对发现的质量问题，及时进行整改，直至达到合格标准。做好工程的交付使用工作，为用户提供优质的工程产品。</w:t>
      </w:r>
    </w:p>
    <w:p w14:paraId="25DD473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二、建立质量责任体系</w:t>
      </w:r>
    </w:p>
    <w:p w14:paraId="2EB583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以项目经理负总责、技术负责人主抓、专职质检员全过程管控的质量责任体系。项目经理对工程质量承担全面领导责任，负责组织制定质量目标和计划，调配资源以确保质量保障措施的顺利实施。在项目实施过程中，项目经理定期召开质量会议，及时了解质量状况，解决质量问题，确保工程质量始终处于可控状态。技术负责人负责提供技术支持，确保施工过程严格遵循相关技术标准和规范，解决施工中的技术难题。技术负责人要深入施工现场，进行技术指导和检查，对关键工序和复杂环节，亲自进行技术交底，确保施工人员掌握正确的施工方法和技术要求。</w:t>
      </w:r>
    </w:p>
    <w:p w14:paraId="30096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专职质检员对工程质量进行全程监督和检查，落实质量三检制，即班组自检、施工队复检、项目部终检。在每道工序完成后，班组首先进行自检，自检合格后报施工队复检，施工队复检合格后报项目部终检。同时严格执行监理报验程序，工序质量经监理工程师验收合格后方可进行下一道工序施工，确保每道工序质量达到要求。对于质量问题，质检员要及时下达整改通知，跟踪整改情况，直至问题得到解决。</w:t>
      </w:r>
    </w:p>
    <w:p w14:paraId="675CD0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设置现场专职质量检查机构，配备符合要求的质检人员和实验检测设备。专职质量检查机构负责制定详细的质量检查计划和标准，定期对工程质量进行检查和评估。采用定期检查与不定期抽查相结合的方式，确保工程质量时刻处于受控状态。每月进行一次全面的质量大检查，每周进行一次专项检查，每天进行巡检。质检人员具备专业的知识和技能，依据相关标准和规范进行检验和检测工作。定期对质检人员进行培训和考核，改善其业务水平和责任心。</w:t>
      </w:r>
    </w:p>
    <w:p w14:paraId="44879D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实验检测设备能够满足工程质量检测的需求，确保检测数据的准确可靠。建立实验检测设备的管理制度，定期对设备进行校准和维护，确保设备的正常运行。对于重要的检测设备，要安排专人负责管理和使用。对检测数据要进行详细的记录和分析，为工程质量控制提供科学依据。加强与监理单位和相关部门的沟通与协作，积极配合他们的工作，共同做好工程质量的监督和管理。</w:t>
      </w:r>
    </w:p>
    <w:p w14:paraId="744CDB8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三、落实质量三检制及报验程序</w:t>
      </w:r>
    </w:p>
    <w:p w14:paraId="2C5F85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落实质量三检制及监理报验程序，是确保工程质量符合标准的重要保障。在班组自检环节，施工人员于每道工序完成后即刻开展自我检查，严格对照施工规范与质量标准，对施工质量展开初步评估。一旦发现问题便会及时整改，确保本工序质量合格后，才会进入下一道工序。自检过程具备高度及时性与针对性，能让质量问题在初始阶段就被发现并解决，避免问题积累与扩大。对于土方开挖这类工序，施工人员会检查开挖深度、坡度等是否符合设计要求；对于混凝土浇筑，会查看外观质量、是否有裂缝等问题。通过细致的自检，为后续施工奠定坚实基础。</w:t>
      </w:r>
    </w:p>
    <w:p w14:paraId="0BC741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队复检由施工队负责人组织专业人员，对班组完成的工序进行全面检查。复检不仅聚焦于施工质量，还会对施工工艺、施工记录等进行严格审查，以确保施工过程完全符合规范要求。对于发现的问题，施工队会及时下达整改通知，要求班组限时整改，并安排专人跟踪整改情况，直至问题彻底解决。复检工作更为系统和深入，能发现一些在自检中可能被忽略的问题。例如，在审查施工记录时，检查各项数据的准确性和完整性，确保施工过程可追溯。通过复检，进一步提升了施工质量的可靠性。</w:t>
      </w:r>
    </w:p>
    <w:p w14:paraId="5C0E88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项目部终检由项目部质量管理人员对施工队复检合格的工序进行最终检查。终检会采用抽样检查和全面检查相结合的方式，确保工程质量整体达标。抽样检查会选取具有代表性的部位进行详细检测，全面检查则会覆盖整个工序，不放过任何一个细节。终检合格后，项目部会整理相关质量检查记录，形成完整的质量文件，为后续的监理报验提供坚实依据。终检工作是对工程质量的最后把关，具有权威性和决定性。通过严格的终检，能确保工程质量达到预期标准。</w:t>
      </w:r>
    </w:p>
    <w:p w14:paraId="688E3D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完成质量三检制的各项检查后，严格按照监理报验程序，及时向监理单位提交质量检查报告和相关资料，申请监理验收。在报验过程中，积极配合监理单位的工作，提供必要的协助和解释。对于监理单位提出的意见和建议，会高度重视，立即组织整改，并将整改情况及时反馈给监理单位，直至监理单位验收合格。通过这种严谨的报验程序，能确保监理单位对工程质量进行有效监督，保障工程顺利推进。</w:t>
      </w:r>
    </w:p>
    <w:p w14:paraId="2C9342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质量三检制及报验程序的有效落实，建立完善的监督机制。定期对三检工作进行检查和评估，确保每一个环节都按照规定执行。增强对施工人员的培训和教育，提升他们的质量意识和责任感，让他们充分认识到质量三检制及报验程序的重要性。还会建立质量问题追溯制度，对出现质量问题的环节进行深入分析，找出问题根源，采取针对性的措施进行改进，避免类似问题再次发生。</w:t>
      </w:r>
    </w:p>
    <w:p w14:paraId="5709750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四、设置现场质量检查机构</w:t>
      </w:r>
    </w:p>
    <w:p w14:paraId="126E3B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工程质量，将设置现场专职质量检查机构，配备符合要求的质检人员和实验检测设备。质检人员严格履行质量三检制，即班组自检、施工队复检、项目部终检，落实监理报验程序。编制工程质量保证措施文件，明确质量检查机构的组织和岗位责任、质量检查人员的组成、质量检查程序、实施细则和实验检验计划。</w:t>
      </w:r>
    </w:p>
    <w:p w14:paraId="34686E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原材料与试验管理方面，商混搅拌站按设计标准进行混凝土配比，并向发包人备案。所有进场材料及工程设备须经监理人验收认可，发包人可视情况进行抽检。实行见证取样制度，试块、试件及有关材料由监理单位取样，施工单位负责养护、保管及送达约定试验场地。还将编制试验检验计划，明确主要材料的检测项目、频率与标准依据。具体措施如下：</w:t>
      </w:r>
    </w:p>
    <w:p w14:paraId="66F6DA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①严格把控原材料供应商的选择，确保其具备良好的信誉和稳定的供应能力。对每批进场的原材料进行详细的检查和记录，包括品种、规格、数量、质量证明文件等。</w:t>
      </w:r>
    </w:p>
    <w:p w14:paraId="618BA7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②加强对混凝土配比的监控，定期对商混搅拌站进行检查，确保其按照设计标准进行生产。对混凝土的坍落度、强度等指标进行严格检测，不符合标准的坚决退场处理。</w:t>
      </w:r>
    </w:p>
    <w:p w14:paraId="7603AF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③规范见证取样制度的执行，确保取样的代表性和真实性。对试块、试件及有关材料的养护条件进行严格控制，保证其性能稳定。在送样过程中，做好防护措施，避免损坏。</w:t>
      </w:r>
    </w:p>
    <w:p w14:paraId="7B8996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质量验收与资料管理，将严格执行单元工程质量评定程序，确保重要隐蔽单元工程和关键部位单元工程一次验收合格。按照要求及时提交质量检查记录、试验报告、隐蔽工程验收单等过程资料。竣工资料编制将符合相关规定要求，确保与施工进度同步形成、分类归档、真实完整。在缺陷责任期内，配合发包人开展质量回访与整改，落实质量保证金扣留与返还条件。具体措施如下：</w:t>
      </w:r>
    </w:p>
    <w:p w14:paraId="5B0B36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①建立严格的质量验收流程，明确各阶段的验收标准和责任人员。对每一个单元工程进行全面检查，发现问题及时整改，确保工程质量满足要求。</w:t>
      </w:r>
    </w:p>
    <w:p w14:paraId="7C808F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②加大对过程资料的管理，建立资料台账，确保资料的及时性、准确性和完整性。对资料进行分类归档，便于查阅和管理。</w:t>
      </w:r>
    </w:p>
    <w:p w14:paraId="300419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③在缺陷责任期内，定期对工程进行回访，及时发现和处理质量问题。对发包人提出的整改要求，及时响应并落实整改措施，确保工程质量得到有效保障。</w:t>
      </w:r>
    </w:p>
    <w:p w14:paraId="5B33CBBB">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第二节关键工序质量控制</w:t>
      </w:r>
    </w:p>
    <w:p w14:paraId="4F41538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一、土方开挖与清基工序质控</w:t>
      </w:r>
    </w:p>
    <w:p w14:paraId="748764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（一）高程控制要点</w:t>
      </w:r>
    </w:p>
    <w:p w14:paraId="66E247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单位依据设计图纸精准定出河岸线，开挖前实测地形和放样剖面图详细报送审核。在土方开挖与清基作业中，严格遵循设计要求控制开挖高程，确保基底高程误差严格控制在规定范围内。对于河道土方开挖，精确把控平均运距及开挖深度，保证高程符合设计标准。在推运40m、河道取土并翻晒且运距2km、工程量8398m³的土方开挖，以及平均运距2km、工程量90.29万m³的河道土方开挖过程中，都将严格执行高程控制标准，确保每一处开挖高程都精准无误，为后续工程奠定坚实基础。</w:t>
      </w:r>
    </w:p>
    <w:p w14:paraId="6AA13D3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（二）边坡稳定保障</w:t>
      </w:r>
    </w:p>
    <w:p w14:paraId="4692D5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明挖严格遵循从上到下分层分段依次进行的原则，边坡坡度适当留有修坡余量，全方位保障边坡的整体稳定性。做好临时性排水设施，有效避免积水对边坡造成冲刷，防止影响边坡稳定。在施工过程中，仔细探明管道位置，做好对现有工程的保护，防止施工扰动导致边坡失稳。</w:t>
      </w:r>
    </w:p>
    <w:p w14:paraId="183DE2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①在土方开挖时，按照既定的分层分段顺序进行作业，确保边坡受力均匀；</w:t>
      </w:r>
    </w:p>
    <w:p w14:paraId="1DD438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②及时完善临时性排水设施，如设置排水沟、集水井等，保证排水畅通；</w:t>
      </w:r>
    </w:p>
    <w:p w14:paraId="5E4775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③在施工前，详细探查管道位置，并采取对应的保护措施，如设置防护板、隔离带等。</w:t>
      </w:r>
    </w:p>
    <w:p w14:paraId="4BE0688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（三）基底平整度要求</w:t>
      </w:r>
    </w:p>
    <w:p w14:paraId="5C534E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清基作业时，采用推土机集土、挖掘机装自卸汽车运输等方式，确保基底杂物清除干净。在土方开挖过程中，严格控制施工工艺，保证基底平整度符合设计和规范要求，为后续工程施工提供良好的基础条件。在清基运距1km、工程量6306m³的作业中，使用74kW推土机集土，1m³挖掘机装8t自卸汽车运输，确保基底杂物彻底清除。在整个土方开挖过程中，不断调整施工工艺，如控制挖掘机的挖掘深度和角度、推土机的推土速度等，保证基底平整度达到设计要求，为后续的土方填筑、基础施工等工序创造有利条件。</w:t>
      </w:r>
    </w:p>
    <w:p w14:paraId="54D4816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（四）无扰动验收标准</w:t>
      </w:r>
    </w:p>
    <w:p w14:paraId="4C7256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与清基完成后，进行严格的无扰动验收。确保基底土未受到扰动，其物理力学性质符合设计要求。对于扰动部分，及时进行处理，直至达到无扰动验收标准，保证工程基础的稳定性和可靠性。在验收过程中，采用专业的检测设备和方法，对基底土的密度、含水量、压实度等物理力学指标进行检测。若发现基底土受到扰动，立即采取相应的处理措施，如重新夯实、换填等，确保基底土的物理力学性质符合设计要求。只有经过严格的无扰动验收，确认基底土满足设计标准后，才会进行后续的工程施工。</w:t>
      </w:r>
    </w:p>
    <w:p w14:paraId="5CDF100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二、土方填筑工序质控</w:t>
      </w:r>
    </w:p>
    <w:p w14:paraId="6FC4C7D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（一）分层厚度把控</w:t>
      </w:r>
    </w:p>
    <w:p w14:paraId="7146A6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期间，分层厚度把控至关重要。将填筑工作面合理划分成若干作业区，采用平行流水作业的方式，确保填筑面能够平起。每层铺土时，两侧均需留有30cm的富余宽度，并通过层层放线来保障摊铺宽度和厚度符合设计要求。当填筑体每上升约2m时，要对边坡进行一次初步削坡，削坡土方可直接作为筑堤土料摊铺于填筑面上，同时预留20cm厚的保护层，为后续施工提供可靠的质量基础。</w:t>
      </w:r>
    </w:p>
    <w:p w14:paraId="2BA91A5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（二）压实度检测频次</w:t>
      </w:r>
    </w:p>
    <w:p w14:paraId="033420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分层进行后，采用凸块振动碾进行分层压实。在每层填筑完成后，都必须进行压实度检测。卸料采用前进法，由拖拉机进行碾压，边角部位则使用2.8kW蛙式打夯机夯实。一旦压实土体中出现不良现象，根据具体情况予以处理，并在报监理工程师检验合格后，方可铺筑新土。如此严格把控，确保压实度符合设计要求，从而保证整个土方填筑工程的质量。</w:t>
      </w:r>
    </w:p>
    <w:p w14:paraId="55FBB99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（三）含水率精准控制</w:t>
      </w:r>
    </w:p>
    <w:p w14:paraId="248A78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防填筑土料选用岸坡治理开挖土方及河道开挖土，要求填筑土料各项物理指标满足设计要求，尤其是含水量须严格符合施工规范要求。在土方填筑过程中，借助先进的检测设备和科学的方法，精准控制土料的含水率。通过合理调整土料的含水量，能够有效提升土料的压实效果和填筑质量，避免因含水率不当而导致的工程质量问题。</w:t>
      </w:r>
    </w:p>
    <w:p w14:paraId="3B89EA3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（四）接缝处理方法</w:t>
      </w:r>
    </w:p>
    <w:p w14:paraId="7E69326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机械分片、分段碾压时，相邻作业面应进行搭接碾压，搭接宽度通常不宜小于2.0m。若采用人工夯实，采用连环套打法，实行双向套打，保证夯压夯1/3，行压行1/3，且分段、分片夯实时，夯迹搭接宽度不应小于1/3夯径。在分段施工过程中，各段土层之间应设立明显标志，以此防止漏压、欠压和过压情况的发生，同时使上下层分段位置错开，有效减少不必要的填土接缝，提高整个土方填筑工程的整体性和稳定性。</w:t>
      </w:r>
    </w:p>
    <w:p w14:paraId="05C9410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三、格宾石笼护坡施工质控</w:t>
      </w:r>
    </w:p>
    <w:p w14:paraId="1AA7E2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（一）网箱规格与精度</w:t>
      </w:r>
    </w:p>
    <w:p w14:paraId="56AFB1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采用PAZ（10%）（锌-10％铝混合稀土合金包覆PVC钢丝）机械编制，材质抗拉强度＞400MPa，锌镀层重量≥245g/m²。网丝线径φ2.7mm，边丝线径φ3.4mm，钢丝自身缠绕八圈以上镀层无开裂或脱落。钢丝外覆聚氯乙烯膜（PVC），厚度≥0.5mm，原材料密度1.30～1.35g/cm³，邵氏D硬度50～60，抗拉强度不低于20.6MPa，断裂伸长率大于180%，弹性模量大于18.6MPa，性能指标满足相关规范。</w:t>
      </w:r>
    </w:p>
    <w:p w14:paraId="2A4963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箱网目100mm*120mm，均匀且无扭曲变形，网孔极限偏差±5%。网箱宽1.0m、长3-5.0m、厚0.4m，长边垂直水流布置，沿水流每隔1.0m设间隔网。单个网先绑扎成箱，用同材质φ2.2mm钢丝双股双绕绑扎，间隔网两端上下四处固定绞紧。铺设前基础面整平夯实，相邻网箱垂直上下两处、中间三处，水平距边缘25cm处首绑，每隔25cm绑扎，保障安装精度。</w:t>
      </w:r>
    </w:p>
    <w:p w14:paraId="710718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（二）填充石料级配</w:t>
      </w:r>
    </w:p>
    <w:p w14:paraId="2DAD0D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石笼网内填充选用质地坚硬、新鲜、耐久、不易碎、无风化迹象的块石。其抗压强度应大于40MPa，容重大于24kN/m³，软化系数不小于0.75。填料粒径宜在120mm～250mm，中值粒径190mm，非外表面填料可有15％超出该范围，同时要求80%以上的石料粒径大于网孔尺寸，保证石料级配符合格宾石笼护坡的设计要求，从而提升护坡的整体质量和稳定性。</w:t>
      </w:r>
    </w:p>
    <w:p w14:paraId="63FC2D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（三）石料密实度要求</w:t>
      </w:r>
    </w:p>
    <w:p w14:paraId="1B356E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填充后格网结构的空隙率需小于30%，以确保有较高的密实度。为保证网箱结构不变形，每组钢丝网箱空格必须同时均匀铺设石料。之后，用机械或人工将钢丝网中石料整平，石笼表面进行人工平整，石块大面朝外。如此操作可有效提高石料的密实度，具体体现在如下方面：</w:t>
      </w:r>
    </w:p>
    <w:p w14:paraId="1A5C1E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①使护坡结构更加稳定，增强抗冲击和抗水流冲刷能力；②减少空隙，阻挡雨水和地下水对护坡的侵蚀；③确保格宾石笼护坡整体性能，延长使用寿命。</w:t>
      </w:r>
    </w:p>
    <w:p w14:paraId="282FF43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（四）封盖连接牢固性</w:t>
      </w:r>
    </w:p>
    <w:p w14:paraId="7E5155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钢丝网箱进行封盖时，首先利用封盖夹固定角端及相邻结点，然后采用双股钢丝每隔20cm绑扎并绞紧，以此保证封盖连接牢固。牢固的封盖连接可防止石料漏出，避免因石料流失影响护坡的稳定性。它能使格宾石笼形成一个整体结构，共同承受外力作用，确保在长期使用中，格宾石笼护坡能保持良好的状态，有效发挥其防护功能，实现护坡的预期设计效果。</w:t>
      </w:r>
    </w:p>
    <w:p w14:paraId="37562DF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四、路面施工质量控制</w:t>
      </w:r>
    </w:p>
    <w:p w14:paraId="18F417E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（一）配合比验证要点</w:t>
      </w:r>
    </w:p>
    <w:p w14:paraId="4872DE0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面施工配合比验证需严格依照相关规范开展。沥青混凝土配合比设计严格按规定进行，历经目标配合比、生产配合比及试拌试铺验证三个阶段，精准确定矿料级配及最佳沥青用量，且保证矿料级配范围完全符合相关要求。配合比设计各阶段都必须开展马歇尔试验。</w:t>
      </w:r>
    </w:p>
    <w:p w14:paraId="28FECCD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①粗集料需选用洁净、干燥、表面粗糙的，采用反击式破碎机轧制，严格控制粒径达到要求，杜绝使用不分级的统料，依据最大公称粒径差异选用2-4个单粒级的集料进行掺配。</w:t>
      </w:r>
    </w:p>
    <w:p w14:paraId="12C7A5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沥青面层的细集料采用质地坚硬、耐久、洁净、干燥、无风化、无杂质的天然砂和机制砂，保证砂的硅质含量不低于25%，路面用天然砂以中砂为宜，也可使用细度模数在2.0-3.5之间的砂，机制砂采用专门的制砂机制造，使用优质石料生产，确保其级配符合相关规范要求。</w:t>
      </w:r>
    </w:p>
    <w:p w14:paraId="13A0C7D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（二）摊铺温度与厚度</w:t>
      </w:r>
    </w:p>
    <w:p w14:paraId="43CA4F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筑沥青混合料前，需仔细检查确认下层质量，若下层质量不符合要求，坚决不得铺筑沥青混合料。沥青混合料的摊铺采用专用摊铺机进行，摊铺温度应严格符合相关规范要求，并根据沥青标号、粘度、气温、摊铺层厚度合理选用。当气温低于5°C时，原则上不宜摊铺热拌沥青混合料，若有特殊情况需要摊铺时，必须按有关规范规定执行。</w:t>
      </w:r>
    </w:p>
    <w:p w14:paraId="0D218C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①路面工程中，中粒式沥青混凝土厚度为8cm，封层厚度为1cm，水泥稳定级配碎石厚度为32cm，含5%水泥。</w:t>
      </w:r>
    </w:p>
    <w:p w14:paraId="56B8E7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②施工时需严格把控摊铺厚度，确保各项数据均符合设计要求。</w:t>
      </w:r>
    </w:p>
    <w:p w14:paraId="1FA3D9E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（三）碾压遍数控制</w:t>
      </w:r>
    </w:p>
    <w:p w14:paraId="0367286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道路沥青混合料压实宜采用人工热夯及双轮钢筒式压路机、三轮钢筒式压路机、轮胎压路机、振动压路机、手扶式小型压路机、振动夯板等机械。沥青混合料的压实严格按初压、复压、终压三个阶段进行，压路机应以慢而均匀的速度碾压。施工过程中，严格依照施工工艺和规范要求精确控制碾压遍数，以切实保证路面的压实质量。若碾压遍数不足，路面压实度可能无法达标，导致路面出现早期病害；若碾压遍数过多，则可能对路面结构造成破坏。因此，必须准确把握碾压遍数，确保路面质量符合设计和规范要求。</w:t>
      </w:r>
    </w:p>
    <w:p w14:paraId="0BC907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（四）压实度检测标准</w:t>
      </w:r>
    </w:p>
    <w:p w14:paraId="497C7E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基层水泥稳定级配碎石层压实度不小于98%，上基层7d无侧限抗压强度应不小于4.0MPa，下基层7d无侧限抗压强度应不小于2.5MPa。应按照相关标准和规范要求，采用灌砂法等合适的检测方法，对路面的压实度进行全面、准确检测，确保路面压实度完全符合设计和规范要求。检测过程需认真严谨，记录详细准确。若检测结果不符合要求，应立即分析原因，采取相应的整改措施，如调整碾压参数、增加碾压遍数等，直至压实度达标。同时，需对整改过程进行跟踪和再次检测，确保整改效果。</w:t>
      </w:r>
    </w:p>
    <w:p w14:paraId="4FDAE58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五、附属设施安装质量控制</w:t>
      </w:r>
    </w:p>
    <w:p w14:paraId="6F6C662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（一）基础埋深要求</w:t>
      </w:r>
    </w:p>
    <w:p w14:paraId="4D0DC7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附属设施中的巡河路限高杆、波形护栏等，基础埋深须严格遵循设计要求。限高杆基础埋深需确保其稳定性和抗倾覆能力，以保障2.8米限高杆在使用时不出现倾斜或倒塌状况。波形护栏立柱基础埋深要根据设计间距合理确定，立柱间距为2米路段采用对应配套的基础标准，进而保证基础能为护栏提供稳固支撑，使其防撞性能达到要求。施工时，对基础埋深进行实时监测与检查，每完成一定数量或面积的基础施工后进行抽检。一旦发现基础埋深不符合设计要求，立即整改，直至达标。做好施工记录，涵盖基础埋深实测数据、整改情况等资料，确保质量责任可追溯。</w:t>
      </w:r>
    </w:p>
    <w:p w14:paraId="407541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（二）垂直度控制要点</w:t>
      </w:r>
    </w:p>
    <w:p w14:paraId="612CD1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过程中，垂直度控制至关重要。对于限高杆，运用全站仪、电子经纬仪等测量仪器进行垂直度测量与校准，确保其垂直偏差处于规定范围内。安装时，每安装一定高度就进行一次垂直度检查，发现偏差及时调整。波形护栏立柱安装同样采用专业测量工具保证立柱垂直度，防止因立柱不垂直导致护栏整体受力不均，影响防护效果。对立柱垂直度每日进行巡检，一旦发现垂直度超标的情况，及时采取调整或重新安装等措施进行处理，并做好相关检查与处理记录，以保证附属设施的安装质量。</w:t>
      </w:r>
    </w:p>
    <w:p w14:paraId="1220583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（三）连接紧固措施</w:t>
      </w:r>
    </w:p>
    <w:p w14:paraId="68852D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各部件之间的连接紧固工作十分关键。波形护栏的连接螺栓及配套连接副，均需进行热浸镀锌防锈处理，镀锌量为350g/㎡，包装前对其表面涂少量黄油起到磷化润滑作用，再用塑料袋密封包装，加工成品后技术指标应达到国标8.8S级标准。安装时，采用合适工具确保螺栓拧紧力矩符合设计要求，防止因螺栓松动导致护栏结构不稳定。对于路缘石与靠背混凝土之间的连接，保证C15靠背混凝土浇筑质量，使其与路缘石紧密结合，通过水泥砂浆找平层进一步增强连接稳固性。安装完成后，对所有连接部位逐一检查，对松动或不达到要求的连接点及时紧固或重新处理，同时记录检查及处理情况，为质量追溯提供依据。</w:t>
      </w:r>
    </w:p>
    <w:p w14:paraId="62E164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（四）防腐处理方法</w:t>
      </w:r>
    </w:p>
    <w:p w14:paraId="7FDB90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保证附属设施的耐久性，做好防腐处理工作。波形护栏的所有波形梁板、端头钢板等均按规范要求进行防腐处理，端头钢板厚度为3mm，端头防锈处理办法同护栏板。对连接螺栓及拼接螺栓等进行热浸镀锌防锈处理，镀锌量为350g/㎡，避免金属部件生锈腐蚀影响性能。对于预制路缘石等混凝土构件，施工中保证混凝土质量和密实度，增强其自身抗腐蚀能力。防腐处理施工时，按照工艺要求操作，把控好防腐材料质量和施工环境条件。施工完成后，定期检查附属设施的防腐情况，如发现防腐涂层损坏或脱落，及时修补和重新进行防腐处理，确保防腐效果持久有效，并做好检查与处理记录。</w:t>
      </w:r>
    </w:p>
    <w:p w14:paraId="1DD8F393">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第三节原材料与试验管理</w:t>
      </w:r>
    </w:p>
    <w:p w14:paraId="305DD86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一、商混搅拌站选择备案</w:t>
      </w:r>
    </w:p>
    <w:p w14:paraId="417FA1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（一）混凝土配比标准</w:t>
      </w:r>
    </w:p>
    <w:p w14:paraId="0D10237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1、按设计标准配比</w:t>
      </w:r>
    </w:p>
    <w:p w14:paraId="3E9FA6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选择商混搅拌站时，我公司将依照设计标准进行混凝土配比，从源头上确保所配制的混凝土符合工程对于强度、耐久性、工作性等各方面的要求，以满足项目的实际需求。在配合比设计过程中，依据工程的特性和设计要求，精确计算各种原材料的用量，优化混凝土的性能。对于混凝土的强度，依据设计规定的等级进行配置，确保其在规定的龄期内达到相关的强度标准。而且充分考虑混凝土的耐久性，针对可能面临的环境因素，如地下水侵蚀、碳化作用等，通过合理选择水泥品种、控制水胶比等措施，改善混凝土的抗侵蚀能力和抗碳化性能。此外还注重混凝土的工作性，即混凝土在搅拌、运输、浇筑等过程中的流动性、黏聚性和保水性，保证混凝土施工的顺利进行。</w:t>
      </w:r>
    </w:p>
    <w:p w14:paraId="67EBF4E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2、满足质量要求</w:t>
      </w:r>
    </w:p>
    <w:p w14:paraId="73CDB8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所配制的混凝土需满足合格的质量要求，符合招标文件技术要求以及国家现行相关技术要求和验收规范。严格把控质量，是保证工程整体质量水平的关键。将从原材料的选择、配合比设计、生产过程控制到成品检验，进行全方位的质量管控。对于原材料，选择质量稳定、信誉良好的供应商提供的水泥、骨料、外加剂等，确保其各项性能指标符合相关标准。在配合比设计阶段，进行多次试验和优化，以确定最佳的配合比方案。在生产过程中，严格按照操作规程进行搅拌、运输和浇筑，控制好混凝土的温度、坍落度等参数。对成品混凝土，按照规定进行抽样检验，包括强度试验、耐久性试验等，只有检验合格的混凝土才能用于工程施工，从而为工程的质量提供坚实保障。</w:t>
      </w:r>
    </w:p>
    <w:p w14:paraId="45BEF20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（二）向发包人备案要求</w:t>
      </w:r>
    </w:p>
    <w:p w14:paraId="201B376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1、及时提交备案</w:t>
      </w:r>
    </w:p>
    <w:p w14:paraId="72E8E1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定商混搅拌站后，我公司将及时向发包人提交混凝土配比等相关资料进行备案。确保备案工作不延误，为工程施工的顺利开展提供保障。安排专人负责备案工作，在确定商混搅拌站后的第一时间收集整理相关资料，确保在规定的时间内将资料提交给发包人。密切关注备案进度，与发包人保持良好的沟通，及时解决备案过程中出现的问题。如果备案过程中遇到资料不齐全或需要补充说明的情况，迅速组织人员进行完善和补充，确保备案工作能够顺利完成，避免因备案问题影响工程的正常施工进度。</w:t>
      </w:r>
    </w:p>
    <w:p w14:paraId="66BCBDD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2、确保备案完整</w:t>
      </w:r>
    </w:p>
    <w:p w14:paraId="4BC821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备案资料将确保完整、准确，包含商混搅拌站的相关信息、混凝土配比的详细数据等内容。保证发包人能够全面了解混凝土的配制情况，以便进行监督和管理。细致整理备案资料，对商混搅拌站的信息进行详细登记，包括其资质证书、生产设备、质量管理体系等方面的情况。对于混凝土配比的详细数据，不仅提供各种原材料的名称、规格和用量，还提供配合比的设计依据、试验报告等资料，使发包人能够清楚地了解混凝土的性能指标和质量保证措施。在提交备案资料前，安排专人进行审核和校对，确保资料的完整性和准确性，避免出现漏项或错误信息。</w:t>
      </w:r>
    </w:p>
    <w:p w14:paraId="6FFC1E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二、进场材料设备验收</w:t>
      </w:r>
    </w:p>
    <w:p w14:paraId="1C53034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（一）监理人验收流程</w:t>
      </w:r>
    </w:p>
    <w:p w14:paraId="044930C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1、材料设备报送初审</w:t>
      </w:r>
    </w:p>
    <w:p w14:paraId="2F5EF5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所有进场材料及工程设备运抵施工现场之后，立即向监理人及时报送全面且详细的相关资料。这些资料涵盖材料设备的名称、规格、型号、精准的数量，同时还包括质量证明文件、产品合格证等。通过严格且专业的程序，协助监理人进行初步审查工作，以便全面且准确地判断资料的完整性和合规性。为保证工作的严谨性和准确性，在报送资料前，安排专业的人员对资料进行多次核对和检查，确保每一项信息都真实、准确、完整。同时，还会建立详细的资料档案，对每一批进场材料设备的资料进行妥善保存，以便日后查阅和追溯。</w:t>
      </w:r>
    </w:p>
    <w:p w14:paraId="5C7357C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2、现场检验与确认</w:t>
      </w:r>
    </w:p>
    <w:p w14:paraId="05760D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全力配合监理人对进场材料设备开展现场检验工作。检验内容包括细致的外观检查，查看材料设备是否有损坏、变形等情况；精确的尺寸测量，保证其符合设计要求；以及准确的数量清点，确保数量与报送资料一致。对于需要进行性能检测的材料设备，按照规定的程序进行见证取样。由监理单位负责取样，我方则承担养护、保管及送达约定试验场地的责任。在检测过程中，会密切关注检测进度，并及时与检测机构沟通。待检测报告正式出来后，会迅速将结果提交给监理人进行确认。只有在监理人验收认可后，材料设备才会被正式用于工程施工。为了确保工程质量，对每一批通过验收的材料设备进行标识，注明其规格、型号、验收日期等信息，以便在施工过程中进行跟踪和管理。</w:t>
      </w:r>
    </w:p>
    <w:p w14:paraId="0318892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（二）发包人抽检情况</w:t>
      </w:r>
    </w:p>
    <w:p w14:paraId="22F3107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1、抽检通知响应</w:t>
      </w:r>
    </w:p>
    <w:p w14:paraId="064F1A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发包人决定进行抽检时，以高度负责的态度及时响应发包人发出的抽检通知。按照要求迅速且全面地提供相关材料设备的详细资料和精准的样品。会积极调配专业的人员和充足的资源，全力配合发包人进行抽检工作。在配合过程中，严格遵守发包人制定的抽检流程和标准，确保抽检工作的顺利进行。为了保证工作的高效性，建立专门的沟通协调机制，及时与发包人沟通抽检工作的进展情况，以便及时解决可能出现的问题。</w:t>
      </w:r>
    </w:p>
    <w:p w14:paraId="41BCA7E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2、抽检结果处理</w:t>
      </w:r>
    </w:p>
    <w:p w14:paraId="7D0B7D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抽检结果合格，继续正常使用该批材料设备，并加强对其使用过程的管理和监督，确保其质量稳定。若抽检结果不合格，立即停止使用该批材料设备，并按照相关规定进行严肃处理。处理方式包括但不限于退场、更换等。会将处理结果及时、准确地反馈给发包人和监理人。为了避免类似问题的再次发生，对不合格材料设备的来源、采购过程、检验环节等进行全面深入的调查和分析，找出问题的根源，并采取对应的改进措施。会强化对供应商的管理和评估，建立供应商黑名单制度，对不合格供应商进行淘汰。</w:t>
      </w:r>
    </w:p>
    <w:p w14:paraId="45B6CC8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三、见证取样制度执行</w:t>
      </w:r>
    </w:p>
    <w:p w14:paraId="5EB2D5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（一）监理单位取样要求</w:t>
      </w:r>
    </w:p>
    <w:p w14:paraId="26D748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1、严格遵循规定</w:t>
      </w:r>
    </w:p>
    <w:p w14:paraId="585E2F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按照要求，对于本工程实行见证取样的试块、试件及有关材料，全部由监理单位进行取样。在整个取样过程中，监理单位需依照既定流程和操作规范执行，确保每一个环节都符合相关规定。从取样的部位、数量到操作方法，都应精准无误，以保证所取样品能真正代表工程整体质量情况。只有严格遵循规定进行取样，才能为后续的试验和质量评估提供可靠的基础。</w:t>
      </w:r>
    </w:p>
    <w:p w14:paraId="312775B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2、确保取样质量</w:t>
      </w:r>
    </w:p>
    <w:p w14:paraId="398A0D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监理单位在取样过程中，高度重视所取样品的代表性和真实性。样品的代表性直接关系到试验结果能否准确反映工程质量，而真实性则是保证整个质量评估体系客观公正的基础。在实际操作中，监理单位需在现场进行随机、公正的取样，避免人为干扰和偏见。对于所使用的取样工具和方法，也要进行严格的检查和记录，确保其符合标准要求。只有这样，才能保证试验结果的科学性和可靠性，为工程质量的把控提供有力依据。</w:t>
      </w:r>
    </w:p>
    <w:p w14:paraId="44D39D6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（二）施工单位养护保管</w:t>
      </w:r>
    </w:p>
    <w:p w14:paraId="16DB848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1、精心养护样品</w:t>
      </w:r>
    </w:p>
    <w:p w14:paraId="64FB9F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单位负责对监理单位所取样品进行养护工作。按照相关标准和要求，为样品提供适宜的养护环境。在温度方面，根据不同材料的特性，样品放置在合适的温度区间内，以保证其性能稳定。湿度控制也至关重要，要使用专业设备进行实时监测和调节，防止因湿度不当造成样品损坏。还需注意通风条件，避免有害气体积聚对样品产生不良影响。具体如下：</w:t>
      </w:r>
    </w:p>
    <w:p w14:paraId="7D890D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1）养护人员需经过专业培训，熟悉各种材料的养护要求。</w:t>
      </w:r>
    </w:p>
    <w:p w14:paraId="328926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2）建立详细的养护记录，包括温度、湿度等参数的变化情况。</w:t>
      </w:r>
    </w:p>
    <w:p w14:paraId="238CDC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3）定期对养护环境进行检查和维护，确保其符合标准要求。</w:t>
      </w:r>
    </w:p>
    <w:p w14:paraId="66FB552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2、妥善保管运输</w:t>
      </w:r>
    </w:p>
    <w:p w14:paraId="1075A7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单位需按照规范要求妥善保管样品，防止其损坏或丢失。应设置专门的样品存放区域，对不同类型的样品进行分类存放，并做好标识。在运输过程中，要根据样品的特性选择合适的运输工具和方式。对于易碎、易损的样品，采取特殊的保护措施，如使用海绵、泡沫等进行包裹。同时，要安排专人负责运输，确保样品安全送达约定的试验场地。在运输过程中，对样品的状态进行实时监控，如有异常情况及时采取对应措施。</w:t>
      </w:r>
    </w:p>
    <w:p w14:paraId="480D4A2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四、编制试验检验计划</w:t>
      </w:r>
    </w:p>
    <w:p w14:paraId="16AC531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（一）主要材料检测项目</w:t>
      </w:r>
    </w:p>
    <w:p w14:paraId="2ABBB19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1、砂石骨料检测</w:t>
      </w:r>
    </w:p>
    <w:p w14:paraId="4476695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砂石骨料的检测项目包含颗粒级配、含泥量、泥块含量、针片状颗粒含量等。颗粒级配直接影响混凝土的和易性与强度，良好的颗粒级配可使混凝土在施工过程中更易于搅拌、运输和浇筑，同时保证其硬化后的强度。含泥量和泥块含量过高会显著降低混凝土的耐久性，使混凝土更容易受到外界环境因素的侵蚀，如冻融破坏、化学腐蚀等。针片状颗粒含量过多会影响骨料的堆积密度和混凝土的工作性能，导致混凝土的流动性变差，增加施工难度，并且可能影响混凝土的密实性和强度。因此，严格把控砂石骨料的这些检测项目，对于确保工程质量至关重要。</w:t>
      </w:r>
    </w:p>
    <w:p w14:paraId="61C40EA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2、水泥检测</w:t>
      </w:r>
    </w:p>
    <w:p w14:paraId="24F95D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水泥的检测项目有细度、凝结时间、安定性、强度等。细度影响水泥的水化速度和早期强度，较细的水泥颗粒能更快地与水发生水化反应，从而提升混凝土的早期强度，但过细的水泥可能会导致需水量增加，影响混凝土的耐久性。凝结时间关系到混凝土的施工操作性能，合适的凝结时间能保证混凝土在施工过程中有足够的时间进行搅拌、运输、浇筑和振捣，同时又能及时硬化，满足工程进度要求。安定性不合格会导致混凝土构件产生膨胀性裂缝，严重影响混凝土结构的安全性和耐久性。强度是水泥质量的重要指标，直接决定了混凝土的承载能力和使用性能。所以，对水泥的各项指标进行严格检测，是保障工程质量的关键环节。</w:t>
      </w:r>
    </w:p>
    <w:p w14:paraId="659881D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（二）检测频率与标准依据</w:t>
      </w:r>
    </w:p>
    <w:p w14:paraId="0D4179F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1、检测频率规定</w:t>
      </w:r>
    </w:p>
    <w:p w14:paraId="52A3D7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材料检测频率，有严格规定。对于砂石骨料，每批量进场检验一次，每检验批代表数量不得超过规定值，以此确保每一批次的砂石骨料质量都能得到有效把控。水泥需按同品种、同强度等级、同编号进行抽样检验，袋装水泥不超过一定数量为一检验批，散装水泥不超过一定数量为一检验批，这样能准确反映不同批次水泥的质量状况。对于其他材料，也会按照相关规范和工程实际情况确定检测频率。如一些对质量要求较高的材料，适当增加检测频率；而对于质量较为稳定的材料，则可按照常规频率进行检测。</w:t>
      </w:r>
    </w:p>
    <w:p w14:paraId="20E2FF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1）砂石骨料每批进场都要进行检验。</w:t>
      </w:r>
    </w:p>
    <w:p w14:paraId="747C9C2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2）水泥按同品种、同强度等级、同编号抽样，袋装和散装按规定数量为检验批。</w:t>
      </w:r>
    </w:p>
    <w:p w14:paraId="237995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3）其他材料依据相关规范和工程实际定检测频率。</w:t>
      </w:r>
    </w:p>
    <w:p w14:paraId="2798FB1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2、标准依据说明</w:t>
      </w:r>
    </w:p>
    <w:p w14:paraId="684D59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检测标准严格遵循国家和行业现行的相关标准、规范，这些标准是经过大量实践和科学研究制定的，具有权威性和科学性。严格按照这些标准进行检测，能够为材料的质量判定提供科学、准确的依据，从而确保工程使用的原材料符合质量要求。在检测过程中，所有的操作流程和判定方法都以标准为准，不会出现因主观因素或不规范操作而导致的检测结果不准确的情况。遵循标准也能保证工程质量的稳定性和可靠性，使工程在长期使用过程中能够承受各种环境和荷载的作用。</w:t>
      </w:r>
    </w:p>
    <w:p w14:paraId="38CAA57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第四节质量通病防治措施</w:t>
      </w:r>
    </w:p>
    <w:p w14:paraId="3ACAE63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一、堤防填筑沉降防治</w:t>
      </w:r>
    </w:p>
    <w:p w14:paraId="55BFC6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（一）分段分层碾压方法</w:t>
      </w:r>
    </w:p>
    <w:p w14:paraId="028157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土方回填作业中，分层辗压是关键环节。当采用机械分片、分段碾压时，为保证压实效果，相邻作业面需进行搭接碾压，且搭接宽度一般不宜小于2.0m。若采用人工夯实，采用连环套打法，即双向套打，夯压1/3，行压行1/3，同时在分段、分片夯实时，夯迹搭接宽度不应小于1/3夯径。将填筑工作面合理分成若干作业区，开展平行流水作业，可确保填筑面平起，减少不必要的填土接缝，改善机械使用效率。在分段施工过程中，在各段土层之间设立明显标志，避免漏压、欠压和过压情况发生，同时使上下层分段位置错开，保证整体压实质量。</w:t>
      </w:r>
    </w:p>
    <w:p w14:paraId="44F808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（二）含水率严格控制</w:t>
      </w:r>
    </w:p>
    <w:p w14:paraId="55F568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填筑土料的质量直接影响堤防的稳定性，其各项物理指标需严格满足设计要求，尤其是含水量，必须符合施工规范。在施工过程中，若压实土体出现诸如弹簧土、裂缝等不良现象，根据具体情况进行处理，如翻晒、换填等。处理完成后，需报监理工程师检验，检验合格后方可铺筑新土。通过这种严格的控制方式，确保土料含水率始终处于合理范围内，从而减少因含水率问题导致的堤防沉降，保证堤防填筑的质量和安全性。</w:t>
      </w:r>
    </w:p>
    <w:p w14:paraId="7EE3F3D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（三）压实遍数要求</w:t>
      </w:r>
    </w:p>
    <w:p w14:paraId="361DE6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完成分层铺设后，使用凸块振动碾进行分层压实。卸料方式采用前进法，配合拖拉机进行碾压，对于边角等难以用大型机械压实的部位，使用2.8kW蛙式打夯机进行夯实。为确保压实效果，根据现场试验来确定具体的碾压遍数。</w:t>
      </w:r>
    </w:p>
    <w:p w14:paraId="63C117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1）保证摊铺的宽度和厚度符合设计标准；</w:t>
      </w:r>
    </w:p>
    <w:p w14:paraId="4723CB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2）确保达到规定的压实度，防止因压实不足而产生沉降问题。依照这些要求操作，可有效提高堤防填筑的密实度和稳定性。</w:t>
      </w:r>
    </w:p>
    <w:p w14:paraId="5CE0BB4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（四）防治不均匀沉降</w:t>
      </w:r>
    </w:p>
    <w:p w14:paraId="0B2529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防填筑过程中，防治不均匀沉降至关重要。回填前，建基面需进行严格验收，验收合格后方可进行填筑作业，且回填后压实系数必须达到设计要求。在每层铺土时，两侧会预留30cm的富余宽度，为后续施工提供余量。当填筑体每上升约2m时，对边坡进行一次初步削坡，削坡土方可作为筑堤土料直接摊铺于填筑面上，同时预留20cm厚的保护层，以保护坡面结构。坡面覆土土料采用工程清表土，使用挖掘机在堤脚处自上而下进行铺土，再通过人工进行摊铺和削坡，确保覆土的厚度、坡度和表面平整度满足设计要求，从而有效防治不均匀沉降现象的发生。</w:t>
      </w:r>
    </w:p>
    <w:p w14:paraId="30ADDB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二、沥青路面病害防治</w:t>
      </w:r>
    </w:p>
    <w:p w14:paraId="3102E9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（一）基层平整度强化</w:t>
      </w:r>
    </w:p>
    <w:p w14:paraId="30F71D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强化基层平整度控制是防治沥青路面病害的关键。基层作为路面的基础结构，其平整度直接影响着沥青面层的平整度和受力均匀性。不平整的基层会导致沥青面层厚度不一致，荷载作用于路面时，厚度较薄处容易产生应力集中，从而引发裂缝、坑槽等病害。增强基层施工过程中的各项控制，如测量要精准，摊铺要均匀，压实要到位，严格按照设计和规范要求进行操作。确保基层的平整度符合标准，为沥青面层的施工提供良好的基础条件，可有效减少沥青路面病害在建设初期的发生几率，提升路面整体的服务性能和使用寿命。</w:t>
      </w:r>
    </w:p>
    <w:p w14:paraId="788FEA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（二）混合料温度管理</w:t>
      </w:r>
    </w:p>
    <w:p w14:paraId="2507F3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混合料温度管理对沥青路面质量至关重要。沥青混合料运输采用大吨位自卸汽车，从拌和机装料时，防止粗细集料离析，运料车要采取覆盖篷布等保温、防雨、防污染措施。沥青混合料应均衡、快速、及时地从拌和厂运至铺筑地点，不得中途转运，以此缩短运输时间和减少热量散失。当混合料温度不能满足碾压要求时，应作为废料处理，并运往指定弃置地点堆放，同时防止运输漏料。铺筑时，摊铺温度应符合相关规范要求，并根据沥青标号、粘度、气温、摊铺层厚度选用。当气温低于5°C时，不宜摊铺热拌沥青混合料，如需摊铺则应按有关规范规定进行。严格的温度管理能保证沥青混合料的性能稳定，增强沥青路面压实度和耐久性，降低病害出现概率。</w:t>
      </w:r>
    </w:p>
    <w:p w14:paraId="486727E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（三）接缝处理工艺</w:t>
      </w:r>
    </w:p>
    <w:p w14:paraId="2168FA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施工缝及构造物两端连接处操作需仔细，确保接缝紧密、平顺。具体要点如下：</w:t>
      </w:r>
    </w:p>
    <w:p w14:paraId="03A040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1）相邻两幅及上下层横向接缝均应错位1m以上，避免接缝在车辆荷载作用下形成集中应力。</w:t>
      </w:r>
    </w:p>
    <w:p w14:paraId="5145D9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2）斜接缝的搭接长度宜为0.4-0.8m，搭接处需清扫干净并洒粘层油，保证新旧混合料的良好粘结。</w:t>
      </w:r>
    </w:p>
    <w:p w14:paraId="4B3082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平接缝应黏结紧密，压实充分，连接平顺。从接缝处起继续摊铺混合料前，应用3m直尺检查端部平整度，当不满足要求时应予清除。良好的接缝处理工艺可避免接缝处出现裂缝、跳车等病害，保证路面整体性和行车舒适性。</w:t>
      </w:r>
    </w:p>
    <w:p w14:paraId="61A8190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（四）防治裂缝泛油</w:t>
      </w:r>
    </w:p>
    <w:p w14:paraId="4C9A74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沥青路面易出现的裂缝、泛油问题，采取多种综合措施。基层施工时强化平整度控制，避免因基层不平整导致沥青面层受力不均产生裂缝。强化沥青混合料温度管理，确保在合适的温度下进行摊铺和碾压，保证压实效果，减少因压实不足产生的裂缝。合理设计混合料配合比，精确控制沥青含量，避免因沥青过多导致泛油现象。在接缝处理工艺上严格把关，防止水分从接缝处渗入，引发基层病害进而导致沥青路面出现裂缝。通过这些措施，可有效防治沥青路面的裂缝和泛油病害，提高路面的使用寿命和服务质量。</w:t>
      </w:r>
    </w:p>
    <w:p w14:paraId="38C8343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三、格宾石笼护坡塌陷防治</w:t>
      </w:r>
    </w:p>
    <w:p w14:paraId="441C47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（一）基础处理质量把控</w:t>
      </w:r>
    </w:p>
    <w:p w14:paraId="13C096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防止格宾石笼护坡出现局部塌陷，基础处理的质量把控极为重要。在铺设钢丝网箱前，对基础面进行整平夯实处理，保证其具有足够的承载能力和稳定性，以承受格宾石笼护坡的重量。土方开挖后设置砂垫层，砂垫层能有效分散上部荷载，减少不均匀沉降的风险。对于坡度为1：2、1：3的基础，施工中要严格遵循设计要求，确保基础坡度符合标准，这样才能为格宾石笼护坡提供坚实可靠的基础，避免因基础问题导致护坡塌陷。通过对基础处理的严格把控，可从源头上减少格宾石笼护坡出现局部塌陷的可能性。</w:t>
      </w:r>
    </w:p>
    <w:p w14:paraId="46C2D23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（二）石料填充饱满度</w:t>
      </w:r>
    </w:p>
    <w:p w14:paraId="3D5BF9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石料填充饱满度直接影响格宾石笼护坡的整体性和稳定性。钢丝石笼网内填充材料应选用质地坚硬、新鲜、耐久性好、不易碎且无风化迹象的块石。这些块石的抗压强度应大于40MPa，容重大于24kN/m³，软化系数不应小于0.75。填料粒径宜介于120mm～250mm，中值粒径190mm，不在外表面的填料可有15％超出该范围，填充后格网结构的空隙率需小于30%。每组钢丝网箱空格必须同时均匀铺设石料，且要求80%以上的石料粒径大于网孔尺寸，以保证网箱结构不变形。用机械或人工将钢丝网中石料整平，石笼表面进行人工平整，石块大面朝外，以此确保石料填充饱满、密实，增强格宾石笼护坡的稳定性。</w:t>
      </w:r>
    </w:p>
    <w:p w14:paraId="3B21937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（三）后期沉降观测要点</w:t>
      </w:r>
    </w:p>
    <w:p w14:paraId="04E720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加大格宾石笼护坡的后期沉降观测，能够及时发现潜在问题并采取对应措施。在护坡施工完成后，按照既定的时间间隔和观测频率进行沉降观测，并建立完善的观测记录档案。通过对观测数据的细致分析，判断护坡的沉降是否在合理范围内。若发现沉降异常，应立即查明原因，及时采取有效的处理措施，如对基础进行加固、对石料进行补充填充等，以防止局部塌陷的发生。通过持续有效的后期沉降观测，能够保障格宾石笼护坡的长期稳定。</w:t>
      </w:r>
    </w:p>
    <w:p w14:paraId="55023CF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（四）防治局部塌陷</w:t>
      </w:r>
    </w:p>
    <w:p w14:paraId="2BEE76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施工过程中，要严格按照设计要求和施工规范进行操作，确保基础处理、石料填充等各个环节的质量。铺设钢丝网箱时，要保证网箱的连接牢固，相邻网箱垂直方向上下两处、中间三处，水平方向距边缘25cm处为第一绑扎点，每隔25cm绑扎一处。对钢丝网箱进行封盖时，利用封盖夹先行固定角端及相邻结点，采用双股钢丝每隔20cm绑扎并绞紧。做好石笼防护的灌缝覆土工作，对靠近外露一侧和顶面的石头手工摆砌，保证底堆码石笼表面平齐。在后期运营过程中，持续强化对格宾石笼护坡的监测和维护，及时发现并处理可能导致局部塌陷的隐患，确保护坡的安全稳定。</w:t>
      </w:r>
    </w:p>
    <w:p w14:paraId="04E50F8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四、巡河路路缘石安装问题防治</w:t>
      </w:r>
    </w:p>
    <w:p w14:paraId="232CA0D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（一）靠背混凝土浇筑质量</w:t>
      </w:r>
    </w:p>
    <w:p w14:paraId="701DE6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巡河路路缘石安装里，靠背混凝土浇筑质量是重中之重。靠背混凝土采用C35混凝土，配合比的严格把控是基础，配合比精准度能够直接影响到混凝土的强度。因此，在材料配比环节将安排专业人员进行操作和监督，以确保强度符合设计要求。在浇筑过程中，还必须保证混凝土的振捣工作做到位，振捣方法以及振捣时间都要按照标准执行。这不仅能够避免出现蜂窝、麻面等外观质量问题，还能增强路缘石的稳定性。现场将设置专门的质量检查岗位，对每一处浇筑点进行仔细检查，一旦发现问题，立即进行整改。</w:t>
      </w:r>
    </w:p>
    <w:p w14:paraId="5FB66A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此外，对于原材料的选择也十分关键。C35混凝土的原材料质量直接影响到最终的工程质量，要严格筛选石子、水泥、砂等原材料的供应商，确保其质量符合标准。在运输过程中，也要采取对应的措施防止混凝土发生离析等情况，保证其在浇筑时的性能稳定。通过这些全方位的措施，严格把控靠背混凝土的质量，为巡河路路缘石的安装提供坚实的基础。</w:t>
      </w:r>
    </w:p>
    <w:p w14:paraId="09E5C8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（二）砂浆找平层厚度</w:t>
      </w:r>
    </w:p>
    <w:p w14:paraId="35254D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砂浆找平层厚度对于路缘石的安装平整度起着决定性作用。严格控制其厚度，厚度的均匀一致性是安装成功的关键因素。由于路缘石采用TF7型，具体尺寸为长50cm、高28cm、厚15cm，不同尺寸的路缘石在安装时对找平层的要求也有所不同。依据这些尺寸以及安装要求，使用专业的测量工具对每一处要铺设找平层的区域进行精确测量，保证找平层厚度均匀，误差控制在极小范围内。</w:t>
      </w:r>
    </w:p>
    <w:p w14:paraId="7D95F8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将采用水平仪等仪器进行实时监测，一旦发现厚度不均的情况，立即进行调整。在铺设砂浆时，安排经验丰富的工人进行操作，遵循正确的施工工艺，确保砂浆的铺设均匀、平整。加大对找平层的养护工作，在养护期间，避免人为破坏或其他因素影响找平层的平整度。通过这些严格的措施，为路缘石的安装提供平整、坚实的基础，从而改善整体工程的质量。</w:t>
      </w:r>
    </w:p>
    <w:p w14:paraId="5A5ACEA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（三）防治松动错台</w:t>
      </w:r>
    </w:p>
    <w:p w14:paraId="2000E2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巡河路路缘石易出现的松动、错台问题，应采取多方面的防治措施。在安装路缘石时，确保路缘石背面与靠背混凝土紧密贴合是关键步骤之一。在施工过程中，对路缘石进行精确安装，使用合适的工具和方法，保证其与靠背混凝土之间没有缝隙。加大对砂浆找平层的施工质量控制，从砂浆的配合比到铺设工艺，每一个环节都依据标准执行，确保砂浆的强度和粘结性符合要求。</w:t>
      </w:r>
    </w:p>
    <w:p w14:paraId="618726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强化施工过程中的质量检查，建立完善的质量检查制度，安排专人对每一块安装好的路缘石进行检查，一旦发现松动、错台问题及时进行整改。对于已经出现问题的路缘石，采用科学合理的方法进行修复，如重新浇筑靠背混凝土、调整路缘石位置等。通过这些措施，保证路缘石安装牢固、平整，改善巡河路的使用安全性和美观度。</w:t>
      </w:r>
    </w:p>
    <w:p w14:paraId="40C5F2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（四）路缘石安装保障</w:t>
      </w:r>
    </w:p>
    <w:p w14:paraId="4174D0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缘石选用TF7型，尺寸为长50cm、高28cm、厚15cm，材质为C35混凝土。安装时，严格遵循设计要求施工。从路缘石的搬运到安装位置的确定，每一个步骤都要精确无误。保证路缘石布设整齐、接缝紧密，施工人员将使用专业的测量工具和安装工艺，确保路缘石的安装精度。加强对路缘石原材料的质量检查，包括对混凝土强度、外观尺寸等的检测，只有质量符合标准的路缘石才能进入施工现场。</w:t>
      </w:r>
    </w:p>
    <w:p w14:paraId="36BA92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装过程中，安排专业人员进行现场指导和监督，这些专业人员具备丰富的安装经验和扎实的专业知识，能够及时发现并解决安装过程中出现的问题。增强对施工人员的培训，改善他们的质量意识和操作技能。通过这些保障措施，确保路缘石的安装质量，从而提升巡河路的整体质量和美观度。</w:t>
      </w:r>
    </w:p>
    <w:p w14:paraId="54458C5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第五节质量验收与资料管理</w:t>
      </w:r>
    </w:p>
    <w:p w14:paraId="6252E66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一、单元工程质量评定</w:t>
      </w:r>
    </w:p>
    <w:p w14:paraId="1EAFF38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（一）评定程序执行</w:t>
      </w:r>
    </w:p>
    <w:p w14:paraId="5CE789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各单元工程进行质量评定时，严格执行单元工程质量评定程序，依照《水利水电工程施工质量检验与评定规程》SL176-2017及相关要求进行操作。在每个单元工程施工完成后，立即组织项目经理、技术负责人、质量员等相关人员开展评定工作。评定过程中，对工程的各个环节进行细致检查，保证评定结果真实、准确。每个单元工程评定结束后，形成详细的评定报告，记录评定过程和结果，为后续工程质量追溯提供依据。</w:t>
      </w:r>
    </w:p>
    <w:p w14:paraId="59A6D31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（二）重要隐蔽单元验收</w:t>
      </w:r>
    </w:p>
    <w:p w14:paraId="69282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重要隐蔽单元工程，施工过程中将严格做好质量控制和记录工作。安排专业质量管理人员对施工环节进行全程监督，详细记录每一个施工步骤和质量状况。施工完成后，立刻组织相关技术人员和质量人员进行全面自检。自检合格后，向监理单位提交验收申请。在验收过程中：首先，对工程的原材料质量进行复核；其次，检查施工工艺是否符合规范要求；最后，查看各项质量检测记录是否完整。确保验收过程严格、规范、公正，提升重要隐蔽单元工程的质量。</w:t>
      </w:r>
    </w:p>
    <w:p w14:paraId="1DA229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（三）关键部位单元验收</w:t>
      </w:r>
    </w:p>
    <w:p w14:paraId="7F4DF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关键部位单元工程，提前制定专项的验收方案。方案中明确验收的标准、流程和方法，确保验收工作有章可循。施工完成后，按照方案开展全面检查和评定。为保证验收的专业性和权威性，邀请行业内的相关专家参与验收工作。验收过程中，严格把控质量标准，从施工的原材料质量、施工工艺到成品的各项性能指标，对每一个环节进行细致检查。对发现的问题及时记录，并要求施工团队立即整改，复检合格后才认定该关键部位单元工程验收通过。</w:t>
      </w:r>
    </w:p>
    <w:p w14:paraId="3CB7BB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（四）确保一次验收合格</w:t>
      </w:r>
    </w:p>
    <w:p w14:paraId="6D0B7F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重要隐蔽单元工程和关键部位单元工程一次验收合格，在施工前会进行详细的技术交底。由技术负责人向施工人员讲解质量标准、施工工艺和注意事项，确保施工人员熟悉施工要求。在施工过程中，加大质量监督和控制，安排专职质量管理人员进行定期巡查，及时发现并解决出现的质量问题。施工完成后，组织全面的自检和整改，对工程的各项指标进行检测，确保都符合标准。只有各项指标全部通过检测，才会向监理单位提交验收申请，以此保证一次验收合格。</w:t>
      </w:r>
    </w:p>
    <w:p w14:paraId="4592757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二、过程资料及时提交</w:t>
      </w:r>
    </w:p>
    <w:p w14:paraId="39D3DA4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（一）质量检查记录提交</w:t>
      </w:r>
    </w:p>
    <w:p w14:paraId="1194FE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按照相关要求，及时提交质量检查记录。在施工全程，针对土方开挖、填筑、护坡施工、路面施工及附属设施安装等各分项工程和工序，安排专人负责质量检查记录工作。记录人员会深入施工现场，对每一个施工环节进行细致观察和数据收集，确保记录内容真实、准确、完整。在土方开挖过程中，详细记录开挖的深度、坡度、土方的含水量等参数；在填筑环节，会记录填筑的层数、压实度等情况。这些记录将为工程质量的评估和追溯提供有力依据。</w:t>
      </w:r>
    </w:p>
    <w:p w14:paraId="2C7BB88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（二）试验报告交付要求</w:t>
      </w:r>
    </w:p>
    <w:p w14:paraId="76BF1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严格遵循规定交付试验报告。对于砂石骨料、水泥、沥青、格宾网材、路缘石等主要材料，依据试验检验计划，明确检测项目、频率与标准依据，开展试验检测。</w:t>
      </w:r>
    </w:p>
    <w:p w14:paraId="3C7A7D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①对于砂石骨料，检测其颗粒级配、含泥量等指标；</w:t>
      </w:r>
    </w:p>
    <w:p w14:paraId="1CCFBC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②对于水泥，检测其强度、安定性等性能；</w:t>
      </w:r>
    </w:p>
    <w:p w14:paraId="07CA46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③对于沥青，检测针入度、软化点等参数；</w:t>
      </w:r>
    </w:p>
    <w:p w14:paraId="2FC9E0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④对于格宾网材，检测钢丝的直径、抗拉强度等；</w:t>
      </w:r>
    </w:p>
    <w:p w14:paraId="3E2AFF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⑤对于路缘石，检测其尺寸偏差、抗压强度等。检测完成后，及时出具格式规范、数据准确、结论明确的试验报告，并按时提交给相关方。</w:t>
      </w:r>
    </w:p>
    <w:p w14:paraId="601EAD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（三）隐蔽工程验收单提供</w:t>
      </w:r>
    </w:p>
    <w:p w14:paraId="56BBF4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及时提供隐蔽工程验收单。在重要隐蔽单元工程和关键部位单元工程施工完毕后，首先进行全面的自查自纠。在自检合格的基础上，按照规定程序向相关单位申请验收。提供详细、完整的隐蔽工程验收单，其中包含工程基本信息，如工程位置、施工范围等；施工过程记录，如施工时间、施工工艺等；质量检验情况，如各项检测指标是否符合标准等。这些信息将确保隐蔽工程质量具有可追溯性，为工程的长久稳定运行提供保障。</w:t>
      </w:r>
    </w:p>
    <w:p w14:paraId="7784BED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（四）按要求及时提交</w:t>
      </w:r>
    </w:p>
    <w:p w14:paraId="1C12D4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会严格依照相关要求，及时提交质量检查记录、试验报告、隐蔽工程验收单等过程资料。指定专人负责资料的收集、整理和报送工作，建立完善的资料管理台账。在台账中，明确资料提交的时间节点和责任人，确保每一份资料都能按时、准确提交。责任人会定期对资料进行审核和检查，保证资料的完整性和准确性。通过这些措施，为工程的顺利推进和验收提供坚实的资料保障。</w:t>
      </w:r>
    </w:p>
    <w:p w14:paraId="1FF40EB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三、竣工资料编制归档</w:t>
      </w:r>
    </w:p>
    <w:p w14:paraId="788E678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（一）符合档案管理规定</w:t>
      </w:r>
    </w:p>
    <w:p w14:paraId="68AF61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竣工资料编制严格按照相关档案管理规定执行，确保规范性和完整性。从资料的收集、整理到装订、标识，每一个环节都遵循规定中的标准。在编制过程中，对资料的格式、内容的填写进行严格把关，保证每一份资料都达到要求。同时，建立资料审核机制，对编制完成的资料进行多次审核，以确保符合档案管理规定，便于日后的查阅和管理。</w:t>
      </w:r>
    </w:p>
    <w:p w14:paraId="521E04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（二）与施工进度同步</w:t>
      </w:r>
    </w:p>
    <w:p w14:paraId="036598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竣工资料与施工进度紧密结合，同步形成。在工程建设的每个阶段，安排专人负责资料的收集、整理和记录工作。从施工准备阶段的文件资料，到各施工工序中的质量检查记录、试验报告等，都及时进行整理。随着工程的推进，按照施工顺序依次完成各项资料的编制，确保资料能够真实、准确地反映工程建设的全过程。建立资料同步机制，强化对资料形成过程的监控，避免资料滞后或遗漏的情况发生。</w:t>
      </w:r>
    </w:p>
    <w:p w14:paraId="1615A04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（三）分类归档要求</w:t>
      </w:r>
    </w:p>
    <w:p w14:paraId="53FBDF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竣工资料进行科学分类归档，确保资料条理清晰、易于查找。遵循以下规则：质量检查记录单独归类，详细记录各施工工序的质量情况，为工程质量评估提供依据；试验报告统一整理，便于对材料和工程质量进行分析；隐蔽工程验收单集中存放，方便对隐蔽工程的施工情况进行追溯。建立详细的目录索引，标注各类资料的名称、存放位置等信息，确保能够快速准确地获取所需资料。</w:t>
      </w:r>
    </w:p>
    <w:p w14:paraId="6AB8C23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（四）资料真实完整</w:t>
      </w:r>
    </w:p>
    <w:p w14:paraId="5E3D94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竣工资料真实完整是资料管理的核心要求。在资料收集过程中，严格审查资料的来源，保证资料如实反映工程建设的实际情况。对关键数据和重要文件进行多重核实，例如，对材料检验报告进行复核，与实际使用的材料进行比对；对施工记录进行现场核实，确保记录的真实性。建立资料审核责任制，对资料的真实性和完整性负责。严禁弄虚作假、篡改数据的行为，确保资料能够为工程质量评估和后期维护提供可靠的依据。</w:t>
      </w:r>
    </w:p>
    <w:p w14:paraId="4B14A67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四、缺陷责任期质量回访</w:t>
      </w:r>
    </w:p>
    <w:p w14:paraId="2F5C98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（一）配合发包人回访</w:t>
      </w:r>
    </w:p>
    <w:p w14:paraId="0232F9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缺陷责任期内，我司将积极配合发包人开展质量回访工作。安排专人负责与发包人对接回访事宜，确保回访工作顺利开展。在回访过程中，安排相关负责人和技术人员陪同，全面介绍工程相关情况，并认真记录发包人提出的意见和问题。对于发包人提出的疑问和建议，及时给予解答和反馈，确保发包人对工程质量有充分的了解和信心。定期对回访工作进行总结和分析，不断改进工作方法和提高服务质量，以更好地满足发包人的需求。</w:t>
      </w:r>
    </w:p>
    <w:p w14:paraId="391E822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（二）落实整改要求</w:t>
      </w:r>
    </w:p>
    <w:p w14:paraId="01D7EB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回访中发包人提出的质量问题和整改要求，我司将高度重视并立即组织相关人员进行分析研究，制定详细的整改方案。明确整改责任人和整改期限，确保整改工作按时、按质完成。具体措施如下：一是严格按照施工规范和质量标准进行操作，加大监督检查，确保整改效果；二是在整改过程中，及时向发包人汇报整改进展情况，接受发包人的监督和指导；三是完成整改后，及时向发包人提交整改报告，并邀请发包人进行复查验收，直至达到发包人满意为止。</w:t>
      </w:r>
    </w:p>
    <w:p w14:paraId="659997F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（三）质量保证金扣留</w:t>
      </w:r>
    </w:p>
    <w:p w14:paraId="083E1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我司将严格按照合同约定，接受质量保证金的扣留。扣留的质量保证金总额为结算审核额的3％。积极配合发包人进行结算审核工作，提供真实、完整的结算资料。若在缺陷责任期内出现质量问题且未及时整改，我司同意发包人按照合同约定从质量保证金中扣除相应的整改费用。对质量问题进行深入分析，采取有效措施加以改进，避免类似问题再次发生。在缺陷责任期内，将定期对工程质量进行检查和维护，确保工程质量始终满足要求。</w:t>
      </w:r>
    </w:p>
    <w:p w14:paraId="49AB557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（四）质量保证金返还</w:t>
      </w:r>
    </w:p>
    <w:p w14:paraId="41E4D8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缺陷责任期满后，且工程无质量问题或已完成所有质量问题整改并经发包人验收合格，我司将按照合同约定的程序申请质量保证金返还。及时向发包人提交质量保证金返还申请及相关证明材料，积极配合发包人进行审核工作。若发包人在审核过程中提出疑问或需要补充资料，我司将在规定时间内进行解答和补充，确保质量保证金及时返还。同时，将对本次工程质量进行全面总结和评估，不断提升工程质量管理水平，为今后的项目提供更好的服务。</w:t>
      </w:r>
    </w:p>
    <w:p w14:paraId="7E19B51E">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第四章安全管理体系与措施</w:t>
      </w:r>
    </w:p>
    <w:p w14:paraId="079AD80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第一节安全目标与责任体系</w:t>
      </w:r>
    </w:p>
    <w:p w14:paraId="446163C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一、明确工程安全目标</w:t>
      </w:r>
    </w:p>
    <w:p w14:paraId="3A5163C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（一）杜绝重大安全事故</w:t>
      </w:r>
    </w:p>
    <w:p w14:paraId="2E0164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工程施工中，严格遵循相关安全法规及行业标准，全面落实各项安全管理制度。对土方开挖、混凝土浇筑等各施工环节进行严格安全管理，制定详细的安全操作规程并监督执行。加大对施工设备的定期检查与维护，确保设备性能良好、运行安全。对施工人员进行安全培训，改善安全意识和操作技能。建立健全安全监督机制，加大现场巡查，及时发现并消除安全隐患，确保不发生坍塌、触电、火灾等重大安全事故，为工程顺利进行提供坚实保障。</w:t>
      </w:r>
    </w:p>
    <w:p w14:paraId="6BA8462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（二）确保人员安全</w:t>
      </w:r>
    </w:p>
    <w:p w14:paraId="7579D1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高度重视施工人员的生命安全，为施工人员提供系统、全面的安全培训。培训内容包括安全法规、操作规程、应急处置等方面，提升施工人员的安全意识和自我保护能力。为施工人员配备必要的、符合国家标准的防护装备，并要求在土方开挖与填筑作业、格宾石笼护坡施工等危险作业环境中，正确佩戴安全帽、安全带等防护用品。在施工现场设置明显的安全警示标识，划定危险区域。定期组织安全演练，如火灾逃生演练、触电急救演练等，提高施工人员的应急处置能力，最大程度减少人员伤亡的风险。</w:t>
      </w:r>
    </w:p>
    <w:p w14:paraId="2189700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（三）保障工程质量安全</w:t>
      </w:r>
    </w:p>
    <w:p w14:paraId="556A38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按照设计要求和施工规范进行施工，确保工程质量达到合格标准。在土方工程中，严格控制清基与开挖放坡、基坑支护等关键环节的质量，对每一步施工都进行质量检测，确保符合设计要求。在格宾石笼工程中，保证材料吊运、人工码放的质量，对材料的质量进行严格把控，确保石笼的稳定性和强度。在路面工程中，做好沥青摊铺、封层透层施工等工作的质量把控，严格控制施工工艺和参数。通过严格的质量控制，保障工程的结构安全和使用寿命。具体如下：</w:t>
      </w:r>
    </w:p>
    <w:p w14:paraId="7DA8C0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1）土方工程：控制清基深度、坡度以及基坑支护的稳定性，确保土方工程质量。</w:t>
      </w:r>
    </w:p>
    <w:p w14:paraId="5A9F56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2）格宾石笼工程：保证材料吊运平稳、人工码放整齐，确保石笼的整体性和稳定性。</w:t>
      </w:r>
    </w:p>
    <w:p w14:paraId="5E223E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3）路面工程：严格把控沥青摊铺的厚度、平整度以及封层透层的施工质量，确保路面的使用性能。</w:t>
      </w:r>
    </w:p>
    <w:p w14:paraId="79526D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（四）落实安全方针覆盖全过程</w:t>
      </w:r>
    </w:p>
    <w:p w14:paraId="07579E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安全第一、预防为主”的方针，安全管理贯穿于施工的全过程。在施工准备阶段，对施工人员进行全面的安全培训，确保其熟悉安全操作规程和应急处置方法；对施工设备进行全面检查，确保设备性能良好、安全可靠。在施工过程中，强化安全监督和隐患排查，建立定期巡查和不定期抽查制度，及时发现并消除安全隐患；对违规行为进行严肃处理，确保施工安全。在竣工验收阶段，进行全面的安全评估和总结，对发现的安全问题及时整改，为工程的交付和使用提供安全保障。始终把安全放在首位，采取积极有效的预防措施，消除安全隐患，确保施工安全。</w:t>
      </w:r>
    </w:p>
    <w:p w14:paraId="01F2744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二、建立安全领导小组</w:t>
      </w:r>
    </w:p>
    <w:p w14:paraId="42DC509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（一）明确安全目标</w:t>
      </w:r>
    </w:p>
    <w:p w14:paraId="446D3E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以杜绝重大安全事故、确保人员安全及工程质量为安全目标，此目标全面覆盖本项目施工全过程。在施工过程中，依照《水利水电工程施工通用安全技术规程》等相关规范，执行“安全第一、预防为主”的方针。从施工准备阶段的人员设备进场，到工程测量与定位，再到后续的河道及岸坡土方开挖、土方填筑等各个环节，都将安全目标贯穿其中，确保每一个施工步骤都符合安全要求，保障工程能够顺利实施。</w:t>
      </w:r>
    </w:p>
    <w:p w14:paraId="5243B7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（二）落实责任人制度</w:t>
      </w:r>
    </w:p>
    <w:p w14:paraId="640AB7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以项目经理为第一责任人的安全领导小组，以此保障安全生产责任制的有效落实。项目经理作为小组的核心，全面负责施工现场的安全管理工作。具体职责包括：制定安全管理计划，根据工程的进度和特点，合理安排安全资源的投入；定期组织安全检查，每周至少进行一次全面的安全巡查，及时发现和排除安全隐患；监督安全制度的执行，对违规行为进行严肃处理。小组成员还包括技术负责人、施工员、班组长等，他们根据各自的职责范围，承担相关的安全责任。技术负责人负责提供安全技术支持，施工员负责现场施工的安全组织，班组长负责班组人员的安全管理。通过明确各级人员的安全职责，形成一个完整的安全责任体系，确保安全生产责任制能够落到实处。</w:t>
      </w:r>
    </w:p>
    <w:p w14:paraId="536E54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（三）设置专职人员</w:t>
      </w:r>
    </w:p>
    <w:p w14:paraId="5370F2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设置专职安全管理人员，明确各级岗位的安全职责，包括技术负责人、施工员、班组长等。专职安全管理人员需持证上岗，具备丰富的安全管理经验和专业知识。他们的主要职责是监督施工现场的安全状况，对施工过程中的安全隐患进行及时发现和处理。每天进行现场巡查，检查施工人员是否遵守安全操作规程，安全设施是否完好有效。技术负责人要在施工前进行安全技术交底，为施工过程提供安全技术指导；在施工过程中，根据实际情况及时调整和优化安全技术方案。施工员负责施工现场的安全组织和协调，确保施工人员的操作符合安全要求。班组长要对班组人员进行日常的安全教育和培训，提升组员的安全意识和操作技能。通过明确各岗位的安全职责，使安全管理工作得到有效落实。</w:t>
      </w:r>
    </w:p>
    <w:p w14:paraId="2984CE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（四）执行方针覆盖全程</w:t>
      </w:r>
    </w:p>
    <w:p w14:paraId="7917E3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安全第一、预防为主”的方针，使其贯穿于整个本项目的施工过程。在施工准备阶段，进行全面的安全风险评估，制定相关的预防措施。比如，对施工场地进行详细的勘察，识别可能存在的安全隐患，如不稳定的地质条件、周边环境的影响等，并采取针对性的措施进行防范。在工程测量与定位过程中，要求测量人员按照操作规程进行作业，确保仪器设备的安全使用。在河道及岸坡土方开挖阶段，严格控制开挖顺序和坡度，加大对边坡稳定性的监测，及时发现并处理可能出现的滑坡等安全问题。在土方填筑过程中，规范施工工艺，确保填筑质量，防止因填筑不当导致的安全事故。在后续的格宾石笼护坡施工、堤顶路路面施工等各个环节，都始终坚持“安全第一、预防为主”的方针，安全管理工作贯穿于施工的全过程。</w:t>
      </w:r>
    </w:p>
    <w:p w14:paraId="680854F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三、明确各级岗位安全职责</w:t>
      </w:r>
    </w:p>
    <w:p w14:paraId="66AFD2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（一）项目经理安全职责</w:t>
      </w:r>
    </w:p>
    <w:p w14:paraId="4BA03B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项目经理作为安全领导小组第一责任人，对整个工程安全生产负全面责任。需确保安全管理体系在项目中有效运行，制定并落实安全生产责任制。负责组织编制安全管理计划和应急预案，保证安全生产措施资金投入。施工期间，项目经理驻场时间每月不少于22天，离场须获发包人批准。项目经理还需组织安全检查和隐患排查。通过定期开展检查工作，及时发现施工现场存在的安全隐患。若发现隐患，要立即制定整改方案，明确整改责任人与时间节点，确保隐患得到及时处理。如此，才能确保工程顺利进行，杜绝重大安全事故，保障人员与工程质量。</w:t>
      </w:r>
    </w:p>
    <w:p w14:paraId="0BEEEA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（二）技术负责人安全职责</w:t>
      </w:r>
    </w:p>
    <w:p w14:paraId="4360C8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技术负责人须常驻工地，离场需向发包人请假获批。其要制定并审核施工安全技术方案，确保方案遵循相关安全技术规范与标准。施工过程中，技术负责人应向施工人员进行技术交底。交底内容涵盖安全技术措施执行方法、关键环节注意事项等，指导施工人员正确实施安全技术措施。针对施工现场安全技术问题，提供专业技术支持。当施工中出现安全技术难题，及时分析并解决。技术负责人需参与安全检查和事故调查。在事故调查中，深入分析原因，提出技术改进措施并监督落实，防止类似事故再次发生。</w:t>
      </w:r>
    </w:p>
    <w:p w14:paraId="70A815A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（三）施工员安全职责</w:t>
      </w:r>
    </w:p>
    <w:p w14:paraId="464E44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员负责施工现场安全生产管理，依照施工方案和安全技术措施组织施工。施工过程中，施工员需对作业人员进行现场指导和监督。通过定期巡查，确保作业人员严格遵守安全操作规程。施工员要每日检查施工现场安全状况。检查内容包括设备运行、防护设施完备等，及时发现并消除安全隐患。若发现违章作业和违反安全规定行为，及时制止纠正。配合项目经理和技术负责人开展安全检查和隐患排查，按照整改要求落实措施，保障施工现场安全无事故。</w:t>
      </w:r>
    </w:p>
    <w:p w14:paraId="03B13FE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（四）班组长安全职责</w:t>
      </w:r>
    </w:p>
    <w:p w14:paraId="3B30B0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班组长负责本班组安全生产，组织组员学习并执行安全操作规程，开展安全教育和培训。通过定期组织学习活动，提升组员安全意识与操作技能。班组长需每日对作业现场进行安全检查。检查作业环境是否存在危险因素，确保环境安全。作业过程中，督促组员正确佩戴和使用安全防护用品。若发现组员未规范佩戴，及时提醒纠正。发生安全事故，班组长要及时组织救援并向上级报告。配合事故调查和处理，提供详细事故相关信息，协助查明原因。</w:t>
      </w:r>
    </w:p>
    <w:p w14:paraId="2462DDA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四、执行安全为主方针</w:t>
      </w:r>
    </w:p>
    <w:p w14:paraId="40E0DC2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（一）明确安全目标</w:t>
      </w:r>
    </w:p>
    <w:p w14:paraId="13C96E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将以杜绝重大安全事故为核心安全目标，全力确保人员安全和工程质量。严格遵循相关安全施工技术规范，从施工准备环节的场地平整、临时设施搭建，到施工过程中的土方作业、护坡施工、路面工程等各环节，再到竣工验收阶段，均进行严格把控。通过制定精细化、可操作性强的安全管理制度和操作规程，为施工安全提供坚实保障。强化施工人员的安全教育培训，定期组织安全知识讲座和技能培训，提升其安全意识和应急处理能力，确保施工全过程的人员和工程安全得到有效保障。</w:t>
      </w:r>
    </w:p>
    <w:p w14:paraId="6C23D5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（二）建立责任体系</w:t>
      </w:r>
    </w:p>
    <w:p w14:paraId="5695DE0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以项目经理为第一责任人的安全领导小组，全面落实安全生产责任制。详细明确各级岗位安全职责，包括技术负责人、施工员、班组长等，安全责任精准分解到每个岗位和个人。通过签署安全责任书的方式，确保各级人员切实履行安全职责，构建全员参与、全方位管理的安全责任体系。具体措施如下：</w:t>
      </w:r>
    </w:p>
    <w:p w14:paraId="51B480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1）项目经理负责统筹规划和决策，确保安全管理工作的整体推进。</w:t>
      </w:r>
    </w:p>
    <w:p w14:paraId="25D52B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2）技术负责人提供技术支持，保障施工方案的安全性。</w:t>
      </w:r>
    </w:p>
    <w:p w14:paraId="73E577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3）施工员负责现场施工的组织和协调，及时发现并处理安全问题。</w:t>
      </w:r>
    </w:p>
    <w:p w14:paraId="3CD2F3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4）班组长负责带领班组人员遵守安全规定，落实安全措施。</w:t>
      </w:r>
    </w:p>
    <w:p w14:paraId="7ACD21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（三）设置专职人员</w:t>
      </w:r>
    </w:p>
    <w:p w14:paraId="05B2BF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设置专职安全管理人员，专门负责施工现场的日常安全管理工作。专职安全管理人员将按照既定计划对施工现场进行定期巡查和不定期抽查，及时、准确地发现并消除安全隐患。对于施工人员的违规行为，将立即制止和纠正，并依据相关规定进行严肃处罚。对安全管理制度和操作规程的执行情况进行全面监督检查，通过定期检查和不定期抽查相结合的方式，确保各项安全措施落实到位。建立安全管理台账，记录安全检查情况和问题处理结果，为安全管理工作提供有力的数据支持。</w:t>
      </w:r>
    </w:p>
    <w:p w14:paraId="0CBC0B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（四）覆盖施工全程</w:t>
      </w:r>
    </w:p>
    <w:p w14:paraId="15E520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整个工程施工过程中，始终坚定不移地执行“安全第一、预防为主”的方针。从施工准备阶段的场地平整、临时设施搭建，到施工过程中的土方开挖、填筑、护坡施工、路面工程施工等各个关键环节，再到竣工验收阶段，都将安全工作置于首要位置。具体措施如下：</w:t>
      </w:r>
    </w:p>
    <w:p w14:paraId="784B96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1）施工准备阶段，对场地进行全面安全评估，确保临时设施的安全性。</w:t>
      </w:r>
    </w:p>
    <w:p w14:paraId="557FB9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2）土方开挖和填筑过程中，依照操作规程进行，防止坍塌等事故发生。</w:t>
      </w:r>
    </w:p>
    <w:p w14:paraId="188941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3）护坡施工时，做好边坡防护和支撑工作，保障施工人员安全。</w:t>
      </w:r>
    </w:p>
    <w:p w14:paraId="005463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4）路面工程施工中，加大交通疏导和安全警示，避免交通事故。</w:t>
      </w:r>
    </w:p>
    <w:p w14:paraId="6E0138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5）竣工验收阶段，对工程的安全性进行全面检查，确保交付的工程符合安全标准。</w:t>
      </w:r>
    </w:p>
    <w:p w14:paraId="3EC5478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第二节危险源识别与防控</w:t>
      </w:r>
    </w:p>
    <w:p w14:paraId="1170D4E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一、土方作业边坡失稳防控</w:t>
      </w:r>
    </w:p>
    <w:p w14:paraId="5BE640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（一）制定边坡支护方案</w:t>
      </w:r>
    </w:p>
    <w:p w14:paraId="4F0B1D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土方开挖与填筑作业的边坡失稳风险，会制定科学合理的边坡支护方案。依据现场地质条件和开挖深度等因素，选择合适的支护方式。土钉墙支护适用于土体较稳定、开挖深度不大的情况，它能通过土钉与土体的相互作用，增强边坡的稳定性；挡土墙支护则适用于土体稳定性较差、开挖深度较大的情况，可有效阻挡土体的侧向压力，确保边坡的稳定。在制定方案时，依据相关标准和规范进行设计和计算，确保支护方案的可靠性和安全性。同时，根据施工进度和实际情况，及时调整支护方案，以适应不同阶段的边坡稳定性要求。</w:t>
      </w:r>
    </w:p>
    <w:p w14:paraId="215ECED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（二）建立边坡监测机制</w:t>
      </w:r>
    </w:p>
    <w:p w14:paraId="642C27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完善的边坡监测机制，持续关注边坡的稳定性。采用专业的监测设备，对边坡的位移、沉降等指标进行实时监测。通过高精度的位移传感器和沉降仪，能够准确获取边坡的微小变化数据。安排专业人员定期对监测数据进行分析，运用专业的数据分析方法和软件，及时掌握边坡的变化情况。一旦监测数据出现异常，如位移速率突然增大、沉降量超过预警值等，能够迅速采取措施，如增强支护、调整施工方案等，以确保边坡的安全。会建立监测数据的档案，对监测数据进行长期保存和分析，为后续的工程提供参考。</w:t>
      </w:r>
    </w:p>
    <w:p w14:paraId="39650EA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（三）设置边坡警示标识</w:t>
      </w:r>
    </w:p>
    <w:p w14:paraId="051CC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边坡周围显著位置设置警示标识，提醒施工人员注意边坡安全。标识应明确指出潜在的危险和注意事项。在标识牌上用醒目的文字和图案，标注“禁止靠近”“注意滑坡”等内容，让施工人员一目了然。会根据不同的危险程度和区域，设置不同类型和颜色的警示标识，以增强警示效果。会定期检查警示标识的完整性和清晰度，如发现标识损坏或褪色，及时进行更换。通过设置警示标识，能够增强施工人员的安全意识，减少因疏忽而导致的安全事故。还会在施工人员进场时，对警示标识的含义和重要性进行培训，确保施工人员能够正确理解和遵守警示标识的要求。</w:t>
      </w:r>
    </w:p>
    <w:p w14:paraId="6B5F267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（四）安排专人边坡巡查</w:t>
      </w:r>
    </w:p>
    <w:p w14:paraId="5935D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排专人对边坡进行定期巡查，及时发现并处理潜在的安全隐患。巡查人员应具备相关的专业知识和经验，熟悉边坡的情况。在巡查过程中，重点检查边坡是否有裂缝、滑坡迹象等，如观察边坡表面是否出现新的裂缝、土体是否有滑落的迹象等，并做好记录。会制定详细的巡查记录表，记录巡查的时间、地点、发现的问题等信息。如发现问题，应立即上报并采取对应的措施进行处理。对于轻微的裂缝，可以采取灌浆等修补措施；对于严重的滑坡迹象，可能需要立即停止施工，疏散人员，并采取加强支护等措施。会对巡查人员进行定期培训，提高其巡查的能力和水平，确保能够及时发现和处理潜在的安全隐患。</w:t>
      </w:r>
    </w:p>
    <w:p w14:paraId="72F26B7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二、格宾石笼高处作业防护</w:t>
      </w:r>
    </w:p>
    <w:p w14:paraId="6D45B6A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（一）设置防护栏杆设施</w:t>
      </w:r>
    </w:p>
    <w:p w14:paraId="6D623A0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1、栏杆规格选择</w:t>
      </w:r>
    </w:p>
    <w:p w14:paraId="16DCEB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格宾石笼护坡高处临边作业区域，防护栏杆的选用至关重要。严格挑选符合相关安全标准的防护栏杆材料，确保其材质具备高强度和良好的韧性。栏杆的尺寸设计要精准，其高度和间距需依据国家标准和实际作业情况进行确定，以保证能够承受人员、工具等意外撞击产生的外力冲击。精细把控栏杆的各项参数，无论是材质的质量，还是尺寸的精确程度，都是为了在正常使用和意外情况下都能为作业人员提供可靠的防护，有效预防坠落事故的发生。</w:t>
      </w:r>
    </w:p>
    <w:p w14:paraId="18DA5B1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2、栏杆安装固定</w:t>
      </w:r>
    </w:p>
    <w:p w14:paraId="6B1B18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按照科学合理的设计要求，在作业区域周边进行防护栏杆的安装至关重要。施工过程中要严格把控每一个环节，确保栏杆与地面或其他固定结构紧密连接。对于连接部位，可采用高强度的螺栓、焊接等方式进行固定，并且要对固定点进行多次检查和加固，防止出现松动和移位现象。同时，要严格保证栏杆的高度和间距符合安全规定的标准，其高度要能够有效阻挡人员的意外翻越，间距要防止工具、材料等物体的坠落，全方位保障作业人员的安全。</w:t>
      </w:r>
    </w:p>
    <w:p w14:paraId="16E3DB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（二）张挂安全网防坠落</w:t>
      </w:r>
    </w:p>
    <w:p w14:paraId="0C31E23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1、安全网质量把控</w:t>
      </w:r>
    </w:p>
    <w:p w14:paraId="78C670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选用质量合格的安全网是保障作业安全的重要基础。安全网的材质应具备优异的强度和韧性，可采用高强度的聚乙烯等材料制作，保证其能够承受人员意外坠落时产生的巨大冲击力。其规格和性能要严格满足相关安全标准的各项要求，在生产过程中要经过严格的质量检测，确保不存在任何质量缺陷。安全网的绳线粗细、网孔大小等指标都要精准控制，防止人员和物体坠落时穿透安全网，为作业人员提供可靠的防护屏障。</w:t>
      </w:r>
    </w:p>
    <w:p w14:paraId="73FB278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2、安全网安装张挂</w:t>
      </w:r>
    </w:p>
    <w:p w14:paraId="6E6FBA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防护栏杆内侧或其他合适的位置进行安全网的安装张挂时，要确保安装过程的规范性。安全网应平整、紧绷地安装，避免出现松弛、褶皱等情况。与防护栏杆或其他固定结构的连接要牢固可靠，可采用专用的连接件进行固定，并定期检查连接部位的牢固程度。同时，要保证安全网的覆盖范围能够完全满足作业区域的防护需求，不留任何防护死角，全方位保障作业人员在高处作业时的安全。</w:t>
      </w:r>
    </w:p>
    <w:p w14:paraId="72D7112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三、沥青摊铺高温施工管控</w:t>
      </w:r>
    </w:p>
    <w:p w14:paraId="4361FD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（一）采取防暑降温措施</w:t>
      </w:r>
    </w:p>
    <w:p w14:paraId="47CEB0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高温天气下开展沥青摊铺作业，为保障施工人员的身体健康，采取有效的防暑降温措施。为施工人员配备充足的防暑药品，像藿香正气水、清凉油等，以应对中暑等突发情况。一旦有人员出现头晕、恶心等中暑症状，可立即服用防暑药品进行缓解。在施工现场合理搭建遮阳棚，遮阳棚应选择在视野开阔且不影响施工的位置，为施工人员提供舒适的休息和纳凉场所。施工人员在休息时可在此补充水分、恢复体力，减少高温对身体的影响，确保后续施工能够安全、高效地进行。</w:t>
      </w:r>
    </w:p>
    <w:p w14:paraId="0DF5EA6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（二）加强防火安全管理</w:t>
      </w:r>
    </w:p>
    <w:p w14:paraId="43B9B4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鉴于沥青摊铺施工过程中涉及高温作业以及易燃的沥青材料，加强防火安全管理至关重要。在施工现场的显著位置设置明显的防火标志，如在沥青储存区、摊铺作业区等，时刻提醒施工人员注意防火安全。同时，配备足够数量的灭火器材，如灭火器、消防砂等，并安排专人定期进行检查和维护。检查灭火器的压力是否正常、消防砂是否充足且干燥，确保灭火器材性能良好。施工过程中，严格执行防火规定，严禁在易燃区域吸烟或使用明火。对施工设备进行定期全面检查和维护，重点检查其电气系统和油路系统，确保无泄漏和故障，避免因设备故障引发火灾事故。</w:t>
      </w:r>
    </w:p>
    <w:p w14:paraId="3B75D22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（三）优化施工时间安排</w:t>
      </w:r>
    </w:p>
    <w:p w14:paraId="4091C9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根据天气情况和气温变化，合理调整沥青摊铺的施工时间。具体安排如下：</w:t>
      </w:r>
    </w:p>
    <w:p w14:paraId="1C2188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尽量避开每日气温最高的时段，即上午10点至下午4点，选择在清晨、傍晚等气温相对较低的时段进行作业。清晨时段，环境温度较为凉爽，施工人员能够以较好的状态投入工作，同时也有利于保证沥青摊铺的施工质量。</w:t>
      </w:r>
    </w:p>
    <w:p w14:paraId="2D6903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排专人每天关注天气预报，提前了解气温变化趋势，以便及时调整施工计划。若遇到极端高温天气，可适当减少当天的施工时长或暂停施工，避免施工人员长时间暴露在高温环境中，降低中暑的风险。这样不仅可以保障施工人员的身体健康，同时也有助于改善施工效率和质量。</w:t>
      </w:r>
    </w:p>
    <w:p w14:paraId="20F568D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（四）供应清凉解暑饮品</w:t>
      </w:r>
    </w:p>
    <w:p w14:paraId="63408FC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施工人员提供充足的清凉解暑饮品，是保障高温作业安全的重要措施。具体供应安排如下：</w:t>
      </w:r>
    </w:p>
    <w:p w14:paraId="2D90A8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提供绿豆汤、茶水等饮品，及时补充因高温作业而流失的水分和盐分。绿豆汤具有清热解毒、消暑利水的功效，能够有效缓解施工人员的暑热症状；茶水含有丰富的矿物质和维生素，有助于补充身体所需的营养。</w:t>
      </w:r>
    </w:p>
    <w:p w14:paraId="10F3B5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排专人负责饮品的供应和管理，确保饮品的卫生和新鲜。每天定时将饮品送到施工现场，保证施工人员在作业过程中随时能够饮用。定期对饮品的制作和储存设备进行清洁和消毒，防止饮品受到污染。通过这些措施，可以提高施工人员的工作积极性，减少因高温中暑导致的人员伤亡和事故发生。</w:t>
      </w:r>
    </w:p>
    <w:p w14:paraId="769EF92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四、限高杆吊装作业管理</w:t>
      </w:r>
    </w:p>
    <w:p w14:paraId="426F26B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（一）规范起重机械操作</w:t>
      </w:r>
    </w:p>
    <w:p w14:paraId="64BDD8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1、遵循操作流程</w:t>
      </w:r>
    </w:p>
    <w:p w14:paraId="02B6D8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限高杆吊装作业务必严格遵循起重机械操作流程。操作前，对起重机械展开全面检查，涵盖设备机械性能与安全装置等，确保设备处于良好运行状态。操作人员按规定程序启动、运行和停止起重机械，吊装时精准控制起吊速度、高度和方向，平稳将2套2.8米限高杆吊运至巡河路两端指定位置，避免晃动、碰撞等状况，保障吊装作业的顺利与安全进行。</w:t>
      </w:r>
    </w:p>
    <w:p w14:paraId="7C69BDC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2、加强人员培训</w:t>
      </w:r>
    </w:p>
    <w:p w14:paraId="4E1E18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参与限高杆吊装作业的起重机械操作人员进行专业培训，使其具备丰富操作经验与扎实专业知识。培训内容包含起重机械操作规程、安全注意事项、应急处理方法等方面。操作人员必须取得相应资格证书方可上岗作业。在作业过程中，操作人员要严格遵守操作规程，不得擅自离岗、串岗，严禁违规操作。具体而言，操作人员需牢记以下几点：一是严格遵守操作规程，不擅自离岗、串岗；二是严禁违规操作，确保作业安全；三是不断提升自身专业素养，以应对各种突发情况。</w:t>
      </w:r>
    </w:p>
    <w:p w14:paraId="3FE6DD0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（二）划定警戒作业区域</w:t>
      </w:r>
    </w:p>
    <w:p w14:paraId="14446E2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1、设置警示标识</w:t>
      </w:r>
    </w:p>
    <w:p w14:paraId="036120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限高杆吊装作业区域周围设置明显警示标识，如警示灯、警示带、警示牌等，明确告知非作业人员不得进入。警示标识需醒目、清晰，确保在不同光线条件下都易识别。根据作业现场实际情况，合理设置警示标识位置和数量，以提升警示效果。例如在吊装区域四周、入口处等关键位置设置标识，保证过往人员能及时注意到禁令，避免误入作业区域，为吊装作业营造安全的外部环境。</w:t>
      </w:r>
    </w:p>
    <w:p w14:paraId="0A81984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2、安排专人警戒</w:t>
      </w:r>
    </w:p>
    <w:p w14:paraId="5DB9B8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排专人负责警戒区域的现场监护工作，阻止无关人员和车辆进入作业区域。警戒人员需具备高度责任心和警惕性，时刻密切关注作业现场情况，一旦发现异常及时采取有效措施。作业过程中，警戒人员要坚守岗位，不得擅自离岗，确保警戒工作的连续性和有效性，全方位保障限高杆吊装作业的安全有序进行。</w:t>
      </w:r>
    </w:p>
    <w:p w14:paraId="3709317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五、河道沿线交通疏导方案</w:t>
      </w:r>
    </w:p>
    <w:p w14:paraId="3E5631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（一）制定临时交通规划</w:t>
      </w:r>
    </w:p>
    <w:p w14:paraId="1F943F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河道中心线桩号6+200-12+730沿线的临时交通状况，制定全面且科学合理的临时交通规划。依据施工流程和机械通行的实际需求，对不同的通行区域和时段进行细致划分。明确施工车辆和机械的专用通道，确保其能够有序通行。充分考虑到施工期间可能出现的交通高峰和特殊情况，预留一定的弹性空间，制定应急预案。一旦出现交通拥堵或其他突发状况，可及时调整交通规划，保障施工进度不受交通因素的影响。此外，定期对交通规划的执行情况进行评估和优化，根据实际施工进展和交通流量的变化，适时做出调整。</w:t>
      </w:r>
    </w:p>
    <w:p w14:paraId="335B061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（二）设立交通指示标志</w:t>
      </w:r>
    </w:p>
    <w:p w14:paraId="1CE8F7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河道沿线施工区域合理且全面地设立明显的交通指示标志。在施工路段的起点、终点、路口、转弯处等所有关键位置，都将设置清晰的指示牌。指示牌内容不仅包括施工区域、限速、禁行、绕行等基本信息，还会根据实际情况，增加一些特殊提示，如施工机械作业区域、危险路段等。确保交通指示标志的尺寸、颜色、字体等都符合相关交通安全标准，能够在各种天气条件下都能发挥有效的指示作用。安排专人定期对交通指示标志进行检查和维护，及时更换损坏或模糊不清的标志，保证其始终保持清晰、醒目、准确。</w:t>
      </w:r>
    </w:p>
    <w:p w14:paraId="2B03BC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（三）安排人员现场指挥</w:t>
      </w:r>
    </w:p>
    <w:p w14:paraId="671EE9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排专业且经验丰富的人员在河道沿线施工现场进行交通指挥。指挥人员均需经过专业培训，熟悉交通指挥规则和施工场地的详细情况。在施工高峰时段和交通复杂区域，加大指挥人员的投入，确保车辆有序进出施工区域，避免交通拥堵和事故的发生。指挥人员要密切关注交通状况，及时发现和处理各类交通问题，并与施工人员保持良好的沟通协调。制定严格的指挥人员考核制度，对其工作表现进行定期评估，激励指挥人员认真履行职责。为指挥人员配备必要的通讯设备和安全防护用品，确保其自身安全。</w:t>
      </w:r>
    </w:p>
    <w:p w14:paraId="0004A3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（四）协调机械有序通行</w:t>
      </w:r>
    </w:p>
    <w:p w14:paraId="679D25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施工进度和机械使用计划，全面协调各类施工机械有序通行。对不同类型、不同用途的机械进行详细分类管理，制定科学合理的通行路线和时间安排。为每台机械分配专属的通行时段，避免机械之间的相互干扰和冲突。在机械通行前，对驾驶人员进行全面的安全教育和技术交底，确保其严格遵守交通规则和施工安全要求。加强对机械的维护和保养，建立完善的机械保养档案，定期对机械进行检查和维修，保证机械性能良好，减少因机械故障导致的交通问题。一旦发现机械存在安全隐患，立即停止使用并进行维修。</w:t>
      </w:r>
    </w:p>
    <w:p w14:paraId="7B2586D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第三节专项安全技术措施</w:t>
      </w:r>
    </w:p>
    <w:p w14:paraId="10D15AC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一、土方工程安全措施</w:t>
      </w:r>
    </w:p>
    <w:p w14:paraId="714FB81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（一）清基与开挖放坡规范</w:t>
      </w:r>
    </w:p>
    <w:p w14:paraId="4B96C2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施工中，依据设计图纸精确确定河岸线。开挖前，将实测地形和放样剖面图报送复核，并彻底清除现状表层土30cm。土方明挖严格遵循从上到下、分层分段的顺序依次进行，边坡坡度会预留适当的修坡余量，以确保边坡稳定性和后续坡面修整工作的顺利开展。为避免积水对施工造成影响，做好临时性排水设施建设。施工前会探明管道位置，制定周全的保护方案，对现有工程进行妥善保护。清基采用74kW推土机集土，1m³挖掘机装8t自卸汽车运1.0km至临时堆土区，用于堤脚坡面覆土；边坡土方开挖采用1m³挖掘机开挖、74kw推土机推运40m用于回填；河道土方开挖采用1m³挖掘机装10t自卸汽车，平均运距2km用于回填，总计开挖工程量达90.29万m³。</w:t>
      </w:r>
    </w:p>
    <w:p w14:paraId="7591DF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（二）基坑支护工艺要求</w:t>
      </w:r>
    </w:p>
    <w:p w14:paraId="2733CD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土方开挖与填筑作业中可能出现的边坡失稳风险，制定科学、有效的支护与监测措施。在施工前，对基坑周边地质条件、地下水位等进行详细勘察，根据勘察结果设计合理的支护方案。施工过程中，依照支护方案进行施工，确保支护结构的强度、稳定性和可靠性。会建立完善的监测体系，对基坑的位移、沉降、地下水位等进行实时监测，及时掌握基坑的动态变化情况。一旦发现异常情况，立即停止施工，并采取对应的处理措施，确保基坑在整个施工过程中的稳定性，保障施工安全和工程质量。会安排专业人员定期对支护结构进行检查和维护，及时发现并处理潜在的安全隐患，为土方工程的顺利进行提供坚实保障。</w:t>
      </w:r>
    </w:p>
    <w:p w14:paraId="2A46E79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（三）临边防护设施设置</w:t>
      </w:r>
    </w:p>
    <w:p w14:paraId="3FBEAED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人员的人身安全，在相关临边区域全面设置防护设施。在格宾石笼护坡施工高处临边作业等场景，设置牢固的防护栏杆，防护栏杆的高度、强度和间距均符合安全标准要求。在防护栏杆上张挂安全网，防止人员和物体坠落。在临边区域的醒目位置设置警示标识，提醒施工人员注意安全。会安排专人对临边防护设施进行定期检查和维护，确保防护设施的完整性和可靠性。如发现防护设施有损坏或松动的情况，立即进行修复和加固。在进行高处临边作业时，要求施工人员必须正确佩戴和使用安全带等个人防护用品，并严格遵守安全操作规程，杜绝违规作业行为，从源头上预防安全事故的发生。</w:t>
      </w:r>
    </w:p>
    <w:p w14:paraId="40A1FC8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（四）夜间照明警示布置</w:t>
      </w:r>
    </w:p>
    <w:p w14:paraId="5A8839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夜间施工时，会根据施工现场的实际情况，合理布置照明设备。在土方开挖、填筑等作业区域，会安装足够数量的高亮度照明灯具，保证施工现场有充足的亮度，满足施工操作的需要。会在施工现场的周边、通道、危险区域等位置设置警示标识，如警示灯、警示标语等，提醒施工人员和其他人员注意安全，避免发生意外事故。安排专人负责夜间照明设备的管理和维护，确保照明设备正常运行。如发现照明设备有故障或损坏的情况，及时进行修复或更换。在夜间施工过程中，强化现场安全巡查，及时发现和消除安全隐患，保障夜间施工的安全有序进行。</w:t>
      </w:r>
    </w:p>
    <w:p w14:paraId="620F02D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二、格宾石笼工程措施</w:t>
      </w:r>
    </w:p>
    <w:p w14:paraId="167C1D8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（一）材料吊运安全要点</w:t>
      </w:r>
    </w:p>
    <w:p w14:paraId="52B4E19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1、吊运设备检查</w:t>
      </w:r>
    </w:p>
    <w:p w14:paraId="5D25EA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吊运作业开展前，对起重机等吊运设备进行全方位、系统性的检查工作。认真核查起重机各部件的连接状况，确保无损坏、无松动，保证设备整体结构稳定。着重检查钢丝绳、吊钩等关键受力部位，查看是否存在磨损、断裂、变形等情况，若发现问题，需立即更换相关部件，严禁使用存在安全隐患的设备。对刹车装置、限位器等安全保护部件进行调试和测试，保证其性能灵敏可靠，能够在紧急情况下及时发挥作用，有效避免事故的发生。</w:t>
      </w:r>
    </w:p>
    <w:p w14:paraId="235FEC9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2、吊运过程监控</w:t>
      </w:r>
    </w:p>
    <w:p w14:paraId="42FCC8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吊运过程中，安排专人进行全方位监控。监控要点包括：确保吊运路径畅通无阻，无障碍物，避免与其他物体发生碰撞；起吊和降落速度要均匀，避免急刹车或剧烈晃动，防止格宾石笼掉落或损坏。信号指挥人员要与起重机操作人员保持良好沟通，准确传达指令。具体要求如下：</w:t>
      </w:r>
    </w:p>
    <w:p w14:paraId="061C6B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1）指挥人员需站在明显位置，使用标准的指挥手势和信号，确保操作人员能够清晰识别。</w:t>
      </w:r>
    </w:p>
    <w:p w14:paraId="07838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2）操作人员要依据指挥人员的指令操作，不得擅自更改吊运方案。</w:t>
      </w:r>
    </w:p>
    <w:p w14:paraId="0951BC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3）吊运过程中，监控人员要密切关注设备运行状态和周围环境变化，发现异常及时发出警报。</w:t>
      </w:r>
    </w:p>
    <w:p w14:paraId="2554BD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（二）人工码放操作规范</w:t>
      </w:r>
    </w:p>
    <w:p w14:paraId="203AADF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1、码放顺序遵循</w:t>
      </w:r>
    </w:p>
    <w:p w14:paraId="6BD5C5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人工码放格宾石笼时，要严格依据设计及施工方案的要求进行操作。遵循从下往上、从一端向另一端的顺序进行码放，确保石笼整齐有序排列，保证整体结构的稳定性。相邻石笼之间要紧密贴合，避免出现较大缝隙，防止在使用过程中出现松动或移位现象。在码放过程中，要注意控制石笼的垂直度和平整度，及时进行调整，确保满足设计要求。同时，要合理安排码放进度，避免因过度集中码放导致结构受力不均。</w:t>
      </w:r>
    </w:p>
    <w:p w14:paraId="39CC2BB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2、人员安全防护</w:t>
      </w:r>
    </w:p>
    <w:p w14:paraId="6FBA79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人工码放过程中，操作人员的安全防护至关重要。必须佩戴好安全帽、手套等防护用品，以防止石块掉落伤人。安全帽要符合相关标准，能够有效保护头部免受物体冲击伤害。手套要具备防滑、耐磨等性能，便于操作。当在较高位置进行码放作业时，要搭建稳固的脚手架或操作平台，并系好安全带。脚手架和操作平台的搭建要符合安全规范，具有足够的承载能力和稳定性。安全带要正确系挂在可靠的固定点上，确保在发生意外时能够有效保护操作人员的安全。</w:t>
      </w:r>
    </w:p>
    <w:p w14:paraId="68F7F9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（三）临水临边防滑措施</w:t>
      </w:r>
    </w:p>
    <w:p w14:paraId="16D7BEC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1、地面防滑处理</w:t>
      </w:r>
    </w:p>
    <w:p w14:paraId="744A56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临水临边区域的地面进行防滑处理是保障人员安全的重要措施。可采用铺设防滑垫、设置防滑条纹、涂刷防滑涂料等方式，增加地面的摩擦力，减少滑倒的风险。同时，要建立定期清理制度，及时清理地面上的积水、杂物等，保持地面干燥清洁。在雨雪天气或其他容易产生积水的情况下，要加强巡查和清理频率，确保地面始终处于安全状态。对于容易积水的区域，要设置排水设施，及时排除积水，避免形成水洼。</w:t>
      </w:r>
    </w:p>
    <w:p w14:paraId="5EA86C9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2、防护设施设置</w:t>
      </w:r>
    </w:p>
    <w:p w14:paraId="46EE4C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临水临边处设置防护栏杆和安全警示标识是防止人员滑倒坠落的关键措施。防护栏杆的高度和强度要符合相关标准要求，一般高度不低于1.2米，栏杆间距不大于0.2米，确保牢固可靠。同时，要在防护栏杆上设置明显的安全警示标识，如“小心滑倒”“禁止靠近”等，提醒人员注意安全。具体设置要求如下：</w:t>
      </w:r>
    </w:p>
    <w:p w14:paraId="300828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1）防护栏杆要采用坚固耐用的材料制作，如钢管、钢筋等，并进行防腐处理。</w:t>
      </w:r>
    </w:p>
    <w:p w14:paraId="771A26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2）栏杆的连接部位要牢固可靠，采用焊接或螺栓连接等方式，确保在受到外力冲击时不会松动。</w:t>
      </w:r>
    </w:p>
    <w:p w14:paraId="1C002D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3）安全警示标识要清晰醒目，采用反光材料制作，便于在不同光线条件下都能被人员识别。</w:t>
      </w:r>
    </w:p>
    <w:p w14:paraId="0348515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三、路面工程施工措施</w:t>
      </w:r>
    </w:p>
    <w:p w14:paraId="45AC23C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（一）沥青摊铺高温防护</w:t>
      </w:r>
    </w:p>
    <w:p w14:paraId="59A3BC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进行沥青摊铺作业时，由于需将沥青加热至高温才能摊铺，高温环境会对施工人员和设备造成影响。为保障人员安全健康和设备正常运行，采取一系列高温防护措施。在人员防护方面，配备防暑降温药品和饮品，合理调整作业时间，避免人员长时间暴露在高温环境中。为施工人员配备隔热服、遮阳帽、防晒手套等防护用品，减少高温辐射的伤害。在设备防护方面，对沥青摊铺设备定期检查和维护，确保散热系统正常，避免因高温出现故障。还会采取遮阳、降温措施，如安装遮阳棚、使用冷却装置等，降低设备工作环境温度。</w:t>
      </w:r>
    </w:p>
    <w:p w14:paraId="6D6F938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（二）封层透层防火防爆</w:t>
      </w:r>
    </w:p>
    <w:p w14:paraId="686652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面工程中的封层透层施工需使用易燃易爆材料，因此防火防爆至关重要。在材料储存方面，采用专门的储存区域存放封层透层材料，确保该区域通风良好，并配备相关的消防器材设施。在储存区域周围设置明显的防火防爆警示标识，严禁在该区域内进行明火作业。在施工过程中，严格遵守操作规程，严禁在施工现场吸烟或进行其他明火作业。对电气设备定期检查和维护，防止因电气故障引发火灾爆炸事故。配备足够的灭火器材和消防水源，确保在发生火灾时能够及时扑救。</w:t>
      </w:r>
    </w:p>
    <w:p w14:paraId="4D4C216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（三）水泥碎石车辆管理</w:t>
      </w:r>
    </w:p>
    <w:p w14:paraId="57F925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水泥稳定级配碎石运输需使用专门车辆，为确保运输安全和施工效率，加强对车辆的管理。在车辆检查上，对运输水泥稳定级配碎石的车辆定期检查和维护，确保车辆性能良好，制动系统、转向系统等关键部位安全可靠。对车辆的装载情况严格检查，防止超载、超高、超宽等违规行为。在驾驶员管理方面，对驾驶员进行安全培训和教育，改善安全意识和操作技能。要求驾驶员严格遵守交通规则，文明驾驶，严禁疲劳驾驶、酒后驾驶等违规行为。在运输过程管理方面，合理规划运输路线和时间，避免在交通高峰期行驶，减少运输时间和成本。在车辆上安装卫星定位系统，实时监控车辆的行驶轨迹和状态，确保运输安全。</w:t>
      </w:r>
    </w:p>
    <w:p w14:paraId="72977A9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（四）路面施工安全保障</w:t>
      </w:r>
    </w:p>
    <w:p w14:paraId="53E8A73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保障路面施工安全有序进行，制定完善的安全保障措施。在安全培训与教育方面，对所有参与路面施工的人员进行全面的安全培训，使其熟悉施工过程中的安全风险和防范措施，掌握必要的安全技能和应急处理方法。在施工现场的危险区域和关键部位设置明显的安全警示标识和防护设施，如围挡、警示灯、反光标志等，提醒施工人员和过往车辆注意安全。安排专人负责施工现场的安全管理工作，对施工过程进行全程监督和检查，及时发现和消除安全隐患。严禁施工人员违规操作和冒险作业，确保施工现场的安全秩序。建立应急救援机制，制定应急预案，成立应急救援小组，配备必要的应急救援设备和物资，定期组织应急演练，改善应对突发事件的能力。</w:t>
      </w:r>
    </w:p>
    <w:p w14:paraId="0C06208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四、附属设施安装措施</w:t>
      </w:r>
    </w:p>
    <w:p w14:paraId="11F6188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（一）波形护栏基础开挖</w:t>
      </w:r>
    </w:p>
    <w:p w14:paraId="5B137C9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1、开挖准备</w:t>
      </w:r>
    </w:p>
    <w:p w14:paraId="5416C0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进行波形护栏基础开挖前，对施工现场的地质状况进行全面探查，以详细了解地质条件，为施工提供准确依据。同时，对地下管线分布情况进行精准摸排，明确各管线的位置和走向，避免在开挖过程中对其造成破坏。除此之外，对开挖设备进行全面细致的检查和调试，确保设备性能良好、运行稳定；对防护用品进行严格检验，保证其质量合格、性能达标。做好这些准备工作，可以为波形护栏基础开挖的顺利进行奠定坚实基础，有效避免安全事故和施工风险的发生。</w:t>
      </w:r>
    </w:p>
    <w:p w14:paraId="69C3FE3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2、开挖过程控制</w:t>
      </w:r>
    </w:p>
    <w:p w14:paraId="548DFE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开挖过程中，严格遵循设计要求和施工规范进行操作，精确控制开挖深度和坡度。根据设计规定，使开挖深度和坡度满足基础稳定性和承载能力的要求。在施工过程中，密切关注周边环境的变化，采取有效的环境保护措施，如设置拦截设施、及时清理废弃物等，避免因开挖造成水土流失或环境污染。对于立柱间距为2米的路段，按照DB02板的相关要求进行精确开挖，保证开挖精度和质量，为后续的波形护栏安装提供良好的基础条件。</w:t>
      </w:r>
    </w:p>
    <w:p w14:paraId="47C7488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（二）靠背混凝土模板支撑</w:t>
      </w:r>
    </w:p>
    <w:p w14:paraId="165A33C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1、模板安装</w:t>
      </w:r>
    </w:p>
    <w:p w14:paraId="6E14FC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靠背混凝土模板应选用质量合格、尺寸准确的材料。在安装前，对模板进行严格的检查，确保其表面平整、无裂缝和变形等缺陷。安装时，使用专业的测量工具，确保模板的垂直度和稳定性符合设计要求。模板拼接应紧密，采用有效的拼接方式，防止漏浆现象的发生。对模板进行必要的加固处理，如设置支撑、拉杆等，以承受混凝土浇筑时的压力，保证模板在施工过程中不发生位移和变形。</w:t>
      </w:r>
    </w:p>
    <w:p w14:paraId="27FA1AC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2、支撑体系搭建</w:t>
      </w:r>
    </w:p>
    <w:p w14:paraId="748142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搭建可靠的支撑体系是保证靠背混凝土模板稳定性的关键。支撑体系应具有足够的强度、刚度和稳定性，能够承受混凝土的重量和施工荷载。在搭建过程中，依照设计方案进行操作，选用合适的支撑材料和连接方式。支撑体系的连接要牢固，采用可靠的连接方法，确保支撑体系的整体性和稳定性。同时，合理设置支撑间距，使其能够均匀地分担荷载，避免局部受力过大导致支撑体系破坏。</w:t>
      </w:r>
    </w:p>
    <w:p w14:paraId="0C39A03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（三）限高杆吊装定位固定</w:t>
      </w:r>
    </w:p>
    <w:p w14:paraId="0C1C50B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1、吊装前检查</w:t>
      </w:r>
    </w:p>
    <w:p w14:paraId="28A8A2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限高杆吊装前，对限高杆的质量、尺寸进行全面检查。检查限高杆的材质是否符合要求，表面是否有损伤、变形等缺陷；测量限高杆的长度、直径等尺寸，确保其与设计要求一致。对吊装设备进行严格的性能检测和安全检查，包括起重机的起重量、起升高度、运行速度等参数，以及钢丝绳、吊钩等关键部件的磨损情况。对巡河路两端安装高度为2.8米的限高杆，要特别注意其安装位置的准确性，使用测量仪器进行精确测量和定位，确保安装位置符合设计和施工要求。</w:t>
      </w:r>
    </w:p>
    <w:p w14:paraId="4EE25CB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2、定位固定过程</w:t>
      </w:r>
    </w:p>
    <w:p w14:paraId="2AB42E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吊装过程中，使用专业的定位工具，如经纬仪、水准仪等，确保限高杆的位置准确无误。在吊装前，在安装位置做好标记，吊装时按照标记进行精确对位。吊装到位后，及时进行固定，采用合适的固定方式，如螺栓连接、焊接等，确保限高杆的稳定性和牢固性。固定方式应符合相关规范和设计要求，在固定过程中，严格控制固定的力度和角度，防止限高杆在使用过程中出现晃动或位移。</w:t>
      </w:r>
    </w:p>
    <w:p w14:paraId="477EE5A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第四节应急管理与日常保障</w:t>
      </w:r>
    </w:p>
    <w:p w14:paraId="1301A22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一、现场食品卫生管理</w:t>
      </w:r>
    </w:p>
    <w:p w14:paraId="1DAF0D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（一）制定卫生管理制度</w:t>
      </w:r>
    </w:p>
    <w:p w14:paraId="17242E3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1、明确管理标准</w:t>
      </w:r>
    </w:p>
    <w:p w14:paraId="70AC93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现场食品安全与环境卫生，制定全面且细致的卫生管理制度。在食品采购环节，严格规定食材必须从具备正规资质的渠道进行采购，且每一批次食材都需附有权威机构出具的质量检验合格证明，从源头上把控食品质量。在食品储存方面，要求对各类食品进行分类存放，根据食品的特性设置专门的储存区域，如干货区、冷藏区、冷冻区等。确保储存环境具备良好的通风、干燥条件，并采取有效的防虫、防鼠措施，定期对储存区域进行清洁和检查，保证食品储存安全。在食品加工过程中，制定详细的操作规范，要求操作人员依照流程进行操作，确保食品加工的卫生和安全。在食品供应环节，也要遵循相关的卫生标准，确保食品在运输和分发过程中不受污染。</w:t>
      </w:r>
    </w:p>
    <w:p w14:paraId="1BFDCC3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2、落实人员职责</w:t>
      </w:r>
    </w:p>
    <w:p w14:paraId="6AFB24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定专门的卫生管理责任人员，明确其在食品卫生管理中的具体职责。卫生管理责任人员需负责日常监督检查工作，包括对食品采购、储存、加工、供应等各个环节的卫生情况进行检查，确保各项操作符合卫生管理制度的要求。定期进行清洁消毒也是其重要职责之一，要制定详细的清洁消毒计划，对食堂、厨房、餐具、厨具等进行定期的清洁和消毒，保证食品加工环境的卫生。同时，负责人员健康管理工作，要求所有接触食品的工作人员持健康证上岗，并定期组织健康复查，及时发现和处理可能存在的健康问题。为确保各项卫生措施得到有效执行，建立严格的责任落实机制，每一项工作任务明确到具体的责任人，一旦出现问题，能够迅速追溯责任。</w:t>
      </w:r>
    </w:p>
    <w:p w14:paraId="436CAC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①日常监督检查：每日对食品采购、储存、加工、供应等环节进行巡查，及时发现并纠正不符合卫生标准的行为。</w:t>
      </w:r>
    </w:p>
    <w:p w14:paraId="0FDDC9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②定期清洁消毒：每周制定详细的清洁消毒计划，对食堂、厨房、餐具、厨具等进行全面清洁和消毒。</w:t>
      </w:r>
    </w:p>
    <w:p w14:paraId="3C3922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③人员健康管理：每月组织一次工作人员健康复查，确保所有接触食品的人员身体健康。</w:t>
      </w:r>
    </w:p>
    <w:p w14:paraId="723709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④责任落实机制：建立健全责任追究制度，对违反卫生管理制度的行为进行严肃处理。</w:t>
      </w:r>
    </w:p>
    <w:p w14:paraId="6F8726E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（二）预防食物中毒传染</w:t>
      </w:r>
    </w:p>
    <w:p w14:paraId="3C7CCBB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1、增强食品监管</w:t>
      </w:r>
    </w:p>
    <w:p w14:paraId="7F1AE4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食品原材料进行严格的检验检疫，从采购环节开始，就对供应商的资质进行严格审核，确保其具备良好的信誉和稳定的产品质量。在食材进入施工现场前，进行详细的检查，杜绝使用任何变质、过期或受污染的食材。加大食品加工过程中的卫生管理，规范操作流程，要求操作人员穿戴清洁的工作衣帽、口罩和手套，严格遵守食品加工的卫生标准。在食品加工过程中，要注意防止交叉污染，对不同种类的食材进行分开处理，使用专门的刀具、案板和容器。确保食品加工环境清洁卫生，定期对食堂、厨房进行清洁和消毒，保持地面、墙壁、天花板等干净整洁。餐具、厨具等也要定期进行消毒处理，采用高温消毒、化学消毒等方式，确保餐具、厨具的卫生安全。</w:t>
      </w:r>
    </w:p>
    <w:p w14:paraId="7C06B4D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2、做好防疫措施</w:t>
      </w:r>
    </w:p>
    <w:p w14:paraId="1A32BA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预防传染病的发生，对食堂工作人员进行严格的健康检查，要求所有工作人员持健康证上岗，并定期进行健康复查。一旦发现有工作人员出现发热、咳嗽、腹泻等症状，立即停止其工作，并安排就医检查，确保食堂工作人员的身体健康。在施工现场设置必要的卫生设施，如洗手池、消毒设备等，摆放明显的标识，引导施工人员养成良好的卫生习惯，如勤洗手、不随地吐痰等。同时，强化对生活区域的环境卫生管理，定期进行清扫和消毒，保持环境整洁。对宿舍、卫生间、食堂等公共区域进行重点清洁和消毒，定期更换垃圾袋，确保生活区域的卫生安全。</w:t>
      </w:r>
    </w:p>
    <w:p w14:paraId="3F37174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二、恶劣气候响应预案</w:t>
      </w:r>
    </w:p>
    <w:p w14:paraId="3531E7C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（一）应对暴雨灾害措施</w:t>
      </w:r>
    </w:p>
    <w:p w14:paraId="2AA67D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出现日降雨量大于100mm的雨日时，立即启动暴雨灾害应对措施。强化对施工区域重点部位的巡查，像土方开挖与填筑作业的边坡、格宾石笼护坡以及临时交通道路等，仔细检查支护结构是否稳固，有无积水、滑坡等安全隐患。安排专人检查和维护施工现场的排水系统，清通排水管道，保证排水畅通，及时排除积水。对施工现场的材料堆放区采用覆盖帆布等方式进行防护，避免建筑材料被雨水浸泡损坏。准备充足防汛物资，如沙袋、抽水机等，以应对可能出现的洪涝灾害。停止高处临边作业，施工人员撤离到安全区域，确保施工人员的人身安全。</w:t>
      </w:r>
    </w:p>
    <w:p w14:paraId="383B16E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（二）抵抗高温天气方案</w:t>
      </w:r>
    </w:p>
    <w:p w14:paraId="515658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连续高温超过40℃的情况下，制定抵抗高温天气方案。合理调整施工时间，避免高温时段作业，采取“早出工、晚收工，中午多休息”的作息制度。为施工人员提供充足的防暑降温用品，如清凉饮料、防暑药品等，保障施工人员的身体健康。强化对施工现场的通风和遮阳措施，搭建遮阳棚、安装风扇等，改善作业环境。对高温作业人员进行健康检查，建立健康档案，及时发现和处理中暑等高温疾病。在进行沥青混凝土摊铺等高温作业时，严格执行防中暑与防火管控要求，配备灭火设备，确保施工安全。</w:t>
      </w:r>
    </w:p>
    <w:p w14:paraId="708E140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（三）恶劣气候预警机制</w:t>
      </w:r>
    </w:p>
    <w:p w14:paraId="51C16F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恶劣气候预警机制，实时关注气象部门的天气预报，及时获取异常恶劣气候信息。一旦收到日降雨量大于100mm、十级以上台风灾害、日气温超过40℃的连续高温、日气温低于-20℃的连续严寒等恶劣气候预警，立即启动相应的应急预案。通过多种渠道，如短信、电话、现场广播等，及时将预警信息传达给所有施工人员。对预警信息进行详细解读，告知施工人员应对措施和注意事项，确保信息传达的及时性和准确性。</w:t>
      </w:r>
    </w:p>
    <w:p w14:paraId="127AFB2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（四）应急响应行动流程</w:t>
      </w:r>
    </w:p>
    <w:p w14:paraId="561C42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当接到恶劣气候预警后，立即启动应急响应行动流程。安全领导小组迅速召开紧急会议，分析恶劣气候可能对工程造成的影响，制定应对措施。各部门按照职责分工，迅速开展应急响应工作：</w:t>
      </w:r>
    </w:p>
    <w:p w14:paraId="6484FF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1）安全管理部门负责施工现场的安全检查和隐患排查，对重点部位进行实时监控；</w:t>
      </w:r>
    </w:p>
    <w:p w14:paraId="3763246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2）物资供应部门负责防汛、防暑等物资的调配和供应，确保物资充足；</w:t>
      </w:r>
    </w:p>
    <w:p w14:paraId="7DAE5F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3）后勤保障部门负责施工人员的生活保障，提供必要的生活物资和医疗服务。</w:t>
      </w:r>
    </w:p>
    <w:p w14:paraId="0A0F698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三、应急救援组织建设</w:t>
      </w:r>
    </w:p>
    <w:p w14:paraId="10D8381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（一）成立应急救援团队</w:t>
      </w:r>
    </w:p>
    <w:p w14:paraId="5FF965E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1、团队成员构成</w:t>
      </w:r>
    </w:p>
    <w:p w14:paraId="13C7FE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应急救援团队由经验丰富、具备专业能力的人员组成，项目经理担任组长，凭借其丰富的项目管理经验和决策能力，全面负责应急救援工作的指挥与协调。技术负责人、施工员、班组长等作为团队成员，各自承担着重要职责。技术负责人凭借其专业知识，为救援工作提供技术支持；施工员具备现场组织能力，能够迅速组织现场救援力量；班组长熟悉现场人员情况，负责现场人员的疏散与救援协助。通过明确的人员构成，确保在应急救援工作中，各个环节都有专业人员把控。</w:t>
      </w:r>
    </w:p>
    <w:p w14:paraId="2D00651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2、团队救援职责</w:t>
      </w:r>
    </w:p>
    <w:p w14:paraId="655B0F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团队成员分工明确，在突发安全事故时能够迅速响应。组长拥有决策权和资源调配权，及时启动应急预案，合理调配人员和物资资源。技术负责人根据事故的具体情况，进行分析和研究，提供切实可行的解决方案。施工员在现场发挥组织协调作用，指挥救援人员有序开展救援行动。班组长着重保障现场人员的安全，引导人员疏散，并配合救援行动的开展。各成员职责清晰，协同合作，共同应对突发安全事故。</w:t>
      </w:r>
    </w:p>
    <w:p w14:paraId="56CE8C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（二）配备急救必备器材</w:t>
      </w:r>
    </w:p>
    <w:p w14:paraId="690C600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1、常用急救设备</w:t>
      </w:r>
    </w:p>
    <w:p w14:paraId="158E1E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有效应对可能出现的人员伤亡情况，配备了一系列常用急救设备，包括担架、心脏除颤器、呼吸器、氧气瓶等。担架用于伤员的搬运，能够安全、快速地将伤员转移到安全地带。心脏除颤器在紧急情况下可对心脏骤停患者进行急救。呼吸器和氧气瓶则为呼吸困难的伤员提供呼吸支持。为确保这些设备在关键时刻能够正常使用，定期对设备进行检查和维护，保证设备性能良好。</w:t>
      </w:r>
    </w:p>
    <w:p w14:paraId="3133BEC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2、急救药品储备</w:t>
      </w:r>
    </w:p>
    <w:p w14:paraId="4EA7FA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储备了多种类型的急救药品，以应对不同类型的伤害。止血药可用于控制出血情况，镇痛药能够缓解伤员的疼痛，烧伤药可对烧伤患者进行初步治疗，消毒药水则用于伤口的消毒处理。为了确保药品的有效性和安全性，建立了完善的药品管理制度，定期检查药品的有效期，及时补充和更换即将过期或已使用完的药品。</w:t>
      </w:r>
    </w:p>
    <w:p w14:paraId="25AF09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（三）建立应急联络方式</w:t>
      </w:r>
    </w:p>
    <w:p w14:paraId="7E9477D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1、内部联络机制</w:t>
      </w:r>
    </w:p>
    <w:p w14:paraId="7C95E2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了一套完善的内部应急联络网络，明确了各部门、各岗位人员的联系方式。这些联系方式记录在专门的联络手册中，方便在事故发生时能够迅速查找。为了保证信息的有效性，会定期更新联络信息，确保人员调动或岗位变更时，联络信息依然准确无误。在事故发生时，通过内部联络网络能够迅速通知相关人员，及时启动应急响应。</w:t>
      </w:r>
    </w:p>
    <w:p w14:paraId="69E325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①定期组织联络信息更新工作，确保信息的及时性和准确性；</w:t>
      </w:r>
    </w:p>
    <w:p w14:paraId="2A873F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②设置专门的联络负责人，负责在事故发生时快速传递信息；</w:t>
      </w:r>
    </w:p>
    <w:p w14:paraId="7EA17A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③建立备用联络方式，以应对主要联络方式出现故障的情况。</w:t>
      </w:r>
    </w:p>
    <w:p w14:paraId="77D9784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2、外部救援联系</w:t>
      </w:r>
    </w:p>
    <w:p w14:paraId="05D112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与当地的医院、消防、公安等外部救援力量建立了紧密的联系，并获取了其详细的联系方式。这些联系方式清晰地记录在应急联络手册中，确保在紧急情况下能够迅速联系到外部救援力量。在事故发生后，及时向外部救援力量求助，详细说明事故的情况和需求，争取最大程度的支持和援助。与外部救援力量保持定期沟通和演练，提高协同应对事故的能力。</w:t>
      </w:r>
    </w:p>
    <w:p w14:paraId="2E6C69A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四、安全教育培训制度</w:t>
      </w:r>
    </w:p>
    <w:p w14:paraId="7179AE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（一）开展三级安全教育</w:t>
      </w:r>
    </w:p>
    <w:p w14:paraId="7B9585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落实安全教育培训制度，对进场工人开展涵盖公司级、项目级和班组级的三级安全教育。公司级安全教育会全面介绍工程整体概况、公司安全规章制度和安全文化，让工人从宏观层面了解安全工作的重要性和公司的安全管理要求。项目级安全教育聚焦施工现场的安全风险和应急处置措施，使工人熟悉施工环境中的潜在危险和应对方法。班组级安全教育则针对具体施工工序的安全操作规范进行详细讲解，确保工人掌握实际操作中的安全要点。通过这三级安全教育，确保每一位工人都接受全面且系统的安全培训，有效提升工人的安全意识和自我保护能力，为工程的安全施工奠定坚实基础。</w:t>
      </w:r>
    </w:p>
    <w:p w14:paraId="306E2A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（二）进行关键工序交底</w:t>
      </w:r>
    </w:p>
    <w:p w14:paraId="648692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格宾石笼、沥青摊铺等关键工序进行专项交底。交底内容不仅详细包括工序的施工工艺、安全风险点，还会明确对应的防范措施。通过这种详细的交底，使施工人员深入熟悉关键工序的安全要求和操作规范，清楚了解每一个步骤的安全注意事项。这有助于避免因操作不当引发安全事故，保障施工人员在操作过程中的安全，同时也保证了施工过程的顺利进行，确保工程能按照预定的质量和进度要求完成。</w:t>
      </w:r>
    </w:p>
    <w:p w14:paraId="13AECF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（三）加强安全知识培训</w:t>
      </w:r>
    </w:p>
    <w:p w14:paraId="565220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定期组织各类安全知识培训活动，培训内容广泛，涵盖安全法律法规、安全操作规程、安全事故案例分析等多个方面。采用丰富多样的培训形式，如集中授课，让施工人员系统学习安全知识；现场演示，使他们直观了解正确的操作方法；视频教学，通过实际案例加深他们对安全事故危害的认识。通过这些培训，使施工人员深入了解安全知识，掌握安全技能，提升应对安全事故的能力。对培训效果进行评估和考核，如进行书面考试、实际操作考核等，确保施工人员真正掌握所学的安全知识。</w:t>
      </w:r>
    </w:p>
    <w:p w14:paraId="127EA6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①集中授课时，由专业的安全讲师进行讲解，确保知识的准确性和系统性。</w:t>
      </w:r>
    </w:p>
    <w:p w14:paraId="787B83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②现场演示邀请经验丰富的工人进行示范，让施工人员更易理解和掌握操作要点。</w:t>
      </w:r>
    </w:p>
    <w:p w14:paraId="53B7A3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③视频教学选取具有代表性的安全事故案例，进行详细的分析和讲解，增强施工人员的安全意识。</w:t>
      </w:r>
    </w:p>
    <w:p w14:paraId="0FB0A6F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（四）提升员工安全意识</w:t>
      </w:r>
    </w:p>
    <w:p w14:paraId="37F4A5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多种方式营造浓厚的安全文化氛围，不断强化施工人员的安全意识。在施工现场设置安全宣传标语，时刻提醒施工人员注意安全；在显眼位置设立安全宣传栏，定期更新安全知识和事故案例；定期召开安全会议，强调安全施工的重要性。通过这些方式，使员工深刻认识到安全施工对于自身和工程的重要性，自觉遵守安全规章制度，从被动接受安全要求转变为主动追求安全施工。这种意识的转变有助于形成良好的安全施工习惯，有效减少安全事故的发生，保障工程的顺利进行。</w:t>
      </w:r>
    </w:p>
    <w:p w14:paraId="2F27F3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①安全宣传标语应简洁明了、具有警示性，张贴在施工现场的各个区域。</w:t>
      </w:r>
    </w:p>
    <w:p w14:paraId="5EF681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②安全宣传栏的内容应及时更新，结合实际施工情况，提高施工人员的关注度。</w:t>
      </w:r>
    </w:p>
    <w:p w14:paraId="760EAE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③安全会议应鼓励施工人员积极参与，分享安全经验和心得，形成全员参与安全管理的良好氛围。</w:t>
      </w:r>
    </w:p>
    <w:p w14:paraId="032A643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五、执行强制条文监督</w:t>
      </w:r>
    </w:p>
    <w:p w14:paraId="3FEC22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（一）落实安全规程规定</w:t>
      </w:r>
    </w:p>
    <w:p w14:paraId="721C82F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1、执行安全技术规程</w:t>
      </w:r>
    </w:p>
    <w:p w14:paraId="206C2E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等安全技术规程，为施工过程中的人员安全和工程质量筑牢坚实防线。强制性条文严格执行，从人员操作到设备安装，从防护设施到卫生设计，全方位保障施工安全，为安全施工提供坚实保障。</w:t>
      </w:r>
    </w:p>
    <w:p w14:paraId="2128898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2、遵循行业标准规范</w:t>
      </w:r>
    </w:p>
    <w:p w14:paraId="621D81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遵守国家、现行行业标准、规程、规范，满足施工详图要求。施工过程中，依据相关标准和规范进行操作，确保施工活动的规范性和安全性。具体而言：一是严格把控施工工艺，确保每一道工序都符合标准；二是加强材料管理，保证使用的材料质量达标；三是规范人员操作，提高施工人员的安全意识和操作技能。当内容与图纸不一致时，以监理单位指定为准，保障施工的顺利进行。</w:t>
      </w:r>
    </w:p>
    <w:p w14:paraId="213C227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（二）接受监理全程监督</w:t>
      </w:r>
    </w:p>
    <w:p w14:paraId="3F077B6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1、配合日常检查工作</w:t>
      </w:r>
    </w:p>
    <w:p w14:paraId="27372B7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积极配合监理单位的日常检查工作，及时提供相关资料和信息。对于监理单位提出的问题和建议，认真对待并立即整改，确保施工过程中的安全隐患得到及时消除。具体做到：一是建立快速响应机制，对监理提出的问题第一时间处理；二是安排专人负责与监理沟通，保证信息传递及时准确；三是定期对整改情况进行自查，确保整改到位。在整个施工过程中，保持与监理单位的密切沟通和协作，共同推进工程的顺利进行。</w:t>
      </w:r>
    </w:p>
    <w:p w14:paraId="69F4851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2、响应监督整改要求</w:t>
      </w:r>
    </w:p>
    <w:p w14:paraId="6781AC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监理单位在监督过程中提出的整改要求，迅速响应并制定详细的整改方案。明确整改责任人和整改期限，确保整改工作按时完成。在整改过程中，定期向监理单位汇报整改情况，接受监理单位的复查和验收，直至达到安全规范要求。具体做法为：制定详细的整改计划，明确每一步的时间节点和责任人；加强对整改过程的监督，确保整改工作按计划进行；整改完成后，邀请监理单位进行复查，确保符合安全规范。</w:t>
      </w:r>
    </w:p>
    <w:p w14:paraId="59E4D02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（三）确保工程施工安全</w:t>
      </w:r>
    </w:p>
    <w:p w14:paraId="59480D7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1、预防安全事故发生</w:t>
      </w:r>
    </w:p>
    <w:p w14:paraId="227D5F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落实安全规程规定和接受监理全程监督，有效预防安全事故的发生。从基础保障和外部监管两个方面入手，强化施工过程中的安全管理，降低安全风险。一方面，严格执行安全技术规程和行业标准规范，确保施工活动的规范性；另一方面，积极配合监理单位的检查和整改要求，及时消除安全隐患。确保施工现场的人员和财产安全，为工程的顺利完成创造良好的安全环境。</w:t>
      </w:r>
    </w:p>
    <w:p w14:paraId="2E53B2C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2、保障工程顺利推进</w:t>
      </w:r>
    </w:p>
    <w:p w14:paraId="49DFD5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安全管理措施，确保工程施工安全，为工程的顺利推进提供有力保障。在安全的前提下，合理安排施工进度和资源，提升施工效率。具体措施如下：一是根据工程实际情况，制定科学合理的施工计划；二是强化资源调配，确保施工所需的人力、物力、财力及时到位；三是优化施工工艺，改善施工质量和效率。保证工程按照计划顺利完成，达到预期的质量和安全目标。</w:t>
      </w:r>
    </w:p>
    <w:p w14:paraId="68E6B1B0">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第五章水土保持、环境保护管理方案</w:t>
      </w:r>
    </w:p>
    <w:p w14:paraId="35C032C0">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第一节水土保持专项措施</w:t>
      </w:r>
    </w:p>
    <w:p w14:paraId="64E109E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一、施工开挖边坡支护与排水维护</w:t>
      </w:r>
    </w:p>
    <w:p w14:paraId="482DCFF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（一）边坡支护及时安排</w:t>
      </w:r>
    </w:p>
    <w:p w14:paraId="7001FB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施工开挖边坡的支护进行及时安排，依据施工进度与边坡实际状况，迅速调配人力和物力开展支护工作，确保边坡在开挖后尽快得到稳定支护。施工时，安排专门的施工班组，在边坡开挖完成一段后，立即进行支护施工。准备充足的支护材料和设备，避免因材料和设备短缺导致支护延误。通过及时支护，可防止因支护不及时导致边坡失稳、坍塌等问题，从而减少水土流失的风险，保障工程的顺利进行和周边环境的稳定。</w:t>
      </w:r>
    </w:p>
    <w:p w14:paraId="3EB831C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（二）排水设施定期检查</w:t>
      </w:r>
    </w:p>
    <w:p w14:paraId="42F34E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定期对排水设施进行全面检查，涉及排水沟、排水管道等。组织专业人员按照既定的检查计划，详细检查排水设施是否存在堵塞、损坏等情况。一旦发现排水设施内有杂物和淤泥，及时进行清理，保证排水通道的畅通。对于损坏的部位，迅速安排修复，确保排水设施的正常运行。通过定期检查与及时处理，可保证排水系统有效地将雨水和地下水排出，避免积水对边坡造成侵蚀和破坏，进而保障边坡的稳定性，为整个工程的安全和水土保持奠定基础。</w:t>
      </w:r>
    </w:p>
    <w:p w14:paraId="0121A5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（三）支护材料合理选用</w:t>
      </w:r>
    </w:p>
    <w:p w14:paraId="4151BB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边坡的地质条件、坡度、高度等因素，合理选用支护材料和支护方式。在选择支护材料时，进行严格的质量把控，确保其具有足够的强度和耐久性，能够有效抵抗边坡的滑动力和外界环境的侵蚀。考虑到材料的经济性和适用性，选择最适合本项目的支护材料。合适的支护材料不仅能改善边坡的稳定性，减少水土流失的可能性，还能有助于保证工程的质量和安全，降低工程成本和后期维护的难度。</w:t>
      </w:r>
    </w:p>
    <w:p w14:paraId="544205A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（四）排水系统通畅保障</w:t>
      </w:r>
    </w:p>
    <w:p w14:paraId="42A3BA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取有效措施保障排水系统的通畅，确保排水路径畅通无阻。对排水系统进行科学规划和设计，根据地形和水流方向，合理设置排水坡度和排水方向，避免排水不畅导致积水。强化对排水系统的日常维护和管理，安排专人负责排水系统的巡查和维护。一旦发现排水过程中出现问题，及时进行处理，确保排水系统能够持续、稳定地运行，降低雨水和地下水对边坡的影响，从而起到水土保持的作用。</w:t>
      </w:r>
    </w:p>
    <w:p w14:paraId="3D15B9F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二、施工弃渣分类堆放与防护</w:t>
      </w:r>
    </w:p>
    <w:p w14:paraId="5CD8486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（一）弃渣分类标准制定</w:t>
      </w:r>
    </w:p>
    <w:p w14:paraId="5C3D6F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施工中弃渣产生的特性、成分和用途，制定科学合理的弃渣分类标准。首先将弃渣分为可回收利用与不可回收利用两类。可回收利用的弃渣包含金属、木材、塑料等材质，这些弃渣具备回收再加工的价值，通过回收处理可实现资源的循环利用，降低施工成本。不可回收利用的弃渣依据其性质进一步细分，如建筑垃圾、生活垃圾等。针对不同类型的不可回收弃渣，采取不同的处理方式，以提升弃渣处理的效率和环保性。通过这样的分类标准制定，能够更好地对施工弃渣进行管理和处理，减少对环境的影响。</w:t>
      </w:r>
    </w:p>
    <w:p w14:paraId="5A01B96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（二）覆盖防护措施实施</w:t>
      </w:r>
    </w:p>
    <w:p w14:paraId="05316D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分类堆放的施工弃渣采取覆盖防护措施至关重要，可有效防止弃渣被雨水冲刷、风吹扬，减少水土流失和环境污染。选用合适的覆盖材料，如防尘网、土工布等，对弃渣进行全面覆盖。为确保防护效果，制定严格的覆盖检查制度：</w:t>
      </w:r>
    </w:p>
    <w:p w14:paraId="7C9452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1）定期对覆盖情况进行检查，确保覆盖材料完好无损。</w:t>
      </w:r>
    </w:p>
    <w:p w14:paraId="6745AB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2）若发现覆盖材料有破损，及时进行修补或更换。</w:t>
      </w:r>
    </w:p>
    <w:p w14:paraId="4756C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3）在恶劣天气前后，增加检查频次，保障覆盖效果始终良好。通过这些措施，最大程度减少弃渣对周边环境的影响。</w:t>
      </w:r>
    </w:p>
    <w:p w14:paraId="2F67CA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（三）堆放场地合理规划</w:t>
      </w:r>
    </w:p>
    <w:p w14:paraId="67B35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结合施工现场实际情况，合理规划施工弃渣的堆放场地。选择地势较高、排水良好的区域作为堆放场地，这样可避免弃渣堆放影响周边环境和行洪安全。在确定堆放场地后，对场地进行平整和夯实处理，为弃渣堆放提供稳定的基础。设置挡土墙、排水沟等防护设施，防止弃渣滑坡和雨水积聚。根据弃渣分类情况，划分不同的堆放区域，如可回收利用弃渣堆放区、建筑垃圾堆放区、生活垃圾堆放区等，并在每个区域设置明显的标识牌，便于管理和识别。定期对堆放场地进行检查和维护，及时发现并处理潜在的安全隐患。</w:t>
      </w:r>
    </w:p>
    <w:p w14:paraId="291BB91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三、临时堆土区防雨与拦挡举措</w:t>
      </w:r>
    </w:p>
    <w:p w14:paraId="6CAA205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（一）防雨材料准备充足</w:t>
      </w:r>
    </w:p>
    <w:p w14:paraId="70343A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保证临时堆土区在雨期得到有效防护，准备充足的防雨材料。选用符合质量标准的苫布，其具备良好的防水性能和一定的强度，纤维紧密且耐用，在较大风雨中也能完整覆盖堆土，抵御风雨的侵蚀，有效防止雨水直接冲刷堆土。准备足够数量的沙袋，选用坚固且透水性好的材质制作沙袋，其不仅可用于加固苫布边缘，防止其被风吹起，还能在堆土区周边构筑简易的挡水堤，阻挡雨水的流入。</w:t>
      </w:r>
    </w:p>
    <w:p w14:paraId="46290A4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（二）拦挡设施牢固设置</w:t>
      </w:r>
    </w:p>
    <w:p w14:paraId="0260D1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临时堆土区周边设置牢固的拦挡设施是重要的防护措施。采用坚固的挡土墙，根据堆土的高度、重量和坡度等因素，对其高度和厚度经过科学计算，使用高强度的建筑材料，确保能承受堆土的侧向压力，防止堆土发生坍塌和滑坡。配合设置钢丝网围栏，钢丝的粗细和网孔大小经过严格筛选，进一步增强拦挡效果，防止碎土滑落造成水土流失。对这些拦挡设施进行定期的检查和维护，安排专业人员使用专业工具检测，确保其稳定性和完整性。</w:t>
      </w:r>
    </w:p>
    <w:p w14:paraId="6DBA0E8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（三）堆土区排水设计</w:t>
      </w:r>
    </w:p>
    <w:p w14:paraId="4195C9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避免积水对临时堆土区造成破坏，进行合理的排水设计。在堆土区表面设置一定的排水坡度，依据地形和降雨量等数据精确计算坡度大小，使雨水能够自然地流向排水渠道。在堆土区周边挖掘环形排水沟，排水沟的尺寸根据最大排水流量的要求进行设计，采用合适的挖掘工艺和支护方式，雨水迅速引导至集水井。在集水井设置排水泵，选用排水能力强、稳定性高的排水泵，及时将积水抽出，保持堆土区的干燥。</w:t>
      </w:r>
    </w:p>
    <w:p w14:paraId="251955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（四）定期检查维护措施</w:t>
      </w:r>
    </w:p>
    <w:p w14:paraId="613911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定期检查维护制度，安排专业人员对临时堆土区的防雨和拦挡设施进行日常巡查。检查苫布是否有破损，采用专业的检测手段进行查看，如有破损及时进行修补或更换；检查沙袋是否稳固，通过观察和测试沙袋的位置和稳固程度，如有松动及时进行加固。检查排水系统是否畅通，清理排水渠道内的杂物，确保排水功能正常。对于发现的问题及时进行处理，制定详细的处理方案，消除安全隐患，保证临时堆土区的稳定性和水土保持效果。</w:t>
      </w:r>
    </w:p>
    <w:p w14:paraId="46FFBE8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四、格宾石笼材料运输防洒漏控制</w:t>
      </w:r>
    </w:p>
    <w:p w14:paraId="21AA6B3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（一）运输车辆密封检查</w:t>
      </w:r>
    </w:p>
    <w:p w14:paraId="736043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材料运输前，对所有参与运输的车辆进行全面且细致的密封检查工作。着重检查车辆的车厢、货箱门等易出现洒漏的部位，确保其密封良好。由于格宾石笼材料包含碎石、砂砾等，一旦密封不严，在运输过程中极易洒漏。针对密封不严的车辆，及时安排专业人员进行维修和整改，直至车辆达到密封要求。在整个运输过程中，安排专人定期对车辆进行巡查，仔细检查密封情况。若发现有密封损坏或松动的情况，立即停车，采取对应措施进行处理，避免材料洒漏造成环境污染和资源浪费。通过严格的车辆密封检查和运输过程中的巡查，确保格宾石笼材料运输的密封性和安全性。</w:t>
      </w:r>
    </w:p>
    <w:p w14:paraId="12328E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（二）运输路线规划选择</w:t>
      </w:r>
    </w:p>
    <w:p w14:paraId="70BFE0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综合考虑多方面因素，科学地规划格宾石笼材料的运输路线。充分考虑道路状况、交通流量以及周边环境等关键要素，优先选择路况良好、交通流量相对较小的道路。这样的道路能减少运输过程中的颠簸和急刹车情况，从而有效降低材料洒漏的风险。为防止材料洒漏对周边环境造成不良影响，避免经过人口密集区、水源保护区、农田等环境敏感区域。在路线规划时，还需充分考虑天气变化和道路施工等不确定因素，提前制定应急预案。当遇到突发情况时，能及时调整路线，保障运输安全和环境安全。通过合理规划运输路线，最大程度减少格宾石笼材料运输对环境的潜在影响。</w:t>
      </w:r>
    </w:p>
    <w:p w14:paraId="09D5A9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（三）洒漏情况及时处理</w:t>
      </w:r>
    </w:p>
    <w:p w14:paraId="652715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旦发现格宾石笼材料在运输过程中出现洒漏情况，必须立即采取有效措施进行处理。具体操作如下：首先，在洒漏现场设置明显的警示标志，划定警示区域，防止过往车辆和行人发生意外事故。然后，迅速组织人员清理洒漏的材料，对于散落的碎石、砂砾等，使用合适的工具进行清扫和收集，尽量减少材料的损失。对于已经污染的路面，采用相应的清洗设备进行清洗，确保路面干净整洁。清理完成后，对现场进行仔细检查，确认无残留材料和污染痕迹后，方可撤掉警示标志。对洒漏事件进行详细记录和分析，找出原因，采取针对性的措施进行改进，避免类似事件再次发生。</w:t>
      </w:r>
    </w:p>
    <w:p w14:paraId="51CCD25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五、土方填筑清基作业面土体处理</w:t>
      </w:r>
    </w:p>
    <w:p w14:paraId="1FE80E4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（一）裸露土体适时苫盖</w:t>
      </w:r>
    </w:p>
    <w:p w14:paraId="590B2E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与清基作业期间，对于暂时无需施工的裸露土体，进行适时苫盖。苫盖可减少雨水对土体的冲刷，防止水土流失，避免土料资源浪费。确保在降水来临之前，完成对裸露土体的苫盖作业。采用环保型的苫盖材料，保证苫盖效果和稳定性，有效降低因雨水冲刷导致的水土流失风险。安排专人定期检查苫盖情况，如发现苫盖材料破损或移位，及时进行修复和调整，确保苫盖的完整性和有效性。</w:t>
      </w:r>
    </w:p>
    <w:p w14:paraId="7369395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（二）植被恢复方案制定</w:t>
      </w:r>
    </w:p>
    <w:p w14:paraId="4B2FC5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项目区域的生态环境特点和相关要求，精心制定植被恢复方案。根据当地的气候、土壤条件，挑选合适的植被种类进行种植，以提升植被的成活率和适应性。植被恢复工作将在作业面施工完成后及时开展，遵循生态修复的原则，逐步恢复作业面周边的生态环境。优先选用本土植被品种，以减少对生态系统的影响。在植被种植过程中，依据种植规范进行操作，确保植被的正常生长和发育。建立植被养护管理制度，定期对植被进行浇水、施肥、修剪等养护工作，提升植被的成活率和生长质量。</w:t>
      </w:r>
    </w:p>
    <w:p w14:paraId="7BB2418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（三）作业面清理及时开展</w:t>
      </w:r>
    </w:p>
    <w:p w14:paraId="2A7BE6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与清基作业过程中，会及时开展作业面清理工作。对作业面上的杂物、弃土等进行清理，保持作业面的整洁。清理出的建基面需进行平整，及时清运作业面的废弃物，避免废弃物随意堆放导致的水土流失。对清理出的可利用土料进行合理堆放和管理，以便后续施工使用。在清理作业面时，遵循从上到下、从外到内的顺序，确保清理工作的高效和彻底。安排专人负责作业面的日常巡查，及时发现并清理新产生的杂物和废弃物，保持作业面始终处于整洁状态。</w:t>
      </w:r>
    </w:p>
    <w:p w14:paraId="75E2D8A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（四）土体保护措施落实</w:t>
      </w:r>
    </w:p>
    <w:p w14:paraId="6839B8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的堤防填筑土料采用岸坡治理开挖土方及河道开挖土，填筑前对建基面验收合格后才进行施工，回填后压实系数达到设计要求。严格控制填筑土料各项物理指标满足设计要求，含水量满足施工规范要求。土方回填时分层辗压，机械分片、分段碾压时，相邻作业面搭接碾压，搭接宽度一般不宜小于2.0m，人工夯实时采用连环套打法，双向套打，夯压夯1/3，行压行1/3，分段、分片夯实时，夯迹搭接宽度不小于1/3夯径。卸料方式采用前进法，拖拉机碾压，边角部位用2.8kW蛙式打夯机夯实。每层铺土时两侧留有30cm富余宽度。</w:t>
      </w:r>
    </w:p>
    <w:p w14:paraId="02426F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填筑体每上升2m左右，及时对边坡进行一次初步的削坡，削坡土方作为筑堤土料直接摊铺于填筑面上，同时预留20cm厚保护层。坡面覆土土料采用工程清表土，采用挖掘机在堤脚处自上而下铺土，人工摊铺，人工削坡，确保覆土厚度、坡度、表面平整度满足设计要求。若压实土体中出现不良现象，根据具体情况处理并报监理工程师检验合格后才铺筑新土。基面平整压实后，及时报验，若不能立即施工，做好基面保护，复工前再检验，必要时重新清理。增强对土体保护措施落实情况的监督检查，确保各项措施严格执行到位。</w:t>
      </w:r>
    </w:p>
    <w:p w14:paraId="257B83A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第二节施工期环保重点管控</w:t>
      </w:r>
    </w:p>
    <w:p w14:paraId="0A9B8CB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一、靠近居民区段噪声控制</w:t>
      </w:r>
    </w:p>
    <w:p w14:paraId="19ADD2F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（一）低噪作业时间安排</w:t>
      </w:r>
    </w:p>
    <w:p w14:paraId="3E300B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靠近居民区段施工时，合理规划施工机械的低噪作业时间是减少对居民干扰的重要举措。依据工程特点与施工进度，制定详尽的低噪作业时间表。每日明确居民休息时间，高噪音作业如土方开挖、混凝土搅拌等安排在非休息时间段进行。例如，上午7点至12点、下午14点至20点可安排高噪音作业，而夜间20点至次日早上7点则避免进行此类作业。合理安排不同施工工序的衔接，确保施工的连续性和高效性，最大程度减少对居民正常生活的影响。</w:t>
      </w:r>
    </w:p>
    <w:p w14:paraId="496982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制定低噪作业时间表时，充分考虑当地居民的生活习惯和作息规律。提前与居民进行沟通，听取他们的意见和建议，对时间表进行适当调整，做到施工与居民生活和谐共处。建立严格的施工时间管理制度，要求施工人员严格按照时间表进行作业，如有违反将进行严肃处理，确保低噪作业时间安排得到有效执行。</w:t>
      </w:r>
    </w:p>
    <w:p w14:paraId="0E87A7F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（二）夜间施工时间限制</w:t>
      </w:r>
    </w:p>
    <w:p w14:paraId="38CCC7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夜间限时施工规定，禁止在居民休息的夜间进行产生高噪音的施工作业。只有在特殊且必要的情况下，如抢险、抢修等紧急任务，且经过相关部门批准后，方可在夜间进行必要的施工。对于夜间施工，提前办理夜间施工许可证，确保施工行为符合法律法规要求。在夜间施工过程中，选用性能优良的低噪音施工设备，减少设备运行时产生的噪音。</w:t>
      </w:r>
    </w:p>
    <w:p w14:paraId="41C7A9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施工设备进行定期维护和保养，确保其处于良好的运行状态，进一步降低噪音水平。采取有效的降噪措施，如在施工现场设置隔音屏障、使用降噪材料等，将噪音控制在规定范围内。安排专人负责监督夜间施工情况，确保施工依据相关规定进行，避免噪音扰民现象的发生。</w:t>
      </w:r>
    </w:p>
    <w:p w14:paraId="302A13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若因特殊原因需要延长夜间施工时间，提前向居民发布公告，说明施工原因、时间和降噪措施，争取居民的理解和支持。在夜间施工结束后，及时清理施工现场，恢复周边环境的整洁，减少对居民的影响。</w:t>
      </w:r>
    </w:p>
    <w:p w14:paraId="7A7CB0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（三）噪声监测定期开展</w:t>
      </w:r>
    </w:p>
    <w:p w14:paraId="57D9DE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期间噪声符合相关标准和要求，定期开展噪声监测工作至关重要。安排专业的监测人员使用符合国家标准的噪声监测设备，对靠近居民区段的施工噪声进行实时监测。制定详细的噪声监测计划，明确监测的时间、地点和频率。例如，每周至少进行三次监测，每次监测时间不少于2小时，监测点覆盖整个施工区域及周边居民敏感区域。</w:t>
      </w:r>
    </w:p>
    <w:p w14:paraId="7D002C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监测结果，及时调整施工安排和降噪措施。若发现施工噪声超过规定阈值，立即停止高噪音作业，查找噪声源并采取相关的治理措施。对降噪措施的效果进行评估，如有必要，对其进行优化和改进，确保施工噪声始终控制在允许范围内。将噪声监测记录妥善保存，记录内容包括监测时间、地点、噪声值、监测人员等信息，以备检查和评估。通过定期的噪声监测，及时发现和解决施工过程中的噪声问题，保障居民的生活环境质量。</w:t>
      </w:r>
    </w:p>
    <w:p w14:paraId="5D8DC9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此外，建立噪声监测报告制度，定期向相关部门和居民通报监测结果，接受社会监督。积极响应居民对施工噪声的反馈意见，及时采取措施解决问题，做到公开、透明，增强居民对施工的信任和理解。</w:t>
      </w:r>
    </w:p>
    <w:p w14:paraId="5053F10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二、土方开挖运输粉尘控制</w:t>
      </w:r>
    </w:p>
    <w:p w14:paraId="31983BF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（一）道路洒水降尘频率</w:t>
      </w:r>
    </w:p>
    <w:p w14:paraId="507E44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及运输期间，对施工区域内的运输道路进行定时洒水降尘。施工过程中，依据土方开挖和运输作业的频繁程度动态调整洒水频率。当土方开挖和运输活动较为集中时，增加洒水次数，确保路面始终处于湿润状态，以减少车辆行驶时产生的扬尘。在干燥、多风等易产生扬尘的气候条件下，进一步提升洒水降尘的频次，有效抑制粉尘在空气中的扩散，避免对周边环境造成污染。</w:t>
      </w:r>
    </w:p>
    <w:p w14:paraId="47BCC7E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（二）车辆密闭运输检查</w:t>
      </w:r>
    </w:p>
    <w:p w14:paraId="0B0AEB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强化对土方运输车辆的管理，要求所有运输车辆必须进行密闭处理。通过定期和不定期的现场检查，确保车辆的密闭装置完好且正常使用，防止土方在运输过程中洒落和飞扬产生粉尘。对于未按要求进行密闭运输的车辆，禁止其上路行驶，并督促整改，直至符合标准。在检查过程中，详细检查车辆密闭装置的各个部位，确保无漏洞和损坏，从源头上控制粉尘的产生和扩散。</w:t>
      </w:r>
    </w:p>
    <w:p w14:paraId="248FFEE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（三）防尘网设置要求</w:t>
      </w:r>
    </w:p>
    <w:p w14:paraId="4AB82B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现场的临时堆土区、土方作业面等易产生扬尘的区域，设置防尘网进行覆盖。防尘网需具有一定的强度和密度，能够有效阻挡粉尘飞扬。铺设时要确保防尘网与地面紧密贴合，对土方进行全面覆盖，避免出现漏盖、破损等情况。若防尘网出现损坏，及时进行修补或更换。在铺设过程中，会安排专人进行监督，确保防尘网的铺设质量，为施工现场的粉尘控制提供有力保障。</w:t>
      </w:r>
    </w:p>
    <w:p w14:paraId="1133871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（四）粉尘排放实时监测</w:t>
      </w:r>
    </w:p>
    <w:p w14:paraId="25269E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将在施工现场设置粉尘监测设备，对施工区域内的粉尘排放情况进行实时监测。通过数据的实时反馈，准确掌握粉尘排放的浓度和变化情况。一旦监测到粉尘浓度超标，立即采取相应的措施，如增加洒水降尘频次、暂停易产生扬尘的作业等，确保粉尘排放符合环保要求。同时，对监测数据进行详细记录和分析，以便及时调整环保措施，提升施工现场的粉尘控制效果。</w:t>
      </w:r>
    </w:p>
    <w:p w14:paraId="6C70CBE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三、施工营地废水分类处理</w:t>
      </w:r>
    </w:p>
    <w:p w14:paraId="6544F19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（一）生活污水沉淀处理</w:t>
      </w:r>
    </w:p>
    <w:p w14:paraId="62368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营地产生的生活污水，通过沉淀处理确保环保达标。首先，设置一套完善的生活污水收集系统，对营地内洗漱、餐饮等各个环节产生的污水进行全面集中收集。此收集系统会合理分布于营地各处，确保污水不出现遗漏收集的情况。接着，把收集到的污水引入专门建造的沉淀池中。在沉淀池中，利用物理沉淀原理，使污水中的悬浮颗粒、泥沙等杂质在重力作用下自然沉降到池底。在沉淀过程中，精确控制污水在沉淀池中的停留时间。根据污水的成分和性质，科学计算停留时长，以保证沉淀效果达到最佳。经过充分沉淀后，上清液会被抽取出来，根据实际情况进行进一步的处理或排放。若水质符合相关标准，可进行排放；若仍有部分指标不达标，则会进行深度处理，如过滤、消毒等，确保排放的污水不会对环境造成污染。</w:t>
      </w:r>
    </w:p>
    <w:p w14:paraId="0327C52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（二）含油废水隔油处置</w:t>
      </w:r>
    </w:p>
    <w:p w14:paraId="4319B2C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施工营地机械维修产生的含油废水，采取专业的隔油处置措施。设置专业的隔油池，其结构和设计经过精心考量，能够最大程度地实现油和水的分离。将含油废水排入隔油池中后，利用油和水密度的差异，油会逐渐漂浮在水面上。隔油池通过特殊的装置，如刮油板等，浮油收集起来。收集后的浮油会进行专门的处理，如提炼、回收等，以实现资源的再利用。对隔油后的废水也不会掉以轻心，进行全面的检测。检测指标涵盖化学需氧量、石油类含量等多个方面。采用专业的检测设备和方法，确保检测结果的准确性。如果检测发现废水仍不符合排放标准，及时采取进一步的处理措施，如添加化学药剂进行净化等，直至废水达标排放，避免油污对周边环境造成污染。</w:t>
      </w:r>
    </w:p>
    <w:p w14:paraId="2670FB2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（三）废水排放合规检测</w:t>
      </w:r>
    </w:p>
    <w:p w14:paraId="0456E7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营地废水排放完全符合环保要求，建立严格的定期合规检测制度。制定详细且完善的检测计划，该计划明确了检测指标、检测频率和检测方法。检测指标覆盖化学需氧量、生化需氧量、悬浮物、石油类等多个关键指标，全面评估废水的质量。在检测频率方面，根据废水产生的特点和环保要求，合理安排检测时间，确保能及时发现废水排放中的问题。采用专业的检测设备和先进的检测方法，对废水进行准确、高效的检测。一旦检测结果显示不符合排放标准，立即启动排查机制，深入查找原因。可能的原因包括处理工艺不合理、设备故障等。根据查找出的原因，迅速调整处理工艺，如增加处理环节、更换药剂等，对设备进行维修或更换。持续进行检测和调整，直到废水排放达标为止，为施工营地的环境保护提供坚实保障。</w:t>
      </w:r>
    </w:p>
    <w:p w14:paraId="457BFE4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四、燃油机械废气排放管理</w:t>
      </w:r>
    </w:p>
    <w:p w14:paraId="0B9ECA9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（一）尾气达标排放检测</w:t>
      </w:r>
    </w:p>
    <w:p w14:paraId="2EADA1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有效降低施工对环境的污染，我公司对燃油机械尾气进行达标排放检测，确保其污染物排放符合国家和地方相关标准。采用专业的尾气检测设备，定期对燃油机械进行检测，检测周期根据机械的使用频率和工作强度合理确定。严格把控尾气排放质量，若检测结果不达标，立即对机械进行维修或调整，直至尾气排放符合标准。建立详细的检测档案，记录每次检测的结果和处理情况，以便追溯和管理。</w:t>
      </w:r>
    </w:p>
    <w:p w14:paraId="3F43A95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（二）柴油储存防挥发措施</w:t>
      </w:r>
    </w:p>
    <w:p w14:paraId="630BCC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我公司高度重视柴油储存的防挥发问题，采取了一系列有效措施。采用密封性良好的柴油储存容器，减少柴油在储存过程中的挥发。做好储存场地的通风设施，确保空气流通，降低挥发柴油在空气中的积聚浓度。具体措施包括：</w:t>
      </w:r>
    </w:p>
    <w:p w14:paraId="7ECEA8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1）选用符合国家标准的密封储存罐，定期检查罐体的密封性，防止柴油泄漏和挥发。</w:t>
      </w:r>
    </w:p>
    <w:p w14:paraId="287E9F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2）在储存场地设置通风管道和通风设备，保证空气的有效流通，及时排出挥发的柴油气体。</w:t>
      </w:r>
    </w:p>
    <w:p w14:paraId="1E8554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3）合理安排储存场地的布局，避免阳光直射和高温环境，减少柴油的挥发速度。</w:t>
      </w:r>
    </w:p>
    <w:p w14:paraId="58848C0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（三）机械维护保养要求</w:t>
      </w:r>
    </w:p>
    <w:p w14:paraId="411F8F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的机械维护保养要求是减少燃油机械废气排放的关键。我公司定期对燃油机械进行全面的维护保养，确保发动机等关键部件处于良好的工作状态。按照机械的使用说明书和维护手册，制定详细的维护保养计划，明确保养的内容、周期和责任人。及时更换老化或损坏的零部件，保证燃油燃烧充分，减少废气排放。对维护保养的过程进行详细记录，以便跟踪和评估机械的性能。加大对操作人员的培训，改善他们的维护保养意识和技能水平，确保机械的正确使用和日常维护。</w:t>
      </w:r>
    </w:p>
    <w:p w14:paraId="43CFF81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（四）废气排放监测制度</w:t>
      </w:r>
    </w:p>
    <w:p w14:paraId="23752B6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科学完善的废气排放监测制度，是保障燃油机械废气达标排放的重要手段。我公司对燃油机械的废气排放情况进行实时监测，采用先进的监测设备和技术，确保监测数据的准确性和可靠性。制定详细的监测计划和记录表格，明确监测的时间、地点、方法和频率。对监测数据进行深入分析和评估，及时发现并解决废气排放超标的问题。若发现废气排放异常，立即停止机械的使用，进行全面检查和维修，直至废气排放符合标准。监测结果和处理情况及时反馈给相关部门和人员，以便采取进一步的措施。</w:t>
      </w:r>
    </w:p>
    <w:p w14:paraId="1A6451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五、废油等危险废物规范处置</w:t>
      </w:r>
    </w:p>
    <w:p w14:paraId="0614A59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（一）危险废物分类存放</w:t>
      </w:r>
    </w:p>
    <w:p w14:paraId="316725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期间会产生如废油漆桶、废电池、废灯管、废机油、液压油等危险废物，对其进行单独存放。依据不同危险废物的特性和性质，划分专门的储存区域。这不仅能确保各类危险废物之间不会相互影响或发生化学反应，而且可避免造成二次污染或安全隐患。对于每个专门区域，设置明显的标识，详细注明存放的危险废物种类和相关注意事项。会安排专人定期对存放区域进行检查，确保危险废物的存放状态始终达到要求，进一步保障施工环境的安全与环保。</w:t>
      </w:r>
    </w:p>
    <w:p w14:paraId="29353A0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（二）台账登记准确及时</w:t>
      </w:r>
    </w:p>
    <w:p w14:paraId="111EAD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会建立完善的危险废物台账登记制度，对危险废物的产生、收集、存放、转移等情况进行准确及时的记录。在台账中详细登记危险废物的种类、数量、来源、存放位置、入库时间等信息，保证数据的真实可靠。安排专人负责台账的管理和更新，做到定期核对和检查。这样可以随时掌握危险废物的动态情况，以便在出现问题时能够迅速追溯和处理。会将台账数据进行电子化存储，方便查询和统计分析，为危险废物的科学管理提供有力支持。</w:t>
      </w:r>
    </w:p>
    <w:p w14:paraId="55D791B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（三）委托处置单位资质审查</w:t>
      </w:r>
    </w:p>
    <w:p w14:paraId="6F814E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委托有资质单位规范处置危险废物时，会严格审查其处置资质。查看处置单位是否具有合法经营许可证，确认相关资质是否在有效期内。了解其处置能力、技术水平、处理工艺等方面情况，评估其是否能符合危险废物处置要求。具体会考察以下方面：其一，查看其处置设备的先进程度和运行状况，确保能够高效处理危险废物。其二，了解其专业技术人员的配备情况，专业人员的素质和经验是保障处置质量的关键。其三，考察其过往的处置业绩和信誉状况。通过多方面考察，确保选择的处置单位具备专业能力和良好信誉，能够安全、环保地完成危险废物处置工作。</w:t>
      </w:r>
    </w:p>
    <w:p w14:paraId="4CDF9B7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第三节水源保护与生态应对</w:t>
      </w:r>
    </w:p>
    <w:p w14:paraId="7720A5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一、白马河沿线水质定期监测</w:t>
      </w:r>
    </w:p>
    <w:p w14:paraId="10D9AE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（一）监测指标确定选择</w:t>
      </w:r>
    </w:p>
    <w:p w14:paraId="7DC103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全面、准确地反映沿线饮用水源水质状况，对多项关键指标进行监测。物理指标方面，涵盖水温、色度、浊度、嗅和味、肉眼可见物、总固体等，这些指标能直观体现水体的基本物理特性。水温的变化会影响水中生物的生存和化学反应的速率，色度和浊度则反映了水体中悬浮物和胶体物质的含量。化学指标上，包括酸碱度、硬度、氯化物、硫酸盐、氨氮、亚硝酸盐氮、硝酸盐氮、溶解氧、化学需氧量、生化需氧量、总磷、总氮等，它们反映了水体的化学组成和污染程度。酸碱度影响着水中生物的生存环境，氨氮等物质的含量过高则可能导致水体富营养化。还会关注重金属指标，如汞、镉、铅、铬、砷等，以及微生物指标，像细菌总数、总大肠菌群、耐热大肠菌群、大肠埃希氏菌等。重金属会在生物体内积累，对人体健康造成严重危害，微生物指标则直接关系到饮用水的卫生安全。这些指标的综合监测，能够为水源水质的评估和保护提供科学依据。</w:t>
      </w:r>
    </w:p>
    <w:p w14:paraId="157C92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（二）监测频率合理安排</w:t>
      </w:r>
    </w:p>
    <w:p w14:paraId="6B2D4C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会根据不同情况合理安排沿线饮用水源水质的监测频率。在常规情况下，每月进行一次全面监测，确保能及时掌握水质的基本状况和变化趋势。通过每月的监测数据，可以分析水质的长期变化规律，为后续的水源保护提供参考。在雨季、汛期等特殊时期，由于降水和水流变化可能对水质产生较大影响，将增加监测频率，每半月进行一次监测，以便及时发现水质异常。降水可能会将地表的污染物带入水体，水流的变化也会影响污染物的扩散和稀释，因此增加监测频率能够及时发现这些变化带来的影响。若遇到突发污染事件或其他可能影响水质的情况，启动应急监测机制，进行每日监测，甚至根据实际需要增加监测次数，为及时采取应对措施提供准确的数据支持。应急监测能够快速掌握水质的变化情况，以便及时采取措施保障饮用水安全。</w:t>
      </w:r>
    </w:p>
    <w:p w14:paraId="23E37EC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（三）监测结果分析处理</w:t>
      </w:r>
    </w:p>
    <w:p w14:paraId="207909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每次完成水质监测后，立即对监测结果进行详细分析。将实际监测数据与国家相关饮用水源水质标准进行严格比对，准确判断水质是否达标。通过比对，可以直观地了解水质的各项指标是否符合标准。若发现某项或多项指标超出标准，迅速启动深入调查程序。首先排查可能导致水质超标的污染源，确定污染源的位置、类型和排放情况。污染源可能来自工业排放、农业面源污染等多个方面，准确排查污染源是解决水质问题的关键。评估水质超标对周边居民用水安全和生态环境可能造成的影响范围和程度。根据分析和评估结果，制定针对性的处理措施。若污染源是违规排放，及时联系相关部门要求立即整改，并强化对企业的监管；若属于自然因素导致的水质变化，会研究可行的治理方案，如采取生态修复措施等。会建立监测结果档案，对每次监测数据和处理情况进行记录和整理，为后续的水质监测和管理提供数据参考和经验借鉴。建立监测结果档案能够方便对水质变化进行长期跟踪和分析，为水源保护提供更科学的决策依据。</w:t>
      </w:r>
    </w:p>
    <w:p w14:paraId="6F686A7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二、河道施工避开汛期扰动</w:t>
      </w:r>
    </w:p>
    <w:p w14:paraId="37D3EC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（一）施工时间合理规划</w:t>
      </w:r>
    </w:p>
    <w:p w14:paraId="5EDC0A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工程的计划工期，对河道岸线治理及格宾石笼的施工时间进行合理规划，全力避开汛期。在施工准备阶段，就对整个工期予以详细规划，明确各施工阶段的时间节点。为确保关键施工工序不在汛期进行，把对河道水文情势影响较大的河道及岸坡土方开挖、基础处理等施工工序，安排在非汛期开展，避免在汛期进行大规模土方作业，减少水土流失与对河道水流的扰动，保障施工顺利进行。</w:t>
      </w:r>
    </w:p>
    <w:p w14:paraId="663F649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（二）水文情势影响评估</w:t>
      </w:r>
    </w:p>
    <w:p w14:paraId="1AA2EB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前对施工区域的水文情势展开详细调查与评估。分析施工活动可能对河道水位、流量、流速等水文要素产生的影响，并预测施工过程中可能出现的水文变化情况。依据评估结果，制定相关的施工方案和应对措施，以降低施工对河道水文情势的扰动。在进行土方开挖时，计算开挖量对河道过水断面的影响，合理调整开挖进度和方式，保证河道的行洪能力不受影响。</w:t>
      </w:r>
    </w:p>
    <w:p w14:paraId="5239C16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（三）应急预案制定完善</w:t>
      </w:r>
    </w:p>
    <w:p w14:paraId="40BEE0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制定完善的汛期施工应急预案，明确应急组织机构、职责分工、应急响应程序和救援措施。针对可能出现的洪水、暴雨等自然灾害，制定相应的防范和应对举措，确保在突发情况下能迅速、有效地进行抢险救援，减少损失。定期对应急预案进行演练和修订，提高应急处置能力。储备足够的防汛物资，确保在汛期能及时应对突发情况。</w:t>
      </w:r>
    </w:p>
    <w:p w14:paraId="29B672D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（四）汛期施工防范措施</w:t>
      </w:r>
    </w:p>
    <w:p w14:paraId="5BB62B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因特殊情况必须在汛期施工，采取有效的防范措施。强化与气象部门的沟通，及时掌握天气变化，提前做好防范准备。在施工现场设置水位监测设备，实时监测河道水位变化，一旦水位达到警戒值，立刻停止施工并采取相应防护措施。对施工设备和材料妥善保管，避免被洪水冲走或损坏。将施工设备停放在地势较高的安全地带，对材料进行覆盖和固定。</w:t>
      </w:r>
    </w:p>
    <w:p w14:paraId="3134DEC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三、巡河路修建控制路基开挖</w:t>
      </w:r>
    </w:p>
    <w:p w14:paraId="0AB8946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（一）开挖范围严格界定</w:t>
      </w:r>
    </w:p>
    <w:p w14:paraId="5254ED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巡河路修建过程中，严格依据设计文件和相关规范，对路基开挖范围进行精确界定。施工单位会根据设计图纸确定河岸线，报送监理工程师复核开挖前实测地形和剖面图。土方开挖按照放样剖面进行，推运40m，河道取土并翻晒，运距2km，工程量为8398m³；清基采用特定设备将土方运1.0km至临时堆土区，边坡土方开挖后用于回填，河道土方开挖采用特定方式装自卸汽车，平均运距2km用于回填，工程量达90.29万m³。对于巡河路路基开挖，结合整体工程规划和防洪要求，明确开挖的边界与深度，防止超挖或欠挖。这不仅能保证工程质量，还能避免不必要的土地扰动和水土流失，维护周边生态环境的稳定。</w:t>
      </w:r>
    </w:p>
    <w:p w14:paraId="4779CFA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（二）行洪断面保护措施</w:t>
      </w:r>
    </w:p>
    <w:p w14:paraId="48877C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避免侵占河道行洪断面，在巡河路路基开挖施工前，会对河道行洪断面进行详细测量和分析，制定切实可行的保护方案。施工过程中，严格按照设计要求控制开挖范围和深度，严禁在规定范围外进行开挖作业。土方开挖时，无论是河道取土翻晒、清基作业还是边坡土方开挖等，都严格遵循设计标准，确保不影响行洪断面。强化对河道水位、水流情况的监测，及时调整施工方案。如遇特殊情况可能影响行洪断面，将立即停止施工并采取相应的补救措施，确保施工期间河道行洪安全，保障整体工程的顺利推进。</w:t>
      </w:r>
    </w:p>
    <w:p w14:paraId="59926D3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（三）开挖过程实时监督</w:t>
      </w:r>
    </w:p>
    <w:p w14:paraId="29E6AD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巡河路路基开挖过程中，安排专业的监督人员进行实时监督。监督人员会严格检查施工是否按照既定的开挖范围和方案进行，对每一个施工环节进行细致把控。土方开挖的各个工序，如放样剖面、取土运土、清基等，都在监督范围内。同时，利用先进的监测技术和设备，对开挖过程中的地形变化、水位变化等进行实时监测。若发现河道水位异常或地形变化可能影响行洪断面，及时预警。若发现开挖范围超出规定或对行洪断面有潜在影响的情况，立即要求施工人员进行整改，确保开挖过程符合设计要求和防洪标准，保障工程质量和周边环境安全。</w:t>
      </w:r>
    </w:p>
    <w:p w14:paraId="5E08D9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四、堤防工程基础填筑防流失</w:t>
      </w:r>
    </w:p>
    <w:p w14:paraId="4EE0C48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（一）设计断面严格实施</w:t>
      </w:r>
    </w:p>
    <w:p w14:paraId="57799A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防工程基础处理及土方填筑严格按设计断面实施，以防止水土流失入河。土方填筑时，堤防填筑土料采用岸坡治理开挖土方及河道开挖土，预留沉降量为堤高的5%。回填前，建基面需经严格验收，合格后方可填筑。回填后，压实系数必须达到设计要求。土方回填时分层辗压，机械分片、分段碾压时，相邻作业面搭接碾压宽度一般不宜小于2.0m；人工夯实时，采用连环套打法，双向套打，夯压夯1/3，行压行1/3，分段、分片夯实时，夯迹搭接宽度不应小于1/3夯径。石笼以上覆土，应在石笼工程施工完成并验收合格后，先填充石笼缝隙，再进行清表土回覆，确保每一个环节都符合设计标准，减少水土流失的风险。</w:t>
      </w:r>
    </w:p>
    <w:p w14:paraId="457AEF5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（二）水土流失监测预警</w:t>
      </w:r>
    </w:p>
    <w:p w14:paraId="767C89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水土流失监测预警体系，定期对沿线进行监测，及时掌握水土流失情况。在堤防工程基础填筑过程中，密切关注施工区域及周边的土壤变化和水流情况。安排专业人员对土壤的稳定性、水流的含沙量等进行详细监测和分析。一旦发现水土流失迹象，如土壤松动、水流浑浊等，立即启动相关的应急处理措施。组织人员对流失区域进行封堵，采取覆盖土工布、种植植被等方式，防止水土流失进一步扩大，确保施工过程中的生态环境安全。</w:t>
      </w:r>
    </w:p>
    <w:p w14:paraId="3B72532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（三）防护措施有效落实</w:t>
      </w:r>
    </w:p>
    <w:p w14:paraId="57CFC7E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取有效防护措施减少水土流失。土方填筑分层后用凸块振动碾压实，不足土料取自料场。料场表层有大块砾石或建筑垃圾时，用推土机清除覆盖层后取土。填筑土料物理指标和含水量需满足设计与施工规范要求。土方填筑先清基开挖、地基处理，土料运到场地后分层卸料、铺散、碾压，根据现场试验确定碾压遍数。将填筑面分成作业区，平行流水作业，保证填筑面平起，减少填土接缝。分段施工时，各段土层设标志，防止漏压、欠压和过压，上下层分段位置错开。若压实土体出现不良现象，处理后报监理检验合格再铺新土。卸料用前进法，拖拉机碾压，边角用蛙式打夯机夯实。每层铺土两侧留30cm富余宽度，填筑体上升2m左右削坡，削坡土方用于筑堤，预留20cm厚保护层。坡面覆土用工程清表土，挖掘机铺土，人工摊铺、削坡，保证覆土厚度、坡度和平整度。</w:t>
      </w:r>
    </w:p>
    <w:p w14:paraId="1391C6A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（四）施工质量检查验收</w:t>
      </w:r>
    </w:p>
    <w:p w14:paraId="59F766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强化施工质量检查验收，确保堤防工程基础填筑质量，降低水土流失风险。施工过程中，依据相关标准和规范进行质量检查。每完成一道工序，都进行细致的验收，只有验收合格后才进行下一道工序。对土方填筑的压实度、含水量等指标进行严格检测，采用科学的检测方法和先进的检测设备，确保各项指标达到设计要求。同时，对石笼工程、坡面覆土等工程的施工质量也进行严格检查，保证防护措施落实到位。通过增强质量控制，改善堤防工程的整体稳定性和抗侵蚀能力，减少水土流失的可能性。</w:t>
      </w:r>
    </w:p>
    <w:p w14:paraId="604A487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第四节施工废弃物分类管理</w:t>
      </w:r>
    </w:p>
    <w:p w14:paraId="748E534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一、建筑垃圾分类回收利用</w:t>
      </w:r>
    </w:p>
    <w:p w14:paraId="22B46F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（一）集中堆放场地规划</w:t>
      </w:r>
    </w:p>
    <w:p w14:paraId="0DFE59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规划专门且合理的场地用于建筑垃圾的集中堆放，依据施工流程和时间顺序，结合施工现场的实际空间布局，科学划分不同类型建筑垃圾的堆放区域。在河道岸线治理、岸坡防护和巡河路修建过程中产生的模板、混凝土块、废弃路缘石等建筑垃圾，分别设置特定的堆放点。具体而言，在场地的一角设置模板堆放区，对不同材质和尺寸的模板进行有序摆放；在靠近施工机械的位置设置混凝土块堆放区，按照强度等级和使用部位分类堆放；在相对开阔的区域设置废弃路缘石堆放区，依据形状和规格进行整齐排列。确保各类垃圾有序存放，避免相互混合，便于后续的分类处理和回收利用。对堆放场地进行定期巡查和清理，保持场地整洁，防止建筑垃圾随意散落对周边环境造成污染。安排专人负责场地的管理，每天进行检查，及时清理散落的垃圾和杂物，确保场地符合环保要求。</w:t>
      </w:r>
    </w:p>
    <w:p w14:paraId="6596053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（二）分类标准明确界定</w:t>
      </w:r>
    </w:p>
    <w:p w14:paraId="3396C6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明确建筑垃圾的分类标准，将模板、混凝土块、废弃路缘石等进行严格区分。对于模板，按照材质和尺寸进行细分，如木质模板、钢模板，以及不同的长度、宽度和厚度规格；混凝土块根据其强度等级和使用部位进行归类，如C15、C20等不同强度等级，以及基础、墙体等不同使用部位；废弃路缘石依据形状和规格进行分类，如直线型、曲线型，以及不同的高度和宽度尺寸。在施工过程中，要求施工人员严格按照分类标准进行垃圾投放，不得随意丢弃。设置明显的分类标识牌，引导施工人员正确投放垃圾。安排专人负责监督和管理，一旦发现分类不准确的情况及时纠正，确保建筑垃圾能够得到准确分类，为后续的回收利用工作奠定基础。对分类不准确的施工人员进行教育和培训，提高他们的环保意识和分类能力。</w:t>
      </w:r>
    </w:p>
    <w:p w14:paraId="5D45EB6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（三）回收利用途径拓展</w:t>
      </w:r>
    </w:p>
    <w:p w14:paraId="3E96A6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积极拓展建筑垃圾的回收利用途径，对于模板，经过修复和处理后可再次用于工程施工，如对损坏的模板进行修补、加固，使其符合使用要求；混凝土块可进行破碎、筛分等加工处理，制成再生骨料，用于道路基层铺设或其他次要结构部位，将混凝土块破碎成不同粒径的骨料，根据不同的工程需求进行合理利用；废弃路缘石可根据其完好程度，用于其他类似工程或进行改造后重新使用，对完好的路缘石直接用于其他项目，对有损坏的路缘石进行修复和改造。与专业的建筑垃圾处理企业建立合作关系，借助其先进的技术和设备，改善建筑垃圾的回收利用率。持续关注行业内的新技术、新方法，不断探索更多的回收利用途径，实现建筑垃圾的资源化利用，减少对自然资源的消耗。定期与合作企业进行技术交流和合作，共同研发新的回收利用技术和方法。</w:t>
      </w:r>
    </w:p>
    <w:p w14:paraId="7E28E72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二、生活垃圾定点收集转运</w:t>
      </w:r>
    </w:p>
    <w:p w14:paraId="4BA94C5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（一）收集点合理设置</w:t>
      </w:r>
    </w:p>
    <w:p w14:paraId="221016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施工场地布局与人员分布情况，对生活垃圾收集点进行合理设置。在工人生活区、管理人员生活区等人员集中区域，综合考虑人员数量、日常垃圾产生量等因素，科学规划收集容器的数量与位置。确保收集点既方便人员投放垃圾，又能及时收集生活垃圾，避免垃圾堆积。合理设置的收集点应不影响施工场地的整洁与通行，保持施工场地的有序环境。此外，还会对收集点进行定期清理和消毒，防止异味滋生和蚊虫繁殖。</w:t>
      </w:r>
    </w:p>
    <w:p w14:paraId="1D45BD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（二）密闭转运方式选择</w:t>
      </w:r>
    </w:p>
    <w:p w14:paraId="2ECB5D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用专业化的密闭垃圾运输车辆进行生活垃圾的转运。这些车辆具备良好的密封性，能够有效防止垃圾异味散发、垃圾泄漏以及抛洒滴漏等问题。在转运过程中，良好的密封性可避免垃圾中的污水、异味对周边环境造成二次污染。车辆的专业化设计能够确保垃圾在运输过程中的稳定性，防止因颠簸、摇晃等原因导致垃圾外漏。在日常使用中，还会对运输车辆进行定期检查和维护，确保其密封性能始终保持良好状态，为生活垃圾的安全转运提供保障。</w:t>
      </w:r>
    </w:p>
    <w:p w14:paraId="04A52C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（三）消纳场所对接联系</w:t>
      </w:r>
    </w:p>
    <w:p w14:paraId="019716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与指定的生活垃圾消纳场所建立长期稳定的对接联系机制。提前详细了解消纳场所的接收要求、工作时间、处理能力等信息。按照消纳场所的要求，对生活垃圾进行分类整理和包装，确保能够顺利、及时地将生活垃圾运送至消纳场所进行处理。与消纳场所保持密切沟通，及时反馈运输过程中出现的问题，共同协商解决方案，保证生活垃圾处理的高效性和顺畅性。还会关注消纳场所的政策变化，及时调整运输和处理方案。</w:t>
      </w:r>
    </w:p>
    <w:p w14:paraId="26D4AC2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（四）转运过程监督管理</w:t>
      </w:r>
    </w:p>
    <w:p w14:paraId="5D8D36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生活垃圾转运过程实施全程监督管理。安排专人跟踪运输车辆，专人需严格监督车辆是否按照规定的运输路线和时间行驶，严禁随意倾倒垃圾。利用信息化手段，如车辆定位系统等，实时掌握运输车辆的位置与状态。一旦发现车辆偏离既定路线或出现异常停留，能够及时联系驾驶员并查明原因。通过这些措施，保障转运过程的安全与规范，防止出现环境污染等问题。还会建立监督管理档案，对转运过程中的各项信息进行记录和分析，不断优化监督管理方案。</w:t>
      </w:r>
    </w:p>
    <w:p w14:paraId="4B6578B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三、危险废物单独存放处置</w:t>
      </w:r>
    </w:p>
    <w:p w14:paraId="5E8D54F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（一）单独存放区域规划</w:t>
      </w:r>
    </w:p>
    <w:p w14:paraId="7F74C6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保障施工过程中危险废物的安全存放，对危险废物设置专门的单独存放区域，并进行科学分类存放。针对施工中产生的废油漆桶、废电池、废灯管等不同类型的危险废物，分别放置在特定的区域。这样做能确保各类危险废物之间不会相互影响，避免发生化学反应或其他安全事故。会为存放区域设置明确的标识，标注危险废物的类型、性质和注意事项等详细信息。这不仅便于管理人员识别和管理，也能在发生紧急情况时，让相关人员迅速了解危险废物的情况，采取正确的应对措施。还会对存放区域进行定期检查和维护，确保其安全性和稳定性，防止危险废物泄漏对环境造成污染。</w:t>
      </w:r>
    </w:p>
    <w:p w14:paraId="3995412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（二）台账登记精确管理</w:t>
      </w:r>
    </w:p>
    <w:p w14:paraId="6E45FD4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完善且精确的危险废物台账，对危险废物的来源、数量、出入库时间、处置情况等信息进行全面管理。详细记录每一批危险废物的产生环节、产生量、转移时间和去向等内容，使危险废物的流向可完全追溯。通过精确的台账管理，能够及时掌握危险废物的动态情况，为环保监管和内部管理提供准确的数据支持。在记录过程中，安排专业人员进行操作，保证信息的准确性和及时性。会定期对台账进行审核和更新，确保数据的可靠性。还会利用信息化手段对台账进行管理，方便数据的查询和统计，为决策提供有力依据。</w:t>
      </w:r>
    </w:p>
    <w:p w14:paraId="508F4CD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（三）资质单位委托审查</w:t>
      </w:r>
    </w:p>
    <w:p w14:paraId="098EE9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危险废物的处置，委托具备相应资质的单位进行处理。在选择委托单位时，对其资质进行严格审查，确保其具备合法合规的处置能力和条件。审查的内容包括资质证书的有效性、处置工艺的合理性、环保措施的落实情况等。只有经过严格审查，达到要求的资质单位，才会与其签订委托处置合同，以保证危险废物得到规范、安全的处置。会与委托单位保持密切沟通，监督其处置过程，确保符合环保要求。会要求委托单位定期提供处置报告，以便对危险废物的处置情况进行跟踪和评估。</w:t>
      </w:r>
    </w:p>
    <w:p w14:paraId="2B695E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四、沥青混凝土废料合规处置</w:t>
      </w:r>
    </w:p>
    <w:p w14:paraId="348128B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（一）环保要求严格遵循</w:t>
      </w:r>
    </w:p>
    <w:p w14:paraId="7407767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处置沥青混凝土废料时，严格遵循环保要求，确保对环境无污染。在沥青混合料运输期间，若其温度无法满足碾压要求，将其判定为废料，及时运往指定弃置地点堆放，且在运输过程中会防止漏料。对于废弃沥青混凝土，完全遵照相关环保法规处理，杜绝随意丢弃的情况。会安排专人负责监督废料的运输和处理过程，确保每一个环节都符合环保标准。若发现有不符合环保要求的情况，立即采取措施进行整改，避免对环境造成不良影响。</w:t>
      </w:r>
    </w:p>
    <w:p w14:paraId="6B537E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（二）处置方式合理选择</w:t>
      </w:r>
    </w:p>
    <w:p w14:paraId="191AE4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沥青混凝土废料特性和数量，合理选择处置方式。本工程使用商品沥青混凝土，对于不符合质量要求或施工剩余的沥青混合料，优先考虑回收利用。若废料具备可回收性，安排专业人员进行筛选和处理，让其重新投入到工程建设中，减少资源浪费。若无法回收利用，则按照环保要求进行合规处置，如运往指定弃置地点填埋。在运输时，运料车会采取覆盖篷布等保温、防雨、防污染的措施，防止废料泄漏和飞扬。会选用具备专业资质的运输公司，确保废料运输过程安全、环保。每次运输前检查车辆车况和篷布覆盖情况，严禁出现运输过程中废料泄漏或飞扬的现象。</w:t>
      </w:r>
    </w:p>
    <w:p w14:paraId="59E3E9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（三）处置过程监督检查</w:t>
      </w:r>
    </w:p>
    <w:p w14:paraId="01B267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沥青混凝土废料处置过程进行全程监督检查，确保符合环保要求。在废料运输过程中，检查车辆是否采取有效的防漏措施，是否按规定路线行驶，是否运往指定地点。运输路线专人跟踪监督，要求司机严格按预定路线行驶，不得随意更改。在废料处置现场，检查处置方式是否合规，是否存在环境污染隐患。定期对处置过程进行评估，及时发现问题并采取整改措施，确保废料处置过程安全、环保。如发现处置方式不符合环保要求，立即停止处置，并要求相关责任人进行整改，直到达标为止。同时，建立完善的监督检查记录档案，对每次监督检查情况进行详细记录，以备后续查询和审查。</w:t>
      </w:r>
    </w:p>
    <w:p w14:paraId="5F0C4CFE">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第六章工程进度计划与措施</w:t>
      </w:r>
    </w:p>
    <w:p w14:paraId="6869F68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第一节总体进度目标</w:t>
      </w:r>
    </w:p>
    <w:p w14:paraId="53B5F5D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一、计划工期10个月</w:t>
      </w:r>
    </w:p>
    <w:p w14:paraId="12732E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计划工期为10个月，涵盖招标范围内岸线治理、岸坡防护、巡河路修建三项主体工程，总长度均为7.78km，工程实施区域为原防洪规划河道中心线桩号6+200—12+730。施工将严格依照工期安排有序推进。</w:t>
      </w:r>
    </w:p>
    <w:p w14:paraId="626A59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前期准备工作于第1天至第4天完成，包括场地平整、临时设施搭建、人员设备进场、技术交底与资料准备等。第5天至第8天进行工程测量与定位，包含坐标点测量、岸线放样、施工控制点布设与复核。文明施工及环境维护工作从第5天持续至第285天，涉及施工废弃物处理、水土保护、噪声粉尘控制、现场安全管理等。水位与河底高程记录从第10天至第280天每日进行水位监测、河底高程定期测量记录。</w:t>
      </w:r>
    </w:p>
    <w:p w14:paraId="4D4905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工程分阶段实施。河道及岸坡土方开挖分三个施工段，分别在第9天至第40天、第30天至第61天、第51天至第90天开展；清基作业在第10天至第89天完成；第91天至第95天进行基础检查及验收，第92天至第94天开展基础压实指标检测；土方填筑在第96天至第185天进行，期间第100天至第184天开展土方填筑附属覆土工作，并同步进行土方填筑分层压实检测。</w:t>
      </w:r>
    </w:p>
    <w:p w14:paraId="3FD0C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格宾石笼工程中，第180天至第185天完成格宾石笼材料检验，第186天至第235天进行格宾石笼护坡施工，第187天至第234天开展砂砾垫层铺设，第220天至第234天进行格宾石笼灌缝覆土。</w:t>
      </w:r>
    </w:p>
    <w:p w14:paraId="567DD8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路面工程方面，第220天至第235天完成沥青混凝土原材料检验，第236天至第275天进行堤顶路路面施工，第237天至第274天开展堤顶路透层、封层施工及堤顶路路缘石及靠背施工。</w:t>
      </w:r>
    </w:p>
    <w:p w14:paraId="51D155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工程中，第270天至第284天进行波形护栏安装，第280天至第283天开展巡河路限高杆安装，第276天至第285天完成附属设施安装。最后，第286天至第300天进行竣工验收，包括竣工资料整理、现场验收、缺陷整改、移交等工作。</w:t>
      </w:r>
    </w:p>
    <w:p w14:paraId="099A787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二、白马河内丘段左岸施工区域</w:t>
      </w:r>
    </w:p>
    <w:p w14:paraId="701650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计划工期为10个月，对工程实施区域内原防洪规划河道中心线桩号6+200—12+730的岸线治理、岸坡防护、巡河路修建三项主体工程开展施工，总长度均为7.78km。各项工程施工严格遵循标准规范，确保达成提升河道防洪能力至20年一遇标准的目标。</w:t>
      </w:r>
    </w:p>
    <w:p w14:paraId="77654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岸线治理方面，根据设计图纸确定河岸线，开挖前实测地形和放样剖面图报送复核。开挖前清除现状表层土30cm，土方明挖分层分段依次进行，边坡坡度适当留有修坡余量，同时做好临时性排水设施。在施工过程中，探明管道位置，做好对现有工程的保护。清基采用74kW推土机集土，1m³挖掘机装8t自卸汽车运1.0km至临时堆土区用于堤脚坡面覆土；边坡土方开挖采用1m³挖掘机开挖74kw推土机推运40m用于回填；河道土方开挖采用1m³挖掘机装10t自卸汽车，平均运距2km用于回填，工程量达90.29万m³。</w:t>
      </w:r>
    </w:p>
    <w:p w14:paraId="6C919D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岸坡防护，临水侧采用格宾石笼防护，防护厚度为0.5m，齿脚宽1m、高0.8m，底部铺0.1m厚砂砾垫层。护坡底部设置水平段防护，水平段宽6m、厚0.5m，护坡覆土0.5m，水平段覆土至齿脚顶部以上0.5m，开挖边坡为1：2。格宾石笼的钢丝网和填充块石有着严格的材质和规格要求，施工过程包括钢丝网箱拼装、块石填充绑扎、封盖固定、灌缝覆土等步骤。钢丝石笼网内填充材料采用质地坚硬、新鲜等特性的块石，钢丝网采用特定材质机械编制而成，且各项性能指标均有详细要求。</w:t>
      </w:r>
    </w:p>
    <w:p w14:paraId="00B58B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巡河路修建方面，路基宽7m，路面宽6m，两侧路肩各0.5m，道路设置向河道侧2%横坡。基层采用水泥稳定级配碎石层，压实度不小于98%，上基层7d无侧限抗压强度应不小于4.0MPa，下基层7d无侧限抗压强度应不小于2.5MPa。路面采用沥青混凝土，路缘石采用TF7型，具体尺寸为50cm（长）×28cm（宽）×15cm（厚），材质为C35混凝土，与路面齐平并修建C15混凝土靠背，靠背每15m分一道缝，缝宽2cm，缝内填充聚乙烯闭孔泡沫板。巡河路两端安装2.8m高的限高杆，工程量为2套。</w:t>
      </w:r>
    </w:p>
    <w:p w14:paraId="789BD6F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及附属设施工程中，堤顶修建巡河路，长度7779m，临水侧安装B级波形护栏，长度7779m，按要求设置马道和限高杆。道路施工包括原材料准备、沥青混凝土施工、路缘石施工等环节。沥青混凝土配合比设计按相关规范进行，经过多阶段确定矿料级配及最佳沥青用量，施工过程中对运输、摊铺、压实等环节都有严格要求。路缘石应布设整齐，接缝紧密。整个工程严格遵循相关规范和标准，确保工程质量。</w:t>
      </w:r>
    </w:p>
    <w:p w14:paraId="3DF5CA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三、主体工程覆盖长度7.78km</w:t>
      </w:r>
    </w:p>
    <w:p w14:paraId="61925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计划实施的主体工程包含岸线治理、岸坡防护、巡河路修建三项，覆盖长度均达到7.78km，对应区域为原防洪规划河道中心线桩号6+200-12+730。这一明确的长度范围，为整个工程施工提供了清晰的边界和目标指引，各项施工活动都将紧密围绕此范围有序开展。</w:t>
      </w:r>
    </w:p>
    <w:p w14:paraId="552C8E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与填筑环节，以该7.78km的主体工程覆盖长度为依据，精心规划每个施工段的作业区域。根据不同位置的地质条件和设计要求，合理调配施工设备和人力，确保土方作业的高效与精准。从河道取土翻晒到岸坡表层清挖，再到土方的分层填筑与压实，每一个步骤都依据设计标准执行，以保障工程的基础稳固。</w:t>
      </w:r>
    </w:p>
    <w:p w14:paraId="0D48FE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护坡施工是保障岸坡稳定性的关键环节。在该长度范围内，严格把控格宾石笼的材料质量，对钢丝网、填充块石进行严格检验和配合比复核。施工过程中，精准进行钢丝网箱的拼装、块石的填充绑扎以及封盖固定等操作，确保临水侧岸坡能够得到有效防护，抵御洪水的冲刷。</w:t>
      </w:r>
    </w:p>
    <w:p w14:paraId="15B0AB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面结构施工将涵盖堤顶路和巡河路的建设。对于堤顶路，从水泥稳定级配碎石基层的摊铺，到沥青混凝土面层的铺设，再到透层、封层的施工以及路缘石、靠背和波形护栏的安装，每一道工序都将按照设计和规范要求进行，为堤顶提供坚实、平整、安全的通行条件。巡河路的修建也将同步跟进，包括路面的铺装和限高杆的安装等，确保其满足使用功能和安全要求。</w:t>
      </w:r>
    </w:p>
    <w:p w14:paraId="3B4501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的安装同样围绕7.78km的范围展开，包括路缘石缝隙泡沫板的填充和护栏端头的处理等工作，这些细节虽然看似微小，但对于提升工程的整体质量和美观度至关重要。在整个施工过程中，技术人员将进行全程监督和指导，确保每一个施工环节都符合设计标准和技术规范。</w:t>
      </w:r>
    </w:p>
    <w:p w14:paraId="231195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我方将依据设计要求，合理安排施工进度，确保在规定的计划工期10个月内，完成该长度范围内所有主体工程的施工。通过科学的管理和高效的施工组织，使工程达到预定的防洪标准及相关技术规范要求，为河道的安全和周边地区的稳定发展提供坚实保障。</w:t>
      </w:r>
    </w:p>
    <w:p w14:paraId="2A7069A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第二节阶段性节点安排</w:t>
      </w:r>
    </w:p>
    <w:p w14:paraId="6DAB216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一、岸线与土方施工阶段</w:t>
      </w:r>
    </w:p>
    <w:p w14:paraId="17D929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此阶段涵盖岸线治理和土方开挖填筑等工作，具体实施步骤如下：施工单位依据设计图纸确定河岸线，开挖前实测地形和放样剖面图报送审核。在开挖前，清除现状表层土30cm，土方明挖按照从上到下分层分段的顺序依次进行，边坡坡度预留修坡余量。同时做好临时性排水设施，探明管道位置以保护现有工程。清基采用推土机集土，挖掘机装自卸汽车运至临时堆土区用于堤脚坡面覆土；边坡土方开挖采用挖掘机开挖、推土机推运40m用于回填；河道土方开挖采用挖掘机装10t自卸汽车，平均运距2km用于回填，开挖工程量共计约91.13万m³。</w:t>
      </w:r>
    </w:p>
    <w:p w14:paraId="22FB41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开挖完成后，建基面需进行平整与压实，检测基础土压实指标，要求碾压后土基黏性土压实度不小于0.91，非黏性土压实相对密度不低于0.7。基面平整压实后及时报验，若不能立即施工，则做好基面保护，复工前需再次检验，必要时重新清理。堤防填筑土料采用岸坡治理开挖土方及河道开挖土，预留沉降量为堤高的5%。回填前需确保建基面验收合格，回填后压实系数要达到设计要求。土方回填分层辗压，机械分片、分段碾压时，相邻作业面应搭接碾压，搭接宽度一般不宜小于2.0m，人工夯实时，采用连环套打法，双向套打，夯压夯1/3，行压行1/3，分段、分片夯实时，夯迹搭接宽度不应小于1/3夯径。石笼以上覆土，在石笼工程施工完成并验收合格后，先填充石笼缝隙，再进行清表土回覆。</w:t>
      </w:r>
    </w:p>
    <w:p w14:paraId="6DE895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分层填筑后用凸块振动碾分层压实，不足土料取自料场，需清除覆盖层后取土。填筑土料各项物理指标和含水量须满足要求。土方填筑按清基开挖、地基处理、分层卸料铺散、分层碾压等步骤进行，根据现场试验确定碾压遍数，保证摊铺宽度和厚度满足设计要求，填筑工作面分成作业区平行流水作业，防止漏压、欠压和过压。若压实土体出现不良现象，处理合格后方可铺筑新土。卸料采用前进法，拖拉机碾压，边角用蛙式打夯机夯实。每层铺土两侧留30cm富余宽度，填筑体每上升2m左右对边坡进行初步削坡，削坡土方用于筑堤，同时预留20cm厚保护层。坡面覆土土料采用工程清表土，按要求铺土、摊铺和削坡，土方填筑工程量共计约77.52万m³。</w:t>
      </w:r>
    </w:p>
    <w:p w14:paraId="40A23F3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二、格宾石笼与垫层施工阶段</w:t>
      </w:r>
    </w:p>
    <w:p w14:paraId="135D3D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与垫层施工阶段在整个工程里占据着重要地位，主要涵盖格宾石笼护坡施工和砂砾垫层铺设工作。在格宾石笼护坡施工中，钢丝石笼网内的填充材料选用具备质地坚硬、新鲜、耐久性好、不易碎、无风化迹象等特性的块石。这些块石抗压强度大于40MPa，容重大于24kN/m³，软化系数不小于0.75，填料粒径介于120mm～250mm，中值粒径为190mm，且不在外表面的填料可有15％超出该范围，填充后格网结构的空隙率小于30%。</w:t>
      </w:r>
    </w:p>
    <w:p w14:paraId="645AD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采用PAZ（10%）（锌-10％铝混合稀土合金包覆PVC钢丝）机械编制而成，材质抗拉强度＞400MPa，锌镀层重量≥245g/m²，网丝线径φ2.7mm，边丝线径φ3.4mm，钢丝在自身缠绕八圈以上后镀层不得出现开裂或脱落。钢丝外覆聚氯乙烯膜（PVC），其厚度≥0.5mm，原材料密度1.30～1.35g/cm³，邵氏D硬度为50～60，抗拉强度不低于20.6MPa，断裂伸长率大于180%，弹性模量大于18.6MPa，且PVC原材料的性能指标满足相关规范。钢丝网箱网目为100mm*120mm，均匀无扭曲变形，网孔极限偏差±5%，一般宽1.0m、长3-5.0m、厚0.4m，长边垂直水流方向布置，沿水流方向每隔1.0m设置一道间隔网。</w:t>
      </w:r>
    </w:p>
    <w:p w14:paraId="1A110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1）单个钢丝网先绑扎成箱形，绑扎线须用同材质钢丝，线径为φ2.2mm，双股双绕绑扎，间隔网两端上下四处固定绑扎绞紧。</w:t>
      </w:r>
    </w:p>
    <w:p w14:paraId="1A1030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2）铺设钢丝网箱前，基础面要整平夯实。</w:t>
      </w:r>
    </w:p>
    <w:p w14:paraId="3E4CD0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3）对相邻网箱进行绑扎，垂直方向上下两处、中间三处，水平方向距边缘25cm处为第一绑扎点，每隔25cm绑扎一处。</w:t>
      </w:r>
    </w:p>
    <w:p w14:paraId="741620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4）整体钢丝网箱连接后，投入填充石料，应选用致密坚实、抗风化、耐久性良好的石料，要求80%以上的石料粒径大于网孔尺寸，每组钢丝网箱空格同时均匀铺设石料，防止网箱变形。</w:t>
      </w:r>
    </w:p>
    <w:p w14:paraId="27DFA3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5）用机械或人工将钢丝网中石料整平，石笼表面人工平整，石块大面朝外。</w:t>
      </w:r>
    </w:p>
    <w:p w14:paraId="774717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6）对钢丝网箱进行封盖，利用封盖夹先行固定角端及相邻结点，采用双股钢丝每隔20cm绑扎并绞紧。</w:t>
      </w:r>
    </w:p>
    <w:p w14:paraId="6988A0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7）钢丝网石笼防护完成后，利用土料灌缝，靠近外露一侧和顶面的石头手工摆砌，保证堆码石笼表面平齐。</w:t>
      </w:r>
    </w:p>
    <w:p w14:paraId="646842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砂砾垫层铺设方面，在格宾石笼底部铺设10cm厚的砂砾垫层，并进行平整压实。此阶段的施工质量直接影响岸坡防护效果，必须严格依照相关技术要求和施工规范执行。</w:t>
      </w:r>
    </w:p>
    <w:p w14:paraId="1E2DA40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三、堤顶路与巡河路路面施工阶段</w:t>
      </w:r>
    </w:p>
    <w:p w14:paraId="0A47272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与巡河路路面施工阶段，涵盖堤顶路原材料准备、沥青混凝土施工、路缘石施工，以及巡河路限高杆安装等多项重要内容。施工中严格依据相关技术规范和设计要求，如《公路沥青路面施工技术规范》进行精细化作业，以确保工程质量和进度达到预期目标。</w:t>
      </w:r>
    </w:p>
    <w:p w14:paraId="213BCA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原材料准备工作极为关键，需严格把控材料质量。在沥青混凝土配合比设计上，经过目标配合比、生产配合比及试拌试铺验证三个阶段确定适宜矿料级配及最佳沥青用量。从矿料级配范围到粗、细集料的选用，都严格遵循规范要求。粗集料洁净、干燥、表面粗糙，采用反击式破碎机轧制；细集料质地坚硬、耐久、洁净、干燥，天然砂硅质含量不低于25%，机制砂用专门制砂机制造。</w:t>
      </w:r>
    </w:p>
    <w:p w14:paraId="0CDBA0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沥青混凝土施工全部选用商品沥青混凝土。运输配备较大吨位自卸汽车，运输中覆盖篷布保温、防雨、防污染，确保混合料质量。摊铺时用专用摊铺机，依据规范和实际情况，如沥青标号、粘度、气温、摊铺层厚度合理控制摊铺温度。气温低于5°C时，按有关规范规定操作。压实作业分初压、复压、终压三个阶段，选用人工热夯、双轮钢筒式压路机、三轮钢筒式压路机、轮胎压路机、振动压路机、手扶式小型压路机、振动夯板等机械，保证压实效果和接缝质量。</w:t>
      </w:r>
    </w:p>
    <w:p w14:paraId="66EA30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堤顶路路缘石施工选用TF7型路缘石，采用C35混凝土材质，确保布设整齐、接缝紧密。巡河路限高杆安装需在巡河路两端完成2套高度为2.8m限高杆的安装、固定与调试工作。</w:t>
      </w:r>
    </w:p>
    <w:p w14:paraId="00F110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①安排专业技术人员全程监督施工，确保每道工序符合要求；</w:t>
      </w:r>
    </w:p>
    <w:p w14:paraId="702B54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②加大与其他施工环节的沟通协调，避免出现施工冲突；</w:t>
      </w:r>
    </w:p>
    <w:p w14:paraId="74621A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③做好施工设备的维护保养，保证设备正常运行；</w:t>
      </w:r>
    </w:p>
    <w:p w14:paraId="6FAE25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④实时关注天气变化，提前做好应对措施，确保施工质量不受影响。</w:t>
      </w:r>
    </w:p>
    <w:p w14:paraId="3FC597F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四、附属设施安装阶段</w:t>
      </w:r>
    </w:p>
    <w:p w14:paraId="0536BD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阶段是工程建设的收尾阶段，对提升工程整体功能和安全性至关重要。该阶段主要对波形护栏、限高杆、路缘石等附属设施进行安装，要求依照设计要求和施工规范操作，确保各设施的安装质量和安全性。该阶段各类附属设施工程量明确，波形护栏777m、预制路缘石65m³、靠背混凝土62m³、靠背水泥砂浆找平层233m²、限高杆2套，依据这些工程量精准施工。</w:t>
      </w:r>
    </w:p>
    <w:p w14:paraId="257D43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波形护栏安装方面，保证立柱间距满足要求，2米间距路段采用DB02板。所有波形梁板均按规范进行防腐处理，端头钢板厚度为3mm，端头防锈处理办法同护栏板。连接螺栓及配套连接副进行热浸镀锌防锈处理，镀锌量为350g/m²；拼接螺栓及配套连接副同样进行热浸镀锌防锈处理，镀锌量为350g/m²，包装前表面涂少量黄油并塑料袋密封包装，加工成品技术指标达到国标8.8S级标准。安装时要按照设计要求和施工规范，对立柱间距、波形梁板防腐等关键环节严格把控，确保安装牢固、美观且符合安全标准。</w:t>
      </w:r>
    </w:p>
    <w:p w14:paraId="1E50CE1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限高杆安装于巡河路两端，高度为2.8米，安装完成后需进行固定与调试，保证其稳固且能正常运行。安装过程要严格遵循操作规程，确保限高杆的高度、位置准确无误，为后续通行安全提供保障。</w:t>
      </w:r>
    </w:p>
    <w:p w14:paraId="5B9A0F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缘石采用C35混凝土预制，安装时需进行C15混凝土靠背浇筑和2cm厚靠背水泥砂浆找平层施工，保证路缘石的稳定性和表面平整度。根据预制路缘石的工程量，合理安排施工进度，控制好C15混凝土靠背浇筑的质量和2cm厚靠背水泥砂浆找平层的平整度，确保路缘石安装稳固、表面平整。</w:t>
      </w:r>
    </w:p>
    <w:p w14:paraId="583A0E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过程中，需进行路缘石缝隙泡沫板填充、护栏端头处理等工作，同时注意做好成品保护，避免设施受损影响工程质量。对已安装好的附属设施采取有效的防护措施，防止在后续施工或其他作业过程中受到碰撞、刮擦等损坏，确保工程整体质量。施工人员要增强成品保护意识，做到文明施工，为工程的顺利交付奠定基础。</w:t>
      </w:r>
    </w:p>
    <w:p w14:paraId="6273491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五、全过程数据采集工作</w:t>
      </w:r>
    </w:p>
    <w:p w14:paraId="72A83E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全过程数据采集工作贯穿项目始终，与各施工阶段同步进行，是保障施工安全与质量的重要基础，主要涵盖工程测量定位、堤顶里程与高程记录、水位与河底高程记录等方面。</w:t>
      </w:r>
    </w:p>
    <w:p w14:paraId="3CE7A2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工程测量定位阶段，于第5天至第8天开展坐标点测量、岸线放样、施工控制点布设与复核工作。通过精确测量坐标点，能够明确施工区域的具体位置，为后续施工提供准确的空间基准；岸线放样则是将设计图纸上的岸线位置在实地进行标定，确保岸线施工符合设计要求；施工控制点的布设与复核，可保证施工过程中测量的准确性和一致性，避免因测量误差导致施工位置偏差，从而确保整个工程的顺利进行。</w:t>
      </w:r>
    </w:p>
    <w:p w14:paraId="56175E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里程与高程记录工作自第92天起至第280天结束，此阶段对堤顶施工里程进行标识，并精确测量与记录高程。准确的堤顶里程与高程数据，能够为后续的土方填筑、堤顶路施工等工序提供可靠的参考依据，保证堤顶的平整度和高程符合设计标准，满足工程的防洪和使用要求。</w:t>
      </w:r>
    </w:p>
    <w:p w14:paraId="3A31E1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水位与河底高程记录从第10天开始至第280天，每日进行水位监测，并定期测量记录河底高程。水位的变化直接影响着河道的水流状态和施工安全，通过每日监测水位，能够及时掌握河道的水文动态，提前做好应对洪水等自然灾害的准备；定期测量河底高程，则可以了解河道的淤积和冲刷情况，为河道整治和岸坡防护提供科学的数据支持，确保施工安全和工程质量。</w:t>
      </w:r>
    </w:p>
    <w:p w14:paraId="5298DD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综上所述，全过程数据采集工作通过对工程测量定位、堤顶里程与高程、水位与河底高程等数据的准确获取和记录，为施工提供了全面、可靠的信息，保障了施工的顺利进行和工程的质量安全。</w:t>
      </w:r>
    </w:p>
    <w:p w14:paraId="5D150E3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第三节关键线路与逻辑关系</w:t>
      </w:r>
    </w:p>
    <w:p w14:paraId="006806D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一、土方与格宾石笼施工顺序</w:t>
      </w:r>
    </w:p>
    <w:p w14:paraId="4194D5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土方开挖与清基是格宾石笼施工的前置必要条件，在格宾石笼施工前完成。施工时，依据设计图纸确定河岸线，开挖前实测地形和放样剖面图报送监理工程师复核。清除现状表层土30cm，土方明挖按照从上到下、分层分段的顺序依次进行，边坡坡度预留适当修坡余量。同时，做好临时性排水设施，探明管道位置以保护现有工程。清基采用74kW推土机集土，1m³挖掘机装8t自卸汽车运1.0km至临时堆土区用于堤脚坡面覆土；边坡土方开挖采用1m³挖掘机开挖，74kW推土机推运40m用于回填；河道土方开挖则采用1m³挖掘机装10t自卸汽车，平均运距2km用于回填，工程量为90.29万m³。</w:t>
      </w:r>
    </w:p>
    <w:p w14:paraId="6F7A9D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需在基底验收合格后开展。堤防填筑土料采用岸坡治理开挖土方及河道开挖土，预留沉降量为堤高的5%。回填前建基面需验收合格，回填后压实系数要达到设计要求。土方回填分层碾压，机械分片、分段碾压时，相邻作业面搭接宽度不宜小于2.0m；人工夯实时，采用连环套打法，双向套打，夯压夯1/3，行压行1/3，分段、分片夯实时，夯迹搭接宽度不小于1/3夯径。石笼以上覆土，要在石笼工程施工完成并验收合格后，先填充石笼缝隙，再进行清表土回覆。土方填筑分层后用凸块振动碾压实，不足土料取自料场，采用1m³挖掘机装8t自卸汽车运约1.0km至填筑区，料场表层有大块砾石或建筑垃圾等须用推土机清除覆盖层后取土。填筑土料各项物理指标和含水量须满足设计与施工规范要求。土方填筑按清基开挖、地基处理的顺序，填筑土料运到场地后分层卸料、铺散、碾压，根据现场试验确定碾压遍数，保证摊铺宽度和厚度符合设计要求。将填筑工作面划分作业区，平行流水作业，保证填筑面平起，减少填土接缝，改善机械效率。分段施工时，各段土层设标志，防止漏压、欠压和过压，上下层分段位置错开。若压实土体出现不良现象，处理并报监理工程师检验合格后再铺新土。卸料采用前进法，拖拉机碾压，边角部位用2.8kW蛙式打夯机夯实。每层铺土两侧留30cm富余宽度。填筑体每上升2m左右，对边坡进行初步削坡，削坡土方作为筑堤土料摊铺于填筑面，同时预留20cm厚保护层。坡面覆土土料采用工程清表土，采用1m³挖掘机在堤脚处自上而下铺土，人工摊铺、削坡，保证覆土厚度、坡度、表面平整度满足设计要求，工程量为76.75万m³。</w:t>
      </w:r>
    </w:p>
    <w:p w14:paraId="735914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施工前要确保基础面整平夯实。钢丝石笼网内填充质地坚硬、新鲜、耐久性好、不易碎、无风化迹象的块石，抗压强度大于40MPa，容重大于24kN/m³，块石的软化系数不小于0.75，填料粒径介于120mm～250mm，中值粒径190mm，不在外表面的填料可有15％超出该范围，填充后格网结构的空隙率小于30%。钢丝网采用PAZ（10%）（锌-10％铝混合稀土合金包覆PVC钢丝）机械编制，材质抗拉强度＞400MPa，锌镀层重量≥245g/m²，网丝线径φ2.7mm，边丝线径φ3.4mm，钢丝自身缠绕八圈以上镀层不开裂或脱落，钢丝外覆聚氯乙烯膜（PVC），PVC保护膜厚度≥0.5mm，PVC原材料密度1.30～1.35g/cm³，邵氏D硬度为50～60，抗拉强度不低于20.6MPa，断裂伸长率大于180%，弹性模量大于18.6MPa，且满足《水工柔性生态防护结构设计规范》（DB13/T27002018）要求。钢丝网箱网目为100mm*120mm，网目均匀，无扭曲变形，网孔极限偏差±5%，网箱宽1.0m、长3-5.0m、厚0.4m，长边垂直水流方向布置。沿水流方向每隔1.0m设置间隔网。单个钢丝网绑扎成箱形，绑扎线用同材质钢丝，线径φ2.2mm，双股双绕绑扎，间隔网两端上下四处固定绑扎绞紧。铺设前对相邻网箱进行绑扎，垂直方向上下两处、中间三处，水平方向距边缘25cm处为第一绑扎点，每隔25cm绑扎一处。整体钢丝网箱连接后投入填充石料，钢丝网箱填充石料选用致密坚实、抗风化、耐久性良好的石料，80%以上石料粒径大于网孔尺寸。每组钢丝网箱空格同时均匀铺设石料，保证网箱结构不变形。用机械或人工将钢丝网中石料整平，石笼表面人工平整，石块大面朝外。对钢丝网箱封盖，利用封盖夹固定角端及相邻结点，采用双股钢丝每隔20cm绑扎并绞紧。钢丝网石笼防护完成后，利用土料灌缝。靠近外露一侧和顶面的石头手工摆砌，保证石笼表面平齐。</w:t>
      </w:r>
    </w:p>
    <w:p w14:paraId="3C65F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砂砾垫层铺设在格宾石笼基础验收合格后进行，在格宾石笼底部铺设10cm厚的砂砾垫层并进行平整压实。</w:t>
      </w:r>
    </w:p>
    <w:p w14:paraId="432853B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二、砂砾垫层铺设条件</w:t>
      </w:r>
    </w:p>
    <w:p w14:paraId="091991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砂砾垫层铺设须在格宾石笼基础验收合格后实施。在此之前，要完成格宾石笼材料检验，并确保检验合格。这要求钢丝网、填充块石材质符合设计的各项要求，且配合比经复核无误。完成钢丝网箱拼装、块石填充绑扎、封盖固定等护坡施工步骤后，格宾石笼基础需接受监理等相关部门的检查。相关部门要确认建基面平整压实、压实指标检测合格，并确保该基础通过报验。在这些条件全部满足后，才能进行厚10cm、工程量为154m³的砂砾垫层铺设作业。</w:t>
      </w:r>
    </w:p>
    <w:p w14:paraId="711C8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设砂砾垫层的过程中，严格把控施工工艺，保证垫层的均匀性和密实性。铺设完成后，要及时对其进行平整压实处理，以确保垫层达到规定的密实度和坡度要求。平整压实工作需使用合适的机械设备和方法，避免出现局部不平整或压实度不足的情况。同时，要做好施工过程中的质量检测工作，对垫层的厚度、密实度等指标进行定期检测，确保每一个环节的施工质量都符合标准。只有这样，才能为后续的工程施工提供坚实可靠的基础，保障整个工程的顺利进行和质量安全。</w:t>
      </w:r>
    </w:p>
    <w:p w14:paraId="01B1E07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三、堤顶路沥青混凝土施工条件</w:t>
      </w:r>
    </w:p>
    <w:p w14:paraId="442CCD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采用商品沥青混凝土，运输设备选用较大吨位的自卸汽车。从拌和机向运料车上装料时，采取有效措施防止粗细集料离析。为确保沥青混合料的质量不受环境影响，运料车应覆盖篷布，起到保温、防雨和防污染的作用。沥青混合料需均衡、快速、及时地从拌和厂（站）运输至铺筑地点，运输过程中不得中途转运，以缩短运输时间、减少热量散失。若沥青混合料的温度不能满足碾压要求，应将其作为废料处理，并运往指定的弃置地点堆放，同时要防止运输漏料造成环境污染。</w:t>
      </w:r>
    </w:p>
    <w:p w14:paraId="185B46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筑沥青混合料之前，必须严格检查确认下层质量。若下层质量不符合要求，则不得铺筑沥青混合料，以保证筑路的整体质量。沥青混合料的摊铺应使用专用摊铺机进行，摊铺温度需严格符合《公路沥青路面施工技术规范》（JTGF40-2004）的要求。摊铺温度要根据沥青标号、粘度、气温以及摊铺层厚度等因素进行合理选用。当气温低于5°C时，一般不宜摊铺热拌沥青混合料；若因特殊情况需要摊铺，必须按照有关规范规定进行操作。</w:t>
      </w:r>
    </w:p>
    <w:p w14:paraId="083E0C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道路沥青混合料压实宜采用多种机械，包括人工热夯、双轮钢筒式压路机、三轮钢筒式压路机、轮胎压路机、振动压路机、手扶式小型压路机以及振动夯板等。沥青混合料的压实应按照初压、复压、终压三个阶段进行，压路机应以慢而均匀的速度碾压，确保压实效果。</w:t>
      </w:r>
    </w:p>
    <w:p w14:paraId="58A4B7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缝及构造物两端的连接处施工时，操作必须仔细，以确保接缝紧密、平顺。相邻两幅及上下层横向接缝均应错位1m以上。斜接缝的搭接长度宜为0.4-0.8m，搭接处应清扫干净并洒粘层油。平接缝应黏结紧密，压实充分，连接平顺。从接缝处起继续摊铺混合料前，应用3m直尺检查端部平整度，当不满足要求时应予以清除。</w:t>
      </w:r>
    </w:p>
    <w:p w14:paraId="2BD0F0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沥青混凝土路面需待摊铺层完全自然冷却，混合料表面温度低于50°C后，方可开放交通，以此确保路面的整体质量和性能。</w:t>
      </w:r>
    </w:p>
    <w:p w14:paraId="57B4582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四、巡河路限高杆安装条件</w:t>
      </w:r>
    </w:p>
    <w:p w14:paraId="3D35B6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巡河路限高杆安装须在路缘石施工完成后实施。堤顶路工程中，涉及巡河路两端安装2.8米限高杆，共计2套。路缘石施工完成意味着堤顶路的基本结构和边界已确定，为限高杆的准确安装提供了稳定基础和明确位置参照。只有在路缘石施工完毕且验收合格后，才能确保限高杆安装的准确性和稳定性，使其符合整体工程规划和安全要求。</w:t>
      </w:r>
    </w:p>
    <w:p w14:paraId="49CDF0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除路缘石施工完成这一关键条件外，场地清理与平整工作也不可或缺。在进行限高杆安装前，对巡河路两端的安装区域进行全面清理，移除杂物、垃圾等障碍物，保证安装场地干净整洁。同时，要对场地进行平整处理，确保地面的平整度和坚实度，避免因地面不平整导致限高杆安装后出现倾斜或不稳定的情况。</w:t>
      </w:r>
    </w:p>
    <w:p w14:paraId="07D6C7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材料与设备的准备情况也是限高杆安装的重要条件。所选用的限高杆材料必须符合质量标准和设计要求，具备足够的强度和稳定性。在安装前，要对材料进行严格检查，确保无损坏、变形等问题。对于安装所需的机械设备，如起重机、打桩机等，要提前进行调试和检查，确保其性能良好、运行正常，能够满足安装工作的需求。</w:t>
      </w:r>
    </w:p>
    <w:p w14:paraId="6D29EA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人员配置和技术准备同样是限高杆安装的必要条件。安排专业的安装人员负责施工，这些人员需具备丰富的安装经验和专业技能，熟悉限高杆的安装流程和技术要求。在安装前，要对施工人员进行技术交底，使其了解安装的具体要求和注意事项。同时，要准备好施工图纸和相关技术资料，为安装工作提供准确的指导。</w:t>
      </w:r>
    </w:p>
    <w:p w14:paraId="61CFE20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五、工程测量与数据记录贯穿施工</w:t>
      </w:r>
    </w:p>
    <w:p w14:paraId="4B91EC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整个施工过程中，工程测量与数据记录工作贯穿始终，同步穿插于各施工阶段，为工程的顺利推进提供坚实保障。施工准备阶段完成后，立即开展工程测量与定位工作，精确测量坐标点、进行岸线放样，同时完成施工控制点的布设与复核，确保施工区域的位置与设计要求精准契合。</w:t>
      </w:r>
    </w:p>
    <w:p w14:paraId="4ACFE1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文明施工及环境维护的全过程中，严格按规定进行水位与河底高程记录。每日开展水位监测，密切关注水位变化情况，同时定期测量河底高程并做好详细记录，为后续施工提供准确的基础数据，保障施工安全与质量。</w:t>
      </w:r>
    </w:p>
    <w:p w14:paraId="396124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工程施工时，从河道及岸坡土方开挖开始，直至清基作业、基础检查及验收、土方填筑等各环节，堤顶里程与高程记录工作持续进行。对堤顶施工里程进行清晰标识，并实时测量与记录高程，确保土方填筑的高度与坡度符合设计标准，保证堤身的稳定性与安全性。</w:t>
      </w:r>
    </w:p>
    <w:p w14:paraId="6D87AE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护坡施工期间，先进行格宾石笼材料检验，确保材料质量达标。在后续的堤顶路路面施工、堤顶路透层与封层施工、堤顶路路缘石及靠背施工等过程中，工程测量与相关数据记录工作依旧同步开展，对路面的平整度、坡度，以及路缘石的安装位置等进行精确测量与记录，确保施工符合设计要求。</w:t>
      </w:r>
    </w:p>
    <w:p w14:paraId="74DBF8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阶段，如波形护栏安装、巡河路限高杆安装以及其他附属设施安装过程中，工程测量与数据记录工作仍不中断。对护栏的垂直度、限高杆的高度等进行严格测量与记录，保证各附属设施的安装精度与质量，提高工程的整体安全性与使用功能。</w:t>
      </w:r>
    </w:p>
    <w:p w14:paraId="61667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直至最后的竣工验收阶段，对竣工资料进行整理，其中的工程测量与数据记录资料是重要组成部分。通过对这些数据的审核与分析，为工程的验收提供科学依据，确保工程质量达到预期标准。</w:t>
      </w:r>
    </w:p>
    <w:p w14:paraId="64F99208">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第四节进度保障机制</w:t>
      </w:r>
    </w:p>
    <w:p w14:paraId="195A0AA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一、周进度计划动态调整</w:t>
      </w:r>
    </w:p>
    <w:p w14:paraId="025FF39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（一）进度偏差分析</w:t>
      </w:r>
    </w:p>
    <w:p w14:paraId="6F61BA9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1、偏差数据收集</w:t>
      </w:r>
    </w:p>
    <w:p w14:paraId="395AA7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每周组织各施工班组提交进度报告，这一报告需详细涵盖已完成工作量、未完成工作及延误情况等内容，为数据收集提供基础信息。现场管理人员会深入实地进行检查，详细记录工程实际进展数据，如土方开挖量、混凝土浇筑量、已安装设备数量等。通过现场检查与施工班组报告相结合的方式，确保数据的真实性和准确性。</w:t>
      </w:r>
    </w:p>
    <w:p w14:paraId="1BFF675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2、偏差原因查找</w:t>
      </w:r>
    </w:p>
    <w:p w14:paraId="0D4E05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收集到的实际进度数据与周进度计划进行对比，精确计算实际完成量与计划完成量的差值，以此分析进度提前或滞后的情况。针对出现的进度偏差，从多方面查找原因：一是人员方面，检查是否存在人员投入不足的情况；二是材料方面，查看材料供应是否及时；三是机械方面，排查机械设备是否出现故障；四是方法方面，分析施工工艺是否合理；五是环境方面，关注是否有恶劣天气等影响因素。</w:t>
      </w:r>
    </w:p>
    <w:p w14:paraId="7760032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（二）计划实时调整</w:t>
      </w:r>
    </w:p>
    <w:p w14:paraId="252AB9C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1、短期调整策略</w:t>
      </w:r>
    </w:p>
    <w:p w14:paraId="7652F8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进度偏差较小，可通过增加工作班次、延长工作时间或调配内部资源等方式进行短期调整。例如，增加作业人员的工作时长，以加快特定工程进度；从其他非关键工序调配部分人员和设备支援关键工序，确保关键线路上的工作顺利进行，从而保证整体工程进度在短期内能够得到有效控制。</w:t>
      </w:r>
    </w:p>
    <w:p w14:paraId="0D98F88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2、长期计划优化</w:t>
      </w:r>
    </w:p>
    <w:p w14:paraId="2D4A10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进度偏差较大，无法通过短期调整解决时，需对整体进度计划进行优化。重新评估各工序的逻辑关系和持续时间，对施工顺序进行合理调整，必要时增加资源投入。比如，调整部分工序的施工先后顺序，或增加施工设备和人员数量，以缩短总工期。密切关注调整后的进度计划执行情况，及时进行动态监控和再次调整。</w:t>
      </w:r>
    </w:p>
    <w:p w14:paraId="408CBC5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二、项目经理牵头进度协调例会</w:t>
      </w:r>
    </w:p>
    <w:p w14:paraId="3AAC1D7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（一）例会定期召开</w:t>
      </w:r>
    </w:p>
    <w:p w14:paraId="679AF6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1、明确例会周期</w:t>
      </w:r>
    </w:p>
    <w:p w14:paraId="53B9D8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本项目的顺利推进，有效控制工程进度，实行周进度计划动态调整机制。每周固定时间召开进度协调例会，以周为单位及时复盘工程进展。在例会上，各专业施工负责人汇报工作内容、遇到的问题和解决方案。这样能够清晰掌握工程情况，及时发现潜在问题，并且可以对周进度计划进行有效调整和优化，保证工程按计划推进。</w:t>
      </w:r>
    </w:p>
    <w:p w14:paraId="141B70D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2、确定参会人员</w:t>
      </w:r>
    </w:p>
    <w:p w14:paraId="4AE0CF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以项目经理牵头组织进度协调例会，强调会议的重要性和权威性。明确规定各专业施工负责人、技术人员等关键人员必须按时参加例会。各专业施工负责人可以汇报本专业工作进展、问题和解决方案；技术人员则能提供技术支持和建议。通过这种方式，保证信息在不同专业和岗位之间有效沟通和传递，避免因信息不畅导致的问题延误，确保工程顺利推进。</w:t>
      </w:r>
    </w:p>
    <w:p w14:paraId="54BED4F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（二）问题及时解决</w:t>
      </w:r>
    </w:p>
    <w:p w14:paraId="3031790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1、问题收集整理</w:t>
      </w:r>
    </w:p>
    <w:p w14:paraId="532C40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例会上安排专门时间收集各专业施工中遇到的问题，此环节要求各专业施工负责人详尽汇报。对汇报的问题进行详细记录，包括问题描述、出现时间、涉及范围等，并且分类整理，例如技术问题、物资供应问题、人员协调问题等。通过这样全面细致的处理方式，能确保所有问题不被遗漏，为后续的解决工作奠定基础。</w:t>
      </w:r>
    </w:p>
    <w:p w14:paraId="6BA7A07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2、制定解决方案</w:t>
      </w:r>
    </w:p>
    <w:p w14:paraId="62CC83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收集到的问题，组织相关专业的人员进行深入讨论分析。依据问题的性质、严重程度和影响范围等因素，制定切实可行的解决方案。明确解决问题的责任人和时间节点，要求责任人按照时间要求推进解决工作，通过这种方式确保问题得到及时有效的解决，保障工程进度不受影响。</w:t>
      </w:r>
    </w:p>
    <w:p w14:paraId="0A16F0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三、分部工程进度责任分工</w:t>
      </w:r>
    </w:p>
    <w:p w14:paraId="2E699C2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（一）土方工程责任界定</w:t>
      </w:r>
    </w:p>
    <w:p w14:paraId="2EE8F9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工程责任重大，涵盖河道及岸坡土方开挖、清基作业、土方填筑等多项工作。河道及岸坡土方开挖时，需进行河道取土翻晒、岸坡表层清挖工作，并保证将土方运输到指定地点的运距达到要求。清基作业期间，要清除岸坡表层杂物，且做好堆土区的临时防护。土方填筑过程严谨，进行分层填筑、压实，预留5%的沉降量。每层填筑后都要检测压实度，不合格区域及时返工处理。还需完成堤脚坡面覆土、边坡初步削坡等土方填筑附属工作。</w:t>
      </w:r>
    </w:p>
    <w:p w14:paraId="6EF6BA2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（二）格宾石笼工程分工</w:t>
      </w:r>
    </w:p>
    <w:p w14:paraId="60EB75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工程各环节分工明确。先对钢丝网、填充块石等材料进行材质检验，复核配合比以确保质量。护坡施工时，进行钢丝网箱拼装、块石填充绑扎、封盖固定等操作，为临水侧岸坡提供防护。在格宾石笼基础验收合格后，要进行底部10cm厚砂砾垫层的铺设，并且完成平整压实。对石笼缝隙进行土料填充，平整表层覆土也是关键工作之一，保证每个步骤都准确落实。</w:t>
      </w:r>
    </w:p>
    <w:p w14:paraId="4D8FFCE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（三）路面工程界面划分</w:t>
      </w:r>
    </w:p>
    <w:p w14:paraId="79C5EF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路面工程工序清晰，各部分界面划分明确。</w:t>
      </w:r>
    </w:p>
    <w:p w14:paraId="1256EA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1）堤顶路路面施工包含水泥稳定级配碎石基层摊铺和沥青混凝土面层铺设，基层养护期满且验收合格后，方可进行沥青混凝土面层铺设。</w:t>
      </w:r>
    </w:p>
    <w:p w14:paraId="49135A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2）透层与封层施工需进行透层油喷洒和封层摊铺，以处理基层与面层的粘结。</w:t>
      </w:r>
    </w:p>
    <w:p w14:paraId="548774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3）路缘石及靠背施工要进行预制路缘石安装、C15混凝土靠背浇筑和水泥砂浆找平。各部分施工需依照要求进行，保证路面工程质量。</w:t>
      </w:r>
    </w:p>
    <w:p w14:paraId="647E061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（四）附属设施工程衔接</w:t>
      </w:r>
    </w:p>
    <w:p w14:paraId="3528FA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工程的顺利完成依赖于各工作间的良好衔接。波形护栏安装时，要完成立柱安装、梁板拼接和防腐处理等工作。巡河路限高杆安装需在路缘石施工完成后进行，包括巡河路两端2.8米限高杆的安装、固定与调试。此外，还要做好路缘石缝隙泡沫板填充、护栏端头处理等附属设施安装工作，确保附属设施安装的有序性和完整性。</w:t>
      </w:r>
    </w:p>
    <w:p w14:paraId="0EB6E07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（五）各专业施工协调</w:t>
      </w:r>
    </w:p>
    <w:p w14:paraId="0533B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各专业施工协调是保障工程顺利推进的关键。土方工程是格宾石笼工程和路面工程的基础，完成后需及时进行基础检查及验收，为后续工程创造条件。格宾石笼工程和路面工程施工进度要相互配合，防止工序衔接不畅。附属设施工程在路面工程基本完成后进行，保证施工有序进行。同时，全过程工程测量与数据记录要贯穿各施工阶段，为施工提供准确信息。施工中若遇问题，各专业施工人员需及时沟通解决，确保工程进度和质量。</w:t>
      </w:r>
    </w:p>
    <w:p w14:paraId="72DEC42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四、关键资源预警与替代预案</w:t>
      </w:r>
    </w:p>
    <w:p w14:paraId="0B1B0C1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（一）资源供应预警</w:t>
      </w:r>
    </w:p>
    <w:p w14:paraId="5415A30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1、格宾网片供应预警</w:t>
      </w:r>
    </w:p>
    <w:p w14:paraId="23F1A7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工程顺利推进，对格宾网片供应设置了严格的预警机制。通过建立完善的信息跟踪系统，实时掌握格宾网片供应商的生产进度、运输状态等信息。一旦发现供应进度可能滞后，影响到工程的关键节点，即迅速发出预警信号。不仅如此，还深入分析供应滞后的原因，评估其对工期的具体影响程度，以便及时采取有效的应对措施，保障工程的连续性和稳定性。</w:t>
      </w:r>
    </w:p>
    <w:p w14:paraId="635302C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2、沥青混凝土拌合能力预警</w:t>
      </w:r>
    </w:p>
    <w:p w14:paraId="147E82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沥青混凝土拌合能力，设置了动态预警机制。安排专业人员实时监测并统计实际的拌合产量，与施工进度要求的产量进行对比分析。当实际产量接近或低于临界值，即发出预警，并通过数据模拟和趋势分析，预测供应不足问题的发展态势。相关人员迅速启动应急响应流程，评估情况对工程进度的影响，为后续的应对措施提供有力依据，确保施工的顺利进行。</w:t>
      </w:r>
    </w:p>
    <w:p w14:paraId="41B01CD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（二）替代方案制定</w:t>
      </w:r>
    </w:p>
    <w:p w14:paraId="09A64BE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1、格宾网片替代预案</w:t>
      </w:r>
    </w:p>
    <w:p w14:paraId="2BF744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格宾网片的供应出现问题影响施工进度，将立即启动备用供应商机制。迅速与备用供应商取得联系，积极沟通紧急供货的细节，确保其能够快速提供符合质量要求的格宾网片。全面评估备用供应商的供应能力和供应时间，结合实际情况合理调整施工计划。优先安排不受格宾网片供应影响的施工工序，以减少停工时间，保证工程整体进度的可控性。</w:t>
      </w:r>
    </w:p>
    <w:p w14:paraId="3378409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2、沥青混凝土供应替代预案</w:t>
      </w:r>
    </w:p>
    <w:p w14:paraId="73AAE8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沥青混凝土拌合能力无法满足施工需求时，将采取双管齐下的策略。一方面，积极联系外部具备供应能力的沥青混凝土拌合站，通过协商紧急调配事宜，确保施工的连续性。另一方面，组织专业技术人员对自有拌合设备进行紧急检修和调试，优化设备运行参数，改善生产效率。根据工程实际情况，合理安排生产计划，优先保障关键施工路段的沥青混凝土供应，确保工程质量和进度不受影响。</w:t>
      </w:r>
    </w:p>
    <w:p w14:paraId="696C10DD">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第五节冬雨季应对措施</w:t>
      </w:r>
    </w:p>
    <w:p w14:paraId="0FA366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一、异常降雨土方作业保护</w:t>
      </w:r>
    </w:p>
    <w:p w14:paraId="69898A6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（一）土方作业暂停安排</w:t>
      </w:r>
    </w:p>
    <w:p w14:paraId="389B84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日降雨量大于100mm雨日超10天的异常降雨情况，立即采取暂停土方作业的紧急措施。在土方开挖作业中，停止河道及岸坡的土方开挖工作。因为持续的大量降雨会使雨水浸泡土方，导致边坡的土壤结构被破坏，造成边坡失稳，进而引发土方坍塌等严重问题。在土方填筑作业方面，立即停止分层填筑、压实等工作，防止填筑土料含水量过高。一旦土料含水量过高，影响压实效果，导致填筑质量不达标，难以满足设计的强度和稳定性要求。</w:t>
      </w:r>
    </w:p>
    <w:p w14:paraId="1A5CF4B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（二）边坡覆盖保护措施</w:t>
      </w:r>
    </w:p>
    <w:p w14:paraId="529DE7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土方作业暂停期间，对开挖的边坡采取全面的覆盖保护措施。</w:t>
      </w:r>
    </w:p>
    <w:p w14:paraId="45CB6A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①采用防水苫布或塑料薄膜对边坡进行全面覆盖，这样能防止雨水直接冲刷边坡，减少水土流失和边坡坍塌的风险。</w:t>
      </w:r>
    </w:p>
    <w:p w14:paraId="5F5879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②覆盖时要确保苫布或薄膜与边坡紧密贴合，并用沙袋或石块等重物进行固定，避免被风吹起，影响覆盖效果。</w:t>
      </w:r>
    </w:p>
    <w:p w14:paraId="518205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③在坡顶和坡脚设置排水沟，及时排除雨水，降低边坡的含水量，保持边坡的稳定性。</w:t>
      </w:r>
    </w:p>
    <w:p w14:paraId="3F67175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（三）雨期后复工检查</w:t>
      </w:r>
    </w:p>
    <w:p w14:paraId="6FC256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雨期结束后，复工前要对土方工程进行全面细致的检查。</w:t>
      </w:r>
    </w:p>
    <w:p w14:paraId="47BB0F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①对边坡进行稳定性检查，查看是否有滑坡、坍塌等迹象，若发现问题需及时进行处理，确保后续作业安全。</w:t>
      </w:r>
    </w:p>
    <w:p w14:paraId="3862AA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②对土方填筑区域进行压实度检测，若压实度不满足设计要求，要进行补压或换填处理，保证填筑质量。</w:t>
      </w:r>
    </w:p>
    <w:p w14:paraId="63E62B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③检查排水系统是否畅通，如有堵塞及时清理，避免雨水积聚影响工程。</w:t>
      </w:r>
    </w:p>
    <w:p w14:paraId="0E0A7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④对施工设备和材料进行检查，确保其性能良好、质量合格，方可进行后续的土方作业。</w:t>
      </w:r>
    </w:p>
    <w:p w14:paraId="345D2A9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二、严寒气候施工温度控制</w:t>
      </w:r>
    </w:p>
    <w:p w14:paraId="519EC44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（一）砂砾垫层摊铺温度</w:t>
      </w:r>
    </w:p>
    <w:p w14:paraId="383AFF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日气温低于-20℃连续严寒超10天的情况，严格控制砂砾垫层摊铺温度。在严寒气候施工时，适宜的施工温度对保证砂砾垫层压实效果和与基层粘结性能十分关键。依据施工经验，明确合理的摊铺温度范围。施工中实时监测温度，若不满足要求，立即采取加热或保温措施。比如对砂砾料进行预热处理，或在摊铺现场设置保温棚等，确保摊铺作业顺利进行，保障施工质量。</w:t>
      </w:r>
    </w:p>
    <w:p w14:paraId="1A968A0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（二）沥青混凝土运输保温</w:t>
      </w:r>
    </w:p>
    <w:p w14:paraId="3EB6C6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日气温低于-20℃连续严寒超10天的条件下，沥青混凝土运输保温是确保施工质量的关键。为防止其在运输中温度过快下降影响性能和效果，采取有效保温措施。选用保温性能良好的运输车辆，对车辆进行隔热处理，运输中覆盖保温材料减少热量散失。合理规划运输路线和时间，避开拥堵路段，确保沥青混凝土能及时、高效运输到现场，到达时仍保持适宜施工温度。</w:t>
      </w:r>
    </w:p>
    <w:p w14:paraId="59FFB8E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（三）沥青摊铺时限要求</w:t>
      </w:r>
    </w:p>
    <w:p w14:paraId="038B0F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寒气候下，明确沥青摊铺的时限要求极为重要，以保证沥青混凝土在适宜温度范围内完成摊铺和压实。由于日气温低于-20℃连续严寒超10天会使沥青混凝土温度下降加快，必须严格控制从出厂到摊铺完成的时间。根据施工工艺和环境条件，规定合理摊铺时限。施工中加大时间监控和管理，督促施工人员在规定时间内完成摊铺并及时压实，确保路面平整度和压实度。</w:t>
      </w:r>
    </w:p>
    <w:p w14:paraId="27D2889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（四）严寒后质量检测</w:t>
      </w:r>
    </w:p>
    <w:p w14:paraId="64A151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经历日气温低于-20℃连续严寒超10天的异常气候后，及时对已完成施工部分进行全面质量检测。检测砂砾垫层的压实度、平整度以及与基层粘结情况，查看是否因严寒出现裂缝、松散等问题。检测沥青混凝土路面的压实度、平整度、抗滑性能等指标，评估是否满足设计和规范要求。若发现质量问题，及时分析原因并采取处理措施，保证工程质量符合标准。</w:t>
      </w:r>
    </w:p>
    <w:p w14:paraId="76599C1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三、冬雨季施工依规程执行</w:t>
      </w:r>
    </w:p>
    <w:p w14:paraId="20FDCE5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（一）规程标准遵循</w:t>
      </w:r>
    </w:p>
    <w:p w14:paraId="22D7C34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1、遵循安全规程</w:t>
      </w:r>
    </w:p>
    <w:p w14:paraId="63504C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冬雨季施工期间，将严格执行安全施工技术规范要求。《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等规范，是保障施工安全的重要依据。将确保强制性条文得到严格落实，从人员操作到设备使用，从现场防护到安全管理，每一个环节都将依照规范执行，不放过任何一个安全隐患。</w:t>
      </w:r>
    </w:p>
    <w:p w14:paraId="02BC600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2、符合通用标准</w:t>
      </w:r>
    </w:p>
    <w:p w14:paraId="0623A4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严格遵守国家现行行业标准、规程、规范，确保工程施工达到要求。以高度的责任感和严谨的态度，严格按照施工详图的要求进行施工，保证每一个细节都精准无误。若内容与图纸不一致时，将主动与监理单位沟通，以监理单位指定的标准为准。通过这种方式，保证项目的合规性和正确性，为工程高质量交付奠定坚实基础。</w:t>
      </w:r>
    </w:p>
    <w:p w14:paraId="3559E5F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（二）措施合规检查</w:t>
      </w:r>
    </w:p>
    <w:p w14:paraId="45CB9E3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1、土方作业检查</w:t>
      </w:r>
    </w:p>
    <w:p w14:paraId="761B0B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可能出现的日降雨量大于100mm雨日超10天的异常气候，对土方作业进行全面检查。一是检查土方作业是否按要求暂停，确保人员和设备安全。二是检查边坡覆盖保护措施是否到位，避免雨水冲刷导致边坡坍塌等问题。具体将进行以下检查：对现场土方作业进行实地查看，检查施工日志确认是否按规定暂停作业；检查边坡覆盖材料的铺设情况，查看是否存在漏洞或破损。若发现不符合规程要求的情况，立即进行整改，以保障施工安全和工程质量。</w:t>
      </w:r>
    </w:p>
    <w:p w14:paraId="40250DC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2、施工温度检查</w:t>
      </w:r>
    </w:p>
    <w:p w14:paraId="312108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日气温低于-20℃连续严寒超10天的情况，对相关施工措施进行严格检查。重点检查砂砾垫层摊铺温度控制、沥青混凝土运输保温及摊铺时限要求等措施是否严格执行相关规程。在检查过程中，对砂砾垫层和沥青混凝土的温度进行实时监测，确保其符合施工要求。同时，查看施工记录，确认沥青混凝土的运输时间和摊铺时间是否在规定范围内。通过这些检查，确保各项措施符合规定，避免因温度问题影响工程质量。</w:t>
      </w:r>
    </w:p>
    <w:p w14:paraId="73557642">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bidi="ar-SA"/>
        </w:rPr>
        <w:t>附表四：计划开、竣工日期和施工进度网络图</w:t>
      </w:r>
    </w:p>
    <w:p w14:paraId="29E8F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r>
        <w:rPr>
          <w:rFonts w:ascii="宋体" w:hAnsi="宋体" w:eastAsia="宋体" w:cs="宋体"/>
          <w:b w:val="0"/>
          <w:bCs w:val="0"/>
          <w:i w:val="0"/>
          <w:iCs w:val="0"/>
          <w:color w:val="000000"/>
          <w:kern w:val="0"/>
          <w:sz w:val="28"/>
          <w:szCs w:val="28"/>
        </w:rPr>
        <w:t>1.投标人应递交施工进度网络图或施工进度表，说明按招标文件要求的计划工期进行施工的各个关键日期。</w:t>
      </w:r>
    </w:p>
    <w:p w14:paraId="262DAD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r>
        <w:rPr>
          <w:rFonts w:ascii="宋体" w:hAnsi="宋体" w:eastAsia="宋体" w:cs="宋体"/>
          <w:b w:val="0"/>
          <w:bCs w:val="0"/>
          <w:i w:val="0"/>
          <w:iCs w:val="0"/>
          <w:color w:val="000000"/>
          <w:kern w:val="0"/>
          <w:sz w:val="28"/>
          <w:szCs w:val="28"/>
        </w:rPr>
        <w:t>2.施工进度表可采用网络图（或横道图）表示。</w:t>
      </w:r>
    </w:p>
    <w:tbl>
      <w:tblPr>
        <w:tblStyle w:val="9"/>
        <w:tblW w:w="108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0"/>
        <w:gridCol w:w="1820"/>
        <w:gridCol w:w="850"/>
        <w:gridCol w:w="850"/>
        <w:gridCol w:w="850"/>
        <w:gridCol w:w="850"/>
        <w:gridCol w:w="850"/>
        <w:gridCol w:w="850"/>
        <w:gridCol w:w="850"/>
        <w:gridCol w:w="850"/>
        <w:gridCol w:w="850"/>
        <w:gridCol w:w="850"/>
      </w:tblGrid>
      <w:tr w14:paraId="2FC21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restart"/>
            <w:vAlign w:val="center"/>
          </w:tcPr>
          <w:p w14:paraId="5DEB8D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序号</w:t>
            </w:r>
          </w:p>
        </w:tc>
        <w:tc>
          <w:tcPr>
            <w:tcW w:w="1820" w:type="dxa"/>
            <w:vAlign w:val="center"/>
          </w:tcPr>
          <w:p w14:paraId="5B81CEB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项目名称</w:t>
            </w:r>
          </w:p>
        </w:tc>
        <w:tc>
          <w:tcPr>
            <w:tcW w:w="8500" w:type="dxa"/>
            <w:gridSpan w:val="10"/>
            <w:vAlign w:val="center"/>
          </w:tcPr>
          <w:p w14:paraId="6BAC00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白马河内丘段左岸堤防工程施工</w:t>
            </w:r>
          </w:p>
        </w:tc>
      </w:tr>
      <w:tr w14:paraId="4CA5D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continue"/>
            <w:vAlign w:val="center"/>
          </w:tcPr>
          <w:p w14:paraId="7F48A3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p>
        </w:tc>
        <w:tc>
          <w:tcPr>
            <w:tcW w:w="1820" w:type="dxa"/>
            <w:vAlign w:val="center"/>
          </w:tcPr>
          <w:p w14:paraId="083A999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rPr>
              <w:t>工期</w:t>
            </w:r>
            <w:r>
              <w:rPr>
                <w:rFonts w:hint="eastAsia" w:ascii="宋体" w:hAnsi="宋体" w:eastAsia="宋体" w:cs="宋体"/>
                <w:b w:val="0"/>
                <w:bCs w:val="0"/>
                <w:i w:val="0"/>
                <w:snapToGrid w:val="0"/>
                <w:color w:val="000000"/>
                <w:sz w:val="28"/>
                <w:szCs w:val="28"/>
                <w:lang w:eastAsia="zh-CN"/>
              </w:rPr>
              <w:t>（</w:t>
            </w:r>
            <w:r>
              <w:rPr>
                <w:rFonts w:hint="eastAsia" w:ascii="宋体" w:hAnsi="宋体" w:eastAsia="宋体" w:cs="宋体"/>
                <w:b w:val="0"/>
                <w:bCs w:val="0"/>
                <w:i w:val="0"/>
                <w:snapToGrid w:val="0"/>
                <w:color w:val="000000"/>
                <w:sz w:val="28"/>
                <w:szCs w:val="28"/>
                <w:lang w:val="en-US" w:eastAsia="zh-CN"/>
              </w:rPr>
              <w:t>天</w:t>
            </w:r>
            <w:r>
              <w:rPr>
                <w:rFonts w:hint="eastAsia" w:ascii="宋体" w:hAnsi="宋体" w:eastAsia="宋体" w:cs="宋体"/>
                <w:b w:val="0"/>
                <w:bCs w:val="0"/>
                <w:i w:val="0"/>
                <w:snapToGrid w:val="0"/>
                <w:color w:val="000000"/>
                <w:sz w:val="28"/>
                <w:szCs w:val="28"/>
                <w:lang w:eastAsia="zh-CN"/>
              </w:rPr>
              <w:t>）</w:t>
            </w:r>
          </w:p>
        </w:tc>
        <w:tc>
          <w:tcPr>
            <w:tcW w:w="850" w:type="dxa"/>
            <w:vAlign w:val="center"/>
          </w:tcPr>
          <w:p w14:paraId="36FACB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30</w:t>
            </w:r>
          </w:p>
        </w:tc>
        <w:tc>
          <w:tcPr>
            <w:tcW w:w="850" w:type="dxa"/>
            <w:vAlign w:val="center"/>
          </w:tcPr>
          <w:p w14:paraId="2D2FBEC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60</w:t>
            </w:r>
          </w:p>
        </w:tc>
        <w:tc>
          <w:tcPr>
            <w:tcW w:w="850" w:type="dxa"/>
            <w:vAlign w:val="center"/>
          </w:tcPr>
          <w:p w14:paraId="546E895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90</w:t>
            </w:r>
          </w:p>
        </w:tc>
        <w:tc>
          <w:tcPr>
            <w:tcW w:w="850" w:type="dxa"/>
            <w:vAlign w:val="center"/>
          </w:tcPr>
          <w:p w14:paraId="3D89249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120</w:t>
            </w:r>
          </w:p>
        </w:tc>
        <w:tc>
          <w:tcPr>
            <w:tcW w:w="850" w:type="dxa"/>
            <w:vAlign w:val="center"/>
          </w:tcPr>
          <w:p w14:paraId="090211F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150</w:t>
            </w:r>
          </w:p>
        </w:tc>
        <w:tc>
          <w:tcPr>
            <w:tcW w:w="850" w:type="dxa"/>
            <w:vAlign w:val="center"/>
          </w:tcPr>
          <w:p w14:paraId="38E15F4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lang w:val="en-US" w:eastAsia="zh-CN"/>
              </w:rPr>
              <w:t>180</w:t>
            </w:r>
          </w:p>
        </w:tc>
        <w:tc>
          <w:tcPr>
            <w:tcW w:w="850" w:type="dxa"/>
            <w:vAlign w:val="center"/>
          </w:tcPr>
          <w:p w14:paraId="7F79AB9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210</w:t>
            </w:r>
          </w:p>
        </w:tc>
        <w:tc>
          <w:tcPr>
            <w:tcW w:w="850" w:type="dxa"/>
            <w:vAlign w:val="center"/>
          </w:tcPr>
          <w:p w14:paraId="4E5C7A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240</w:t>
            </w:r>
          </w:p>
        </w:tc>
        <w:tc>
          <w:tcPr>
            <w:tcW w:w="850" w:type="dxa"/>
            <w:vAlign w:val="center"/>
          </w:tcPr>
          <w:p w14:paraId="2A616A0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270</w:t>
            </w:r>
          </w:p>
        </w:tc>
        <w:tc>
          <w:tcPr>
            <w:tcW w:w="850" w:type="dxa"/>
            <w:vAlign w:val="center"/>
          </w:tcPr>
          <w:p w14:paraId="42F1D3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300</w:t>
            </w:r>
          </w:p>
        </w:tc>
      </w:tr>
      <w:tr w14:paraId="0B5EB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04A4238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1</w:t>
            </w:r>
          </w:p>
        </w:tc>
        <w:tc>
          <w:tcPr>
            <w:tcW w:w="1820" w:type="dxa"/>
            <w:vAlign w:val="center"/>
          </w:tcPr>
          <w:p w14:paraId="036CFE9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rPr>
              <w:t>施工准备</w:t>
            </w:r>
            <w:r>
              <w:rPr>
                <w:rFonts w:hint="eastAsia" w:ascii="宋体" w:hAnsi="宋体" w:eastAsia="宋体" w:cs="宋体"/>
                <w:b w:val="0"/>
                <w:bCs w:val="0"/>
                <w:i w:val="0"/>
                <w:snapToGrid w:val="0"/>
                <w:color w:val="000000"/>
                <w:sz w:val="28"/>
                <w:szCs w:val="28"/>
                <w:lang w:eastAsia="zh-CN"/>
              </w:rPr>
              <w:t>（</w:t>
            </w:r>
            <w:r>
              <w:rPr>
                <w:rFonts w:hint="eastAsia" w:ascii="宋体" w:hAnsi="宋体" w:eastAsia="宋体" w:cs="宋体"/>
                <w:b w:val="0"/>
                <w:bCs w:val="0"/>
                <w:i w:val="0"/>
                <w:snapToGrid w:val="0"/>
                <w:color w:val="000000"/>
                <w:sz w:val="28"/>
                <w:szCs w:val="28"/>
                <w:lang w:val="en-US" w:eastAsia="zh-CN"/>
              </w:rPr>
              <w:t>4天</w:t>
            </w:r>
            <w:r>
              <w:rPr>
                <w:rFonts w:hint="eastAsia" w:ascii="宋体" w:hAnsi="宋体" w:eastAsia="宋体" w:cs="宋体"/>
                <w:b w:val="0"/>
                <w:bCs w:val="0"/>
                <w:i w:val="0"/>
                <w:snapToGrid w:val="0"/>
                <w:color w:val="000000"/>
                <w:sz w:val="28"/>
                <w:szCs w:val="28"/>
                <w:lang w:eastAsia="zh-CN"/>
              </w:rPr>
              <w:t>）</w:t>
            </w:r>
          </w:p>
        </w:tc>
        <w:tc>
          <w:tcPr>
            <w:tcW w:w="850" w:type="dxa"/>
            <w:vAlign w:val="center"/>
          </w:tcPr>
          <w:p w14:paraId="125448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7936" behindDoc="0" locked="0" layoutInCell="1" allowOverlap="1">
                      <wp:simplePos x="0" y="0"/>
                      <wp:positionH relativeFrom="column">
                        <wp:posOffset>-66675</wp:posOffset>
                      </wp:positionH>
                      <wp:positionV relativeFrom="paragraph">
                        <wp:posOffset>166370</wp:posOffset>
                      </wp:positionV>
                      <wp:extent cx="71755" cy="0"/>
                      <wp:effectExtent l="0" t="5080" r="0" b="4445"/>
                      <wp:wrapNone/>
                      <wp:docPr id="21" name="直接箭头连接符 21"/>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5.25pt;margin-top:13.1pt;height:0pt;width:5.65pt;z-index:251687936;mso-width-relative:page;mso-height-relative:page;" filled="f" stroked="t" coordsize="21600,21600" o:gfxdata="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mNptzTAAAABgEAAA8AAAAAAAAAAQAgAAAAIgAAAGRycy9kb3ducmV2LnhtbFBL&#10;AQIUABQAAAAIAIdO4kC3pbMS+wEAAOwDAAAOAAAAAAAAAAEAIAAAACIBAABkcnMvZTJvRG9jLnht&#10;bFBLBQYAAAAABgAGAFkBAACPBQAAAAA=&#10;">
                      <v:fill on="f" focussize="0,0"/>
                      <v:stroke weight="0.25pt" color="#000000" joinstyle="round"/>
                      <v:imagedata o:title=""/>
                      <o:lock v:ext="edit" aspectratio="f"/>
                    </v:shape>
                  </w:pict>
                </mc:Fallback>
              </mc:AlternateContent>
            </w:r>
          </w:p>
        </w:tc>
        <w:tc>
          <w:tcPr>
            <w:tcW w:w="850" w:type="dxa"/>
            <w:vAlign w:val="center"/>
          </w:tcPr>
          <w:p w14:paraId="3DCFB04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1CBAF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C983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08829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66F53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B47FF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77510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616C4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B4D56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19B1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48558F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2</w:t>
            </w:r>
          </w:p>
        </w:tc>
        <w:tc>
          <w:tcPr>
            <w:tcW w:w="1820" w:type="dxa"/>
            <w:vAlign w:val="center"/>
          </w:tcPr>
          <w:p w14:paraId="56242E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工程测量与定位（4天）</w:t>
            </w:r>
          </w:p>
        </w:tc>
        <w:tc>
          <w:tcPr>
            <w:tcW w:w="850" w:type="dxa"/>
            <w:vAlign w:val="center"/>
          </w:tcPr>
          <w:p w14:paraId="6398B5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6368" behindDoc="0" locked="0" layoutInCell="1" allowOverlap="1">
                      <wp:simplePos x="0" y="0"/>
                      <wp:positionH relativeFrom="column">
                        <wp:posOffset>24765</wp:posOffset>
                      </wp:positionH>
                      <wp:positionV relativeFrom="paragraph">
                        <wp:posOffset>172720</wp:posOffset>
                      </wp:positionV>
                      <wp:extent cx="71755" cy="0"/>
                      <wp:effectExtent l="0" t="5080" r="0" b="4445"/>
                      <wp:wrapNone/>
                      <wp:docPr id="23" name="直接箭头连接符 23"/>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95pt;margin-top:13.6pt;height:0pt;width:5.65pt;z-index:251706368;mso-width-relative:page;mso-height-relative:page;" filled="f" stroked="t" coordsize="21600,21600" o:gfxdata="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kcipd0wAAAAYBAAAPAAAAAAAAAAEAIAAAACIAAABkcnMvZG93bnJldi54bWxQ&#10;SwECFAAUAAAACACHTuJAP0QqyPwBAADsAwAADgAAAAAAAAABACAAAAAiAQAAZHJzL2Uyb0RvYy54&#10;bWxQSwUGAAAAAAYABgBZAQAAkAUAAAAA&#10;">
                      <v:fill on="f" focussize="0,0"/>
                      <v:stroke weight="0.25pt" color="#000000" joinstyle="round"/>
                      <v:imagedata o:title=""/>
                      <o:lock v:ext="edit" aspectratio="f"/>
                    </v:shape>
                  </w:pict>
                </mc:Fallback>
              </mc:AlternateContent>
            </w:r>
          </w:p>
        </w:tc>
        <w:tc>
          <w:tcPr>
            <w:tcW w:w="850" w:type="dxa"/>
            <w:vAlign w:val="center"/>
          </w:tcPr>
          <w:p w14:paraId="24DD7B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B1D64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DF01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85A6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42FD6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CF68B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60501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BAFB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C188F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511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3348422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3</w:t>
            </w:r>
          </w:p>
        </w:tc>
        <w:tc>
          <w:tcPr>
            <w:tcW w:w="1820" w:type="dxa"/>
            <w:vAlign w:val="center"/>
          </w:tcPr>
          <w:p w14:paraId="6F268C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lang w:val="en-US" w:eastAsia="zh-CN"/>
              </w:rPr>
              <w:t>清基作业（20天）</w:t>
            </w:r>
          </w:p>
        </w:tc>
        <w:tc>
          <w:tcPr>
            <w:tcW w:w="850" w:type="dxa"/>
            <w:vAlign w:val="center"/>
          </w:tcPr>
          <w:p w14:paraId="09390B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7392" behindDoc="0" locked="0" layoutInCell="1" allowOverlap="1">
                      <wp:simplePos x="0" y="0"/>
                      <wp:positionH relativeFrom="column">
                        <wp:posOffset>76200</wp:posOffset>
                      </wp:positionH>
                      <wp:positionV relativeFrom="paragraph">
                        <wp:posOffset>247650</wp:posOffset>
                      </wp:positionV>
                      <wp:extent cx="360045" cy="0"/>
                      <wp:effectExtent l="0" t="4445" r="0" b="5080"/>
                      <wp:wrapNone/>
                      <wp:docPr id="24" name="直接箭头连接符 24"/>
                      <wp:cNvGraphicFramePr/>
                      <a:graphic xmlns:a="http://schemas.openxmlformats.org/drawingml/2006/main">
                        <a:graphicData uri="http://schemas.microsoft.com/office/word/2010/wordprocessingShape">
                          <wps:wsp>
                            <wps:cNvCnPr/>
                            <wps:spPr>
                              <a:xfrm>
                                <a:off x="0" y="0"/>
                                <a:ext cx="36004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6pt;margin-top:19.5pt;height:0pt;width:28.35pt;z-index:251707392;mso-width-relative:page;mso-height-relative:page;" filled="f" stroked="t" coordsize="21600,21600" o:gfxdata="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hfYr/dQAAAAHAQAADwAAAAAAAAABACAAAAAiAAAAZHJzL2Rvd25yZXYueG1s&#10;UEsBAhQAFAAAAAgAh07iQOsTUIL8AQAA7QMAAA4AAAAAAAAAAQAgAAAAIwEAAGRycy9lMm9Eb2Mu&#10;eG1sUEsFBgAAAAAGAAYAWQEAAJEFAAAAAA==&#10;">
                      <v:fill on="f" focussize="0,0"/>
                      <v:stroke weight="0.25pt" color="#000000" joinstyle="round"/>
                      <v:imagedata o:title=""/>
                      <o:lock v:ext="edit" aspectratio="f"/>
                    </v:shape>
                  </w:pict>
                </mc:Fallback>
              </mc:AlternateContent>
            </w:r>
          </w:p>
        </w:tc>
        <w:tc>
          <w:tcPr>
            <w:tcW w:w="850" w:type="dxa"/>
            <w:vAlign w:val="center"/>
          </w:tcPr>
          <w:p w14:paraId="54EB27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5860C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8EF56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D0619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A0AC3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ECAEF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EE3C2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1D490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D4C5B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CC3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353699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4</w:t>
            </w:r>
          </w:p>
        </w:tc>
        <w:tc>
          <w:tcPr>
            <w:tcW w:w="1820" w:type="dxa"/>
            <w:vAlign w:val="center"/>
          </w:tcPr>
          <w:p w14:paraId="0AE085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堤防土方开挖（60天）</w:t>
            </w:r>
          </w:p>
        </w:tc>
        <w:tc>
          <w:tcPr>
            <w:tcW w:w="850" w:type="dxa"/>
            <w:vAlign w:val="center"/>
          </w:tcPr>
          <w:p w14:paraId="2F4181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9984" behindDoc="0" locked="0" layoutInCell="1" allowOverlap="1">
                      <wp:simplePos x="0" y="0"/>
                      <wp:positionH relativeFrom="column">
                        <wp:posOffset>34290</wp:posOffset>
                      </wp:positionH>
                      <wp:positionV relativeFrom="paragraph">
                        <wp:posOffset>220345</wp:posOffset>
                      </wp:positionV>
                      <wp:extent cx="1080135" cy="0"/>
                      <wp:effectExtent l="0" t="4445" r="0" b="5080"/>
                      <wp:wrapNone/>
                      <wp:docPr id="25" name="直接连接符 25"/>
                      <wp:cNvGraphicFramePr/>
                      <a:graphic xmlns:a="http://schemas.openxmlformats.org/drawingml/2006/main">
                        <a:graphicData uri="http://schemas.microsoft.com/office/word/2010/wordprocessingShape">
                          <wps:wsp>
                            <wps:cNvCnPr/>
                            <wps:spPr>
                              <a:xfrm>
                                <a:off x="4102100" y="4690110"/>
                                <a:ext cx="108013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pt;margin-top:17.35pt;height:0pt;width:85.05pt;z-index:251689984;mso-width-relative:page;mso-height-relative:page;" filled="f" stroked="t" coordsize="21600,21600" o:gfxdata="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mR/LtMAAAAHAQAADwAAAAAAAAABACAAAAAiAAAAZHJzL2Rvd25yZXYueG1sUEsBAhQAFAAA&#10;AAgAh07iQG043+D0AQAAzQMAAA4AAAAAAAAAAQAgAAAAIgEAAGRycy9lMm9Eb2MueG1sUEsFBgAA&#10;AAAGAAYAWQEAAIgFAAAAAA==&#10;">
                      <v:fill on="f" focussize="0,0"/>
                      <v:stroke weight="0.25pt" color="#000000 [3204]" miterlimit="8" joinstyle="miter"/>
                      <v:imagedata o:title=""/>
                      <o:lock v:ext="edit" aspectratio="f"/>
                    </v:line>
                  </w:pict>
                </mc:Fallback>
              </mc:AlternateContent>
            </w:r>
          </w:p>
        </w:tc>
        <w:tc>
          <w:tcPr>
            <w:tcW w:w="850" w:type="dxa"/>
            <w:vAlign w:val="center"/>
          </w:tcPr>
          <w:p w14:paraId="0483FD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11AF8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2E85C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B0AE4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90CF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41460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24C7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15D99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FEBDA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A99C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atLeast"/>
          <w:jc w:val="center"/>
        </w:trPr>
        <w:tc>
          <w:tcPr>
            <w:tcW w:w="490" w:type="dxa"/>
            <w:vAlign w:val="center"/>
          </w:tcPr>
          <w:p w14:paraId="05039C4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5</w:t>
            </w:r>
          </w:p>
        </w:tc>
        <w:tc>
          <w:tcPr>
            <w:tcW w:w="1820" w:type="dxa"/>
            <w:vAlign w:val="center"/>
          </w:tcPr>
          <w:p w14:paraId="48D53D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堤顶里程与高程记录（53天）</w:t>
            </w:r>
          </w:p>
        </w:tc>
        <w:tc>
          <w:tcPr>
            <w:tcW w:w="850" w:type="dxa"/>
            <w:vAlign w:val="center"/>
          </w:tcPr>
          <w:p w14:paraId="696E39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1008" behindDoc="0" locked="0" layoutInCell="1" allowOverlap="1">
                      <wp:simplePos x="0" y="0"/>
                      <wp:positionH relativeFrom="column">
                        <wp:posOffset>153035</wp:posOffset>
                      </wp:positionH>
                      <wp:positionV relativeFrom="paragraph">
                        <wp:posOffset>256540</wp:posOffset>
                      </wp:positionV>
                      <wp:extent cx="972185" cy="0"/>
                      <wp:effectExtent l="0" t="4445" r="0" b="5080"/>
                      <wp:wrapNone/>
                      <wp:docPr id="26" name="直接连接符 26"/>
                      <wp:cNvGraphicFramePr/>
                      <a:graphic xmlns:a="http://schemas.openxmlformats.org/drawingml/2006/main">
                        <a:graphicData uri="http://schemas.microsoft.com/office/word/2010/wordprocessingShape">
                          <wps:wsp>
                            <wps:cNvCnPr/>
                            <wps:spPr>
                              <a:xfrm>
                                <a:off x="3578225" y="5407660"/>
                                <a:ext cx="97218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05pt;margin-top:20.2pt;height:0pt;width:76.55pt;z-index:251691008;mso-width-relative:page;mso-height-relative:page;" filled="f" stroked="t" coordsize="21600,21600" o:gfxdata="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BcclV1AAAAAgBAAAPAAAAAAAAAAEAIAAAACIAAABkcnMvZG93bnJldi54bWxQSwECFAAU&#10;AAAACACHTuJAgK7it/UBAADMAwAADgAAAAAAAAABACAAAAAjAQAAZHJzL2Uyb0RvYy54bWxQSwUG&#10;AAAAAAYABgBZAQAAigUAAAAA&#10;">
                      <v:fill on="f" focussize="0,0"/>
                      <v:stroke weight="0.25pt" color="#000000 [3204]" miterlimit="8" joinstyle="miter"/>
                      <v:imagedata o:title=""/>
                      <o:lock v:ext="edit" aspectratio="f"/>
                    </v:line>
                  </w:pict>
                </mc:Fallback>
              </mc:AlternateContent>
            </w:r>
          </w:p>
        </w:tc>
        <w:tc>
          <w:tcPr>
            <w:tcW w:w="850" w:type="dxa"/>
            <w:vAlign w:val="center"/>
          </w:tcPr>
          <w:p w14:paraId="11B8EC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0035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DE46F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6DC5B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948AA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26966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2EB11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E04D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702FB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5132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4F1406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6</w:t>
            </w:r>
          </w:p>
        </w:tc>
        <w:tc>
          <w:tcPr>
            <w:tcW w:w="1820" w:type="dxa"/>
            <w:vAlign w:val="center"/>
          </w:tcPr>
          <w:p w14:paraId="7A4678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水位与河底高程记录（48天）</w:t>
            </w:r>
          </w:p>
        </w:tc>
        <w:tc>
          <w:tcPr>
            <w:tcW w:w="850" w:type="dxa"/>
            <w:vAlign w:val="center"/>
          </w:tcPr>
          <w:p w14:paraId="7181E3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2032" behindDoc="0" locked="0" layoutInCell="1" allowOverlap="1">
                      <wp:simplePos x="0" y="0"/>
                      <wp:positionH relativeFrom="column">
                        <wp:posOffset>248920</wp:posOffset>
                      </wp:positionH>
                      <wp:positionV relativeFrom="paragraph">
                        <wp:posOffset>260350</wp:posOffset>
                      </wp:positionV>
                      <wp:extent cx="864235" cy="1270"/>
                      <wp:effectExtent l="0" t="0" r="0" b="0"/>
                      <wp:wrapNone/>
                      <wp:docPr id="27" name="直接连接符 27"/>
                      <wp:cNvGraphicFramePr/>
                      <a:graphic xmlns:a="http://schemas.openxmlformats.org/drawingml/2006/main">
                        <a:graphicData uri="http://schemas.microsoft.com/office/word/2010/wordprocessingShape">
                          <wps:wsp>
                            <wps:cNvCnPr/>
                            <wps:spPr>
                              <a:xfrm>
                                <a:off x="5155565" y="5949315"/>
                                <a:ext cx="864235" cy="127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6pt;margin-top:20.5pt;height:0.1pt;width:68.05pt;z-index:251692032;mso-width-relative:page;mso-height-relative:page;" filled="f" stroked="t" coordsize="21600,21600" o:gfxdata="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ruPyXVAAAACAEAAA8AAAAAAAAAAQAgAAAAIgAAAGRycy9kb3ducmV2LnhtbFBL&#10;AQIUABQAAAAIAIdO4kDomFdl+QEAAM8DAAAOAAAAAAAAAAEAIAAAACQBAABkcnMvZTJvRG9jLnht&#10;bFBLBQYAAAAABgAGAFkBAACPBQAAAAA=&#10;">
                      <v:fill on="f" focussize="0,0"/>
                      <v:stroke weight="0.25pt" color="#000000 [3204]" miterlimit="8" joinstyle="miter"/>
                      <v:imagedata o:title=""/>
                      <o:lock v:ext="edit" aspectratio="f"/>
                    </v:line>
                  </w:pict>
                </mc:Fallback>
              </mc:AlternateContent>
            </w:r>
          </w:p>
        </w:tc>
        <w:tc>
          <w:tcPr>
            <w:tcW w:w="850" w:type="dxa"/>
            <w:vAlign w:val="center"/>
          </w:tcPr>
          <w:p w14:paraId="6B47F4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BB82C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03E0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4F502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A9A78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8744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333D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93825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DB3D0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26D6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6D58B1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7</w:t>
            </w:r>
          </w:p>
        </w:tc>
        <w:tc>
          <w:tcPr>
            <w:tcW w:w="1820" w:type="dxa"/>
            <w:shd w:val="clear" w:color="auto" w:fill="auto"/>
            <w:vAlign w:val="center"/>
          </w:tcPr>
          <w:p w14:paraId="61E0D3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土方填筑原材料准备（8天）</w:t>
            </w:r>
          </w:p>
        </w:tc>
        <w:tc>
          <w:tcPr>
            <w:tcW w:w="850" w:type="dxa"/>
            <w:shd w:val="clear" w:color="auto" w:fill="auto"/>
            <w:vAlign w:val="center"/>
          </w:tcPr>
          <w:p w14:paraId="35399B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8CD7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62E5F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8960" behindDoc="0" locked="0" layoutInCell="1" allowOverlap="1">
                      <wp:simplePos x="0" y="0"/>
                      <wp:positionH relativeFrom="column">
                        <wp:posOffset>-27305</wp:posOffset>
                      </wp:positionH>
                      <wp:positionV relativeFrom="paragraph">
                        <wp:posOffset>247650</wp:posOffset>
                      </wp:positionV>
                      <wp:extent cx="144145" cy="4445"/>
                      <wp:effectExtent l="0" t="0" r="0" b="0"/>
                      <wp:wrapNone/>
                      <wp:docPr id="28" name="直接箭头连接符 28"/>
                      <wp:cNvGraphicFramePr/>
                      <a:graphic xmlns:a="http://schemas.openxmlformats.org/drawingml/2006/main">
                        <a:graphicData uri="http://schemas.microsoft.com/office/word/2010/wordprocessingShape">
                          <wps:wsp>
                            <wps:cNvCnPr/>
                            <wps:spPr>
                              <a:xfrm flipV="1">
                                <a:off x="0" y="0"/>
                                <a:ext cx="144145" cy="444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15pt;margin-top:19.5pt;height:0.35pt;width:11.35pt;z-index:251688960;mso-width-relative:page;mso-height-relative:page;" filled="f" stroked="t" coordsize="21600,21600" o:gfxdata="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ZQSkk1AAAAAcBAAAPAAAAAAAAAAEAIAAAACIAAABkcnMvZG93&#10;bnJldi54bWxQSwECFAAUAAAACACHTuJArdObUg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C5581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C922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753CE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E3A6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98B3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11B30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C9C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r>
      <w:tr w14:paraId="78873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20F53D5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8</w:t>
            </w:r>
          </w:p>
        </w:tc>
        <w:tc>
          <w:tcPr>
            <w:tcW w:w="1820" w:type="dxa"/>
            <w:shd w:val="clear" w:color="auto" w:fill="auto"/>
            <w:vAlign w:val="center"/>
          </w:tcPr>
          <w:p w14:paraId="214FE51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基础检查及验收（5天）</w:t>
            </w:r>
          </w:p>
        </w:tc>
        <w:tc>
          <w:tcPr>
            <w:tcW w:w="850" w:type="dxa"/>
            <w:shd w:val="clear" w:color="auto" w:fill="auto"/>
            <w:vAlign w:val="center"/>
          </w:tcPr>
          <w:p w14:paraId="717B18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F138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8EDB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8416" behindDoc="0" locked="0" layoutInCell="1" allowOverlap="1">
                      <wp:simplePos x="0" y="0"/>
                      <wp:positionH relativeFrom="column">
                        <wp:posOffset>-8255</wp:posOffset>
                      </wp:positionH>
                      <wp:positionV relativeFrom="paragraph">
                        <wp:posOffset>254000</wp:posOffset>
                      </wp:positionV>
                      <wp:extent cx="71755" cy="0"/>
                      <wp:effectExtent l="0" t="5080" r="0" b="4445"/>
                      <wp:wrapNone/>
                      <wp:docPr id="29" name="直接箭头连接符 29"/>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65pt;margin-top:20pt;height:0pt;width:5.65pt;z-index:251708416;mso-width-relative:page;mso-height-relative:page;" filled="f" stroked="t" coordsize="21600,21600" o:gfxdata="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vPCPh0wAAAAcBAAAPAAAAAAAAAAEAIAAAACIAAABkcnMvZG93bnJldi54bWxQ&#10;SwECFAAUAAAACACHTuJAFS82zvwBAADsAwAADgAAAAAAAAABACAAAAAiAQAAZHJzL2Uyb0RvYy54&#10;bWxQSwUGAAAAAAYABgBZAQAAk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E62F7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7FA2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EE1B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383B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4B19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56BF0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21B9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3A19C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70AACE3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9</w:t>
            </w:r>
          </w:p>
        </w:tc>
        <w:tc>
          <w:tcPr>
            <w:tcW w:w="1820" w:type="dxa"/>
            <w:shd w:val="clear" w:color="auto" w:fill="auto"/>
            <w:vAlign w:val="center"/>
          </w:tcPr>
          <w:p w14:paraId="4A5FBC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堤防土方填筑（90天）</w:t>
            </w:r>
          </w:p>
        </w:tc>
        <w:tc>
          <w:tcPr>
            <w:tcW w:w="850" w:type="dxa"/>
            <w:shd w:val="clear" w:color="auto" w:fill="auto"/>
            <w:vAlign w:val="center"/>
          </w:tcPr>
          <w:p w14:paraId="18B917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13912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555F3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3056" behindDoc="0" locked="0" layoutInCell="1" allowOverlap="1">
                      <wp:simplePos x="0" y="0"/>
                      <wp:positionH relativeFrom="column">
                        <wp:posOffset>138430</wp:posOffset>
                      </wp:positionH>
                      <wp:positionV relativeFrom="paragraph">
                        <wp:posOffset>248920</wp:posOffset>
                      </wp:positionV>
                      <wp:extent cx="1634490" cy="6350"/>
                      <wp:effectExtent l="0" t="0" r="0" b="0"/>
                      <wp:wrapNone/>
                      <wp:docPr id="30" name="直接箭头连接符 30"/>
                      <wp:cNvGraphicFramePr/>
                      <a:graphic xmlns:a="http://schemas.openxmlformats.org/drawingml/2006/main">
                        <a:graphicData uri="http://schemas.microsoft.com/office/word/2010/wordprocessingShape">
                          <wps:wsp>
                            <wps:cNvCnPr/>
                            <wps:spPr>
                              <a:xfrm>
                                <a:off x="0" y="0"/>
                                <a:ext cx="163449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pt;margin-top:19.6pt;height:0.5pt;width:128.7pt;z-index:251693056;mso-width-relative:page;mso-height-relative:page;" filled="f" stroked="t" coordsize="21600,21600" o:gfxdata="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gmHQr1gAAAAgBAAAPAAAAAAAAAAEAIAAAACIAAABkcnMvZG93&#10;bnJldi54bWxQSwECFAAUAAAACACHTuJASrKgXwICAADxAwAADgAAAAAAAAABACAAAAAl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E6914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0145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21A7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4EEAC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5F0C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58656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0BFBD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823B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1AB38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10</w:t>
            </w:r>
          </w:p>
        </w:tc>
        <w:tc>
          <w:tcPr>
            <w:tcW w:w="1820" w:type="dxa"/>
            <w:shd w:val="clear" w:color="auto" w:fill="auto"/>
            <w:vAlign w:val="center"/>
          </w:tcPr>
          <w:p w14:paraId="5111879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砂砾垫层施工（51天）</w:t>
            </w:r>
          </w:p>
        </w:tc>
        <w:tc>
          <w:tcPr>
            <w:tcW w:w="850" w:type="dxa"/>
            <w:shd w:val="clear" w:color="auto" w:fill="auto"/>
            <w:vAlign w:val="center"/>
          </w:tcPr>
          <w:p w14:paraId="596470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D16A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4ED7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4080" behindDoc="0" locked="0" layoutInCell="1" allowOverlap="1">
                      <wp:simplePos x="0" y="0"/>
                      <wp:positionH relativeFrom="column">
                        <wp:posOffset>463550</wp:posOffset>
                      </wp:positionH>
                      <wp:positionV relativeFrom="paragraph">
                        <wp:posOffset>241935</wp:posOffset>
                      </wp:positionV>
                      <wp:extent cx="918210" cy="3810"/>
                      <wp:effectExtent l="0" t="0" r="0" b="0"/>
                      <wp:wrapNone/>
                      <wp:docPr id="31" name="直接箭头连接符 31"/>
                      <wp:cNvGraphicFramePr/>
                      <a:graphic xmlns:a="http://schemas.openxmlformats.org/drawingml/2006/main">
                        <a:graphicData uri="http://schemas.microsoft.com/office/word/2010/wordprocessingShape">
                          <wps:wsp>
                            <wps:cNvCnPr/>
                            <wps:spPr>
                              <a:xfrm flipV="1">
                                <a:off x="0" y="0"/>
                                <a:ext cx="918210" cy="381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6.5pt;margin-top:19.05pt;height:0.3pt;width:72.3pt;z-index:251694080;mso-width-relative:page;mso-height-relative:page;" filled="f" stroked="t" coordsize="21600,21600" o:gfxdata="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bvOA7XAAAACAEAAA8AAAAAAAAAAQAgAAAAIgAAAGRycy9k&#10;b3ducmV2LnhtbFBLAQIUABQAAAAIAIdO4kDRNUvuAwIAAPoDAAAOAAAAAAAAAAEAIAAAACYBAABk&#10;cnMvZTJvRG9jLnhtbFBLBQYAAAAABgAGAFkBAACb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DF8E7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993DB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8681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344D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C0B3D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1D51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F06E8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654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A95C6D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11</w:t>
            </w:r>
          </w:p>
        </w:tc>
        <w:tc>
          <w:tcPr>
            <w:tcW w:w="1820" w:type="dxa"/>
            <w:shd w:val="clear" w:color="auto" w:fill="auto"/>
            <w:vAlign w:val="center"/>
          </w:tcPr>
          <w:p w14:paraId="18AE0B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格宾石笼网片预制（41天）</w:t>
            </w:r>
          </w:p>
        </w:tc>
        <w:tc>
          <w:tcPr>
            <w:tcW w:w="850" w:type="dxa"/>
            <w:shd w:val="clear" w:color="auto" w:fill="auto"/>
            <w:vAlign w:val="center"/>
          </w:tcPr>
          <w:p w14:paraId="0DE393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98A51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E0EB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8B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5104" behindDoc="0" locked="0" layoutInCell="1" allowOverlap="1">
                      <wp:simplePos x="0" y="0"/>
                      <wp:positionH relativeFrom="column">
                        <wp:posOffset>450850</wp:posOffset>
                      </wp:positionH>
                      <wp:positionV relativeFrom="paragraph">
                        <wp:posOffset>256540</wp:posOffset>
                      </wp:positionV>
                      <wp:extent cx="737870" cy="5080"/>
                      <wp:effectExtent l="0" t="0" r="0" b="0"/>
                      <wp:wrapNone/>
                      <wp:docPr id="32" name="直接箭头连接符 32"/>
                      <wp:cNvGraphicFramePr/>
                      <a:graphic xmlns:a="http://schemas.openxmlformats.org/drawingml/2006/main">
                        <a:graphicData uri="http://schemas.microsoft.com/office/word/2010/wordprocessingShape">
                          <wps:wsp>
                            <wps:cNvCnPr/>
                            <wps:spPr>
                              <a:xfrm flipV="1">
                                <a:off x="0" y="0"/>
                                <a:ext cx="73787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5.5pt;margin-top:20.2pt;height:0.4pt;width:58.1pt;z-index:251695104;mso-width-relative:page;mso-height-relative:page;" filled="f" stroked="t" coordsize="21600,21600" o:gfxdata="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tFRstcAAAAIAQAADwAAAAAAAAABACAAAAAiAAAA&#10;ZHJzL2Rvd25yZXYueG1sUEsBAhQAFAAAAAgAh07iQM+mUP8IAgAA+gMAAA4AAAAAAAAAAQAgAAAA&#10;JgEAAGRycy9lMm9Eb2MueG1sUEsFBgAAAAAGAAYAWQEAAKA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A5D4F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5D7CE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F020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3EFE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5D0F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8B353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3BDB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E91A31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12</w:t>
            </w:r>
          </w:p>
        </w:tc>
        <w:tc>
          <w:tcPr>
            <w:tcW w:w="1820" w:type="dxa"/>
            <w:shd w:val="clear" w:color="auto" w:fill="auto"/>
            <w:vAlign w:val="center"/>
          </w:tcPr>
          <w:p w14:paraId="06599C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格宾石笼护坡施工（40天）</w:t>
            </w:r>
          </w:p>
        </w:tc>
        <w:tc>
          <w:tcPr>
            <w:tcW w:w="850" w:type="dxa"/>
            <w:shd w:val="clear" w:color="auto" w:fill="auto"/>
            <w:vAlign w:val="center"/>
          </w:tcPr>
          <w:p w14:paraId="16A2E5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982D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E92A1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9A74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489A1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0C31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6128" behindDoc="0" locked="0" layoutInCell="1" allowOverlap="1">
                      <wp:simplePos x="0" y="0"/>
                      <wp:positionH relativeFrom="column">
                        <wp:posOffset>64770</wp:posOffset>
                      </wp:positionH>
                      <wp:positionV relativeFrom="paragraph">
                        <wp:posOffset>256540</wp:posOffset>
                      </wp:positionV>
                      <wp:extent cx="720090" cy="5080"/>
                      <wp:effectExtent l="0" t="0" r="0" b="0"/>
                      <wp:wrapNone/>
                      <wp:docPr id="33" name="直接箭头连接符 33"/>
                      <wp:cNvGraphicFramePr/>
                      <a:graphic xmlns:a="http://schemas.openxmlformats.org/drawingml/2006/main">
                        <a:graphicData uri="http://schemas.microsoft.com/office/word/2010/wordprocessingShape">
                          <wps:wsp>
                            <wps:cNvCnPr/>
                            <wps:spPr>
                              <a:xfrm flipV="1">
                                <a:off x="0" y="0"/>
                                <a:ext cx="7200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5.1pt;margin-top:20.2pt;height:0.4pt;width:56.7pt;z-index:251696128;mso-width-relative:page;mso-height-relative:page;" filled="f" stroked="t" coordsize="21600,21600" o:gfxdata="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Wj4WkdUAAAAIAQAADwAAAAAAAAABACAAAAAiAAAAZHJz&#10;L2Rvd25yZXYueG1sUEsBAhQAFAAAAAgAh07iQEorOX8HAgAA+gMAAA4AAAAAAAAAAQAgAAAAJA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A841D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0DE00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18C7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08AD5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C700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A88045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13</w:t>
            </w:r>
          </w:p>
        </w:tc>
        <w:tc>
          <w:tcPr>
            <w:tcW w:w="1820" w:type="dxa"/>
            <w:shd w:val="clear" w:color="auto" w:fill="auto"/>
            <w:vAlign w:val="center"/>
          </w:tcPr>
          <w:p w14:paraId="384D831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波形护栏基础施工（31天）</w:t>
            </w:r>
          </w:p>
        </w:tc>
        <w:tc>
          <w:tcPr>
            <w:tcW w:w="850" w:type="dxa"/>
            <w:shd w:val="clear" w:color="auto" w:fill="auto"/>
            <w:vAlign w:val="center"/>
          </w:tcPr>
          <w:p w14:paraId="63099D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285B3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58D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3C70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B740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DF01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7152" behindDoc="0" locked="0" layoutInCell="1" allowOverlap="1">
                      <wp:simplePos x="0" y="0"/>
                      <wp:positionH relativeFrom="column">
                        <wp:posOffset>226060</wp:posOffset>
                      </wp:positionH>
                      <wp:positionV relativeFrom="paragraph">
                        <wp:posOffset>222885</wp:posOffset>
                      </wp:positionV>
                      <wp:extent cx="558165" cy="6985"/>
                      <wp:effectExtent l="0" t="0" r="0" b="0"/>
                      <wp:wrapNone/>
                      <wp:docPr id="34" name="直接箭头连接符 34"/>
                      <wp:cNvGraphicFramePr/>
                      <a:graphic xmlns:a="http://schemas.openxmlformats.org/drawingml/2006/main">
                        <a:graphicData uri="http://schemas.microsoft.com/office/word/2010/wordprocessingShape">
                          <wps:wsp>
                            <wps:cNvCnPr/>
                            <wps:spPr>
                              <a:xfrm>
                                <a:off x="0" y="0"/>
                                <a:ext cx="558165" cy="698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8pt;margin-top:17.55pt;height:0.55pt;width:43.95pt;z-index:251697152;mso-width-relative:page;mso-height-relative:page;" filled="f" stroked="t" coordsize="21600,21600" o:gfxdata="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q2+VtUAAAAIAQAADwAAAAAAAAABACAAAAAiAAAAZHJzL2Rvd25yZXYu&#10;eG1sUEsBAhQAFAAAAAgAh07iQPfXxCz+AQAA8AMAAA4AAAAAAAAAAQAgAAAAJAEAAGRycy9lMm9E&#10;b2MueG1sUEsFBgAAAAAGAAYAWQEAAJQ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25ED5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2B92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CF584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32EAA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7DC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67C88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14</w:t>
            </w:r>
          </w:p>
        </w:tc>
        <w:tc>
          <w:tcPr>
            <w:tcW w:w="1820" w:type="dxa"/>
            <w:shd w:val="clear" w:color="auto" w:fill="auto"/>
            <w:vAlign w:val="center"/>
          </w:tcPr>
          <w:p w14:paraId="51176B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路缘石预制件进场（21天）</w:t>
            </w:r>
          </w:p>
        </w:tc>
        <w:tc>
          <w:tcPr>
            <w:tcW w:w="850" w:type="dxa"/>
            <w:shd w:val="clear" w:color="auto" w:fill="auto"/>
            <w:vAlign w:val="center"/>
          </w:tcPr>
          <w:p w14:paraId="06E85F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074E7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AAB97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9CEDE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3BF1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728A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8176" behindDoc="0" locked="0" layoutInCell="1" allowOverlap="1">
                      <wp:simplePos x="0" y="0"/>
                      <wp:positionH relativeFrom="column">
                        <wp:posOffset>405130</wp:posOffset>
                      </wp:positionH>
                      <wp:positionV relativeFrom="paragraph">
                        <wp:posOffset>250825</wp:posOffset>
                      </wp:positionV>
                      <wp:extent cx="377825" cy="7620"/>
                      <wp:effectExtent l="0" t="0" r="0" b="0"/>
                      <wp:wrapNone/>
                      <wp:docPr id="35" name="直接箭头连接符 35"/>
                      <wp:cNvGraphicFramePr/>
                      <a:graphic xmlns:a="http://schemas.openxmlformats.org/drawingml/2006/main">
                        <a:graphicData uri="http://schemas.microsoft.com/office/word/2010/wordprocessingShape">
                          <wps:wsp>
                            <wps:cNvCnPr/>
                            <wps:spPr>
                              <a:xfrm flipV="1">
                                <a:off x="0" y="0"/>
                                <a:ext cx="377825" cy="762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1.9pt;margin-top:19.75pt;height:0.6pt;width:29.75pt;z-index:251698176;mso-width-relative:page;mso-height-relative:page;" filled="f" stroked="t" coordsize="21600,21600" o:gfxdata="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&#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CZO5f1wAAAAgBAAAPAAAAAAAAAAEAIAAAACIAAABk&#10;cnMvZG93bnJldi54bWxQSwECFAAUAAAACACHTuJAJ1bkhwcCAAD6AwAADgAAAAAAAAABACAAAAAm&#10;AQAAZHJzL2Uyb0RvYy54bWxQSwUGAAAAAAYABgBZAQAAnw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6B18E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F45F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0395F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971C4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D83A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81951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15</w:t>
            </w:r>
          </w:p>
        </w:tc>
        <w:tc>
          <w:tcPr>
            <w:tcW w:w="1820" w:type="dxa"/>
            <w:shd w:val="clear" w:color="auto" w:fill="auto"/>
            <w:vAlign w:val="center"/>
          </w:tcPr>
          <w:p w14:paraId="3CC9703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堤顶路基层施工（20天）</w:t>
            </w:r>
          </w:p>
        </w:tc>
        <w:tc>
          <w:tcPr>
            <w:tcW w:w="850" w:type="dxa"/>
            <w:shd w:val="clear" w:color="auto" w:fill="auto"/>
            <w:vAlign w:val="center"/>
          </w:tcPr>
          <w:p w14:paraId="021660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4F0C5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A8806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E494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43D5E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C8FC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9ECD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9200" behindDoc="0" locked="0" layoutInCell="1" allowOverlap="1">
                      <wp:simplePos x="0" y="0"/>
                      <wp:positionH relativeFrom="column">
                        <wp:posOffset>307975</wp:posOffset>
                      </wp:positionH>
                      <wp:positionV relativeFrom="paragraph">
                        <wp:posOffset>251460</wp:posOffset>
                      </wp:positionV>
                      <wp:extent cx="360045" cy="5715"/>
                      <wp:effectExtent l="0" t="0" r="0" b="0"/>
                      <wp:wrapNone/>
                      <wp:docPr id="36" name="直接箭头连接符 36"/>
                      <wp:cNvGraphicFramePr/>
                      <a:graphic xmlns:a="http://schemas.openxmlformats.org/drawingml/2006/main">
                        <a:graphicData uri="http://schemas.microsoft.com/office/word/2010/wordprocessingShape">
                          <wps:wsp>
                            <wps:cNvCnPr/>
                            <wps:spPr>
                              <a:xfrm flipV="1">
                                <a:off x="0" y="0"/>
                                <a:ext cx="360045"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4.25pt;margin-top:19.8pt;height:0.45pt;width:28.35pt;z-index:251699200;mso-width-relative:page;mso-height-relative:page;" filled="f" stroked="t" coordsize="21600,21600" o:gfxdata="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luoM21gAAAAgBAAAPAAAAAAAAAAEAIAAAACIAAABkcnMv&#10;ZG93bnJldi54bWxQSwECFAAUAAAACACHTuJA6mrB+AUCAAD6AwAADgAAAAAAAAABACAAAAAl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C300C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9644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0380F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34E5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155D34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16</w:t>
            </w:r>
          </w:p>
        </w:tc>
        <w:tc>
          <w:tcPr>
            <w:tcW w:w="1820" w:type="dxa"/>
            <w:shd w:val="clear" w:color="auto" w:fill="auto"/>
            <w:vAlign w:val="center"/>
          </w:tcPr>
          <w:p w14:paraId="7EA767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靠背混凝土浇筑（16天）</w:t>
            </w:r>
          </w:p>
        </w:tc>
        <w:tc>
          <w:tcPr>
            <w:tcW w:w="850" w:type="dxa"/>
            <w:shd w:val="clear" w:color="auto" w:fill="auto"/>
            <w:vAlign w:val="center"/>
          </w:tcPr>
          <w:p w14:paraId="1FD713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F13B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84EA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BD6B7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225FD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5C1C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EF4CB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0224" behindDoc="0" locked="0" layoutInCell="1" allowOverlap="1">
                      <wp:simplePos x="0" y="0"/>
                      <wp:positionH relativeFrom="column">
                        <wp:posOffset>332105</wp:posOffset>
                      </wp:positionH>
                      <wp:positionV relativeFrom="paragraph">
                        <wp:posOffset>247650</wp:posOffset>
                      </wp:positionV>
                      <wp:extent cx="288290" cy="5715"/>
                      <wp:effectExtent l="0" t="0" r="0" b="0"/>
                      <wp:wrapNone/>
                      <wp:docPr id="37" name="直接箭头连接符 37"/>
                      <wp:cNvGraphicFramePr/>
                      <a:graphic xmlns:a="http://schemas.openxmlformats.org/drawingml/2006/main">
                        <a:graphicData uri="http://schemas.microsoft.com/office/word/2010/wordprocessingShape">
                          <wps:wsp>
                            <wps:cNvCnPr/>
                            <wps:spPr>
                              <a:xfrm flipV="1">
                                <a:off x="0" y="0"/>
                                <a:ext cx="28829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6.15pt;margin-top:19.5pt;height:0.45pt;width:22.7pt;z-index:251700224;mso-width-relative:page;mso-height-relative:page;" filled="f" stroked="t" coordsize="21600,21600" o:gfxdata="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DHYH3VAAAABwEAAA8AAAAAAAAAAQAgAAAAIgAAAGRycy9k&#10;b3ducmV2LnhtbFBLAQIUABQAAAAIAIdO4kASXGL6BQIAAPoDAAAOAAAAAAAAAAEAIAAAACQBAABk&#10;cnMvZTJvRG9jLnhtbFBLBQYAAAAABgAGAFkBAACb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B3540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B987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FC072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C830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C42DA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17</w:t>
            </w:r>
          </w:p>
        </w:tc>
        <w:tc>
          <w:tcPr>
            <w:tcW w:w="1820" w:type="dxa"/>
            <w:shd w:val="clear" w:color="auto" w:fill="auto"/>
            <w:vAlign w:val="center"/>
          </w:tcPr>
          <w:p w14:paraId="350A544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聚乙烯闭孔泡沫板安装（</w:t>
            </w:r>
            <w:r>
              <w:rPr>
                <w:rFonts w:hint="eastAsia" w:ascii="宋体" w:hAnsi="宋体" w:eastAsia="宋体" w:cs="宋体"/>
                <w:b w:val="0"/>
                <w:bCs w:val="0"/>
                <w:i w:val="0"/>
                <w:snapToGrid w:val="0"/>
                <w:color w:val="000000"/>
                <w:sz w:val="28"/>
                <w:szCs w:val="28"/>
                <w:lang w:val="en-US" w:eastAsia="zh-CN"/>
              </w:rPr>
              <w:t>11</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70866CA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D9E2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1D86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C907E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21B9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5F6C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3A12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1248" behindDoc="0" locked="0" layoutInCell="1" allowOverlap="1">
                      <wp:simplePos x="0" y="0"/>
                      <wp:positionH relativeFrom="column">
                        <wp:posOffset>424180</wp:posOffset>
                      </wp:positionH>
                      <wp:positionV relativeFrom="paragraph">
                        <wp:posOffset>259715</wp:posOffset>
                      </wp:positionV>
                      <wp:extent cx="198120" cy="5715"/>
                      <wp:effectExtent l="0" t="0" r="0" b="0"/>
                      <wp:wrapNone/>
                      <wp:docPr id="38" name="直接箭头连接符 38"/>
                      <wp:cNvGraphicFramePr/>
                      <a:graphic xmlns:a="http://schemas.openxmlformats.org/drawingml/2006/main">
                        <a:graphicData uri="http://schemas.microsoft.com/office/word/2010/wordprocessingShape">
                          <wps:wsp>
                            <wps:cNvCnPr/>
                            <wps:spPr>
                              <a:xfrm flipV="1">
                                <a:off x="0" y="0"/>
                                <a:ext cx="19812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3.4pt;margin-top:20.45pt;height:0.45pt;width:15.6pt;z-index:251701248;mso-width-relative:page;mso-height-relative:page;" filled="f" stroked="t" coordsize="21600,21600" o:gfxdata="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dyada1QAAAAcBAAAPAAAAAAAAAAEAIAAAACIAAABkcnMv&#10;ZG93bnJldi54bWxQSwECFAAUAAAACACHTuJABWm4gg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58415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42D24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F75A5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3E43F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19D5FC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18</w:t>
            </w:r>
          </w:p>
        </w:tc>
        <w:tc>
          <w:tcPr>
            <w:tcW w:w="1820" w:type="dxa"/>
            <w:shd w:val="clear" w:color="auto" w:fill="auto"/>
            <w:vAlign w:val="center"/>
          </w:tcPr>
          <w:p w14:paraId="69046E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靠背水泥砂浆找平（</w:t>
            </w:r>
            <w:r>
              <w:rPr>
                <w:rFonts w:hint="eastAsia" w:ascii="宋体" w:hAnsi="宋体" w:eastAsia="宋体" w:cs="宋体"/>
                <w:b w:val="0"/>
                <w:bCs w:val="0"/>
                <w:i w:val="0"/>
                <w:snapToGrid w:val="0"/>
                <w:color w:val="000000"/>
                <w:sz w:val="28"/>
                <w:szCs w:val="28"/>
                <w:lang w:val="en-US" w:eastAsia="zh-CN"/>
              </w:rPr>
              <w:t>11</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5D07E9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5748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275D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8CC4A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0883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ACDFA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F01B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B517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2272" behindDoc="0" locked="0" layoutInCell="1" allowOverlap="1">
                      <wp:simplePos x="0" y="0"/>
                      <wp:positionH relativeFrom="column">
                        <wp:posOffset>2540</wp:posOffset>
                      </wp:positionH>
                      <wp:positionV relativeFrom="paragraph">
                        <wp:posOffset>250190</wp:posOffset>
                      </wp:positionV>
                      <wp:extent cx="198120" cy="5080"/>
                      <wp:effectExtent l="0" t="0" r="0" b="0"/>
                      <wp:wrapNone/>
                      <wp:docPr id="39" name="直接箭头连接符 39"/>
                      <wp:cNvGraphicFramePr/>
                      <a:graphic xmlns:a="http://schemas.openxmlformats.org/drawingml/2006/main">
                        <a:graphicData uri="http://schemas.microsoft.com/office/word/2010/wordprocessingShape">
                          <wps:wsp>
                            <wps:cNvCnPr/>
                            <wps:spPr>
                              <a:xfrm flipV="1">
                                <a:off x="0" y="0"/>
                                <a:ext cx="19812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0.2pt;margin-top:19.7pt;height:0.4pt;width:15.6pt;z-index:251702272;mso-width-relative:page;mso-height-relative:page;" filled="f" stroked="t" coordsize="21600,21600" o:gfxdata="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zNyDa9QAAAAFAQAADwAAAAAAAAABACAAAAAiAAAAZHJz&#10;L2Rvd25yZXYueG1sUEsBAhQAFAAAAAgAh07iQImmdygIAgAA+gMAAA4AAAAAAAAAAQAgAAAAIw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9B732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5C56C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789E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4770D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19</w:t>
            </w:r>
          </w:p>
        </w:tc>
        <w:tc>
          <w:tcPr>
            <w:tcW w:w="1820" w:type="dxa"/>
            <w:shd w:val="clear" w:color="auto" w:fill="auto"/>
            <w:vAlign w:val="center"/>
          </w:tcPr>
          <w:p w14:paraId="01B230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沥青路面原材料检验（</w:t>
            </w:r>
            <w:r>
              <w:rPr>
                <w:rFonts w:hint="eastAsia" w:ascii="宋体" w:hAnsi="宋体" w:eastAsia="宋体" w:cs="宋体"/>
                <w:b w:val="0"/>
                <w:bCs w:val="0"/>
                <w:i w:val="0"/>
                <w:snapToGrid w:val="0"/>
                <w:color w:val="000000"/>
                <w:sz w:val="28"/>
                <w:szCs w:val="28"/>
                <w:lang w:val="en-US" w:eastAsia="zh-CN"/>
              </w:rPr>
              <w:t>16</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3431D8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72987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95C4A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DF2B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5F87E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CC0B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C2FD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6716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3296" behindDoc="0" locked="0" layoutInCell="1" allowOverlap="1">
                      <wp:simplePos x="0" y="0"/>
                      <wp:positionH relativeFrom="column">
                        <wp:posOffset>93345</wp:posOffset>
                      </wp:positionH>
                      <wp:positionV relativeFrom="paragraph">
                        <wp:posOffset>243840</wp:posOffset>
                      </wp:positionV>
                      <wp:extent cx="288290" cy="8890"/>
                      <wp:effectExtent l="0" t="0" r="0" b="0"/>
                      <wp:wrapNone/>
                      <wp:docPr id="40" name="直接箭头连接符 40"/>
                      <wp:cNvGraphicFramePr/>
                      <a:graphic xmlns:a="http://schemas.openxmlformats.org/drawingml/2006/main">
                        <a:graphicData uri="http://schemas.microsoft.com/office/word/2010/wordprocessingShape">
                          <wps:wsp>
                            <wps:cNvCnPr/>
                            <wps:spPr>
                              <a:xfrm flipV="1">
                                <a:off x="0" y="0"/>
                                <a:ext cx="288290" cy="889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7.35pt;margin-top:19.2pt;height:0.7pt;width:22.7pt;z-index:251703296;mso-width-relative:page;mso-height-relative:page;" filled="f" stroked="t" coordsize="21600,21600" o:gfxdata="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GRYeL1AAAAAcBAAAPAAAAAAAAAAEAIAAAACIAAABkcnMvZG93&#10;bnJldi54bWxQSwECFAAUAAAACACHTuJAv9MwsA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B4031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70D55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5E1B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86DC1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20</w:t>
            </w:r>
          </w:p>
        </w:tc>
        <w:tc>
          <w:tcPr>
            <w:tcW w:w="1820" w:type="dxa"/>
            <w:shd w:val="clear" w:color="auto" w:fill="auto"/>
            <w:vAlign w:val="center"/>
          </w:tcPr>
          <w:p w14:paraId="55C247B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堤顶路面层施工（15天）</w:t>
            </w:r>
          </w:p>
        </w:tc>
        <w:tc>
          <w:tcPr>
            <w:tcW w:w="850" w:type="dxa"/>
            <w:shd w:val="clear" w:color="auto" w:fill="auto"/>
            <w:vAlign w:val="center"/>
          </w:tcPr>
          <w:p w14:paraId="221E0B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37A5A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4100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C2FC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FF6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77FC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C19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5871B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4320" behindDoc="0" locked="0" layoutInCell="1" allowOverlap="1">
                      <wp:simplePos x="0" y="0"/>
                      <wp:positionH relativeFrom="column">
                        <wp:posOffset>156210</wp:posOffset>
                      </wp:positionH>
                      <wp:positionV relativeFrom="paragraph">
                        <wp:posOffset>243205</wp:posOffset>
                      </wp:positionV>
                      <wp:extent cx="269875" cy="5080"/>
                      <wp:effectExtent l="0" t="0" r="0" b="0"/>
                      <wp:wrapNone/>
                      <wp:docPr id="41" name="直接箭头连接符 41"/>
                      <wp:cNvGraphicFramePr/>
                      <a:graphic xmlns:a="http://schemas.openxmlformats.org/drawingml/2006/main">
                        <a:graphicData uri="http://schemas.microsoft.com/office/word/2010/wordprocessingShape">
                          <wps:wsp>
                            <wps:cNvCnPr/>
                            <wps:spPr>
                              <a:xfrm>
                                <a:off x="0" y="0"/>
                                <a:ext cx="26987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3pt;margin-top:19.15pt;height:0.4pt;width:21.25pt;z-index:251704320;mso-width-relative:page;mso-height-relative:page;" filled="f" stroked="t" coordsize="21600,21600" o:gfxdata="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wW3C9UAAAAHAQAADwAAAAAAAAABACAAAAAiAAAAZHJzL2Rvd25y&#10;ZXYueG1sUEsBAhQAFAAAAAgAh07iQIo7gWQBAgAA8AMAAA4AAAAAAAAAAQAgAAAAJA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52C7E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0C3C60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3AD7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8A067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21</w:t>
            </w:r>
          </w:p>
        </w:tc>
        <w:tc>
          <w:tcPr>
            <w:tcW w:w="1820" w:type="dxa"/>
            <w:shd w:val="clear" w:color="auto" w:fill="auto"/>
            <w:vAlign w:val="center"/>
          </w:tcPr>
          <w:p w14:paraId="78AE04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路缘石安装（11天）</w:t>
            </w:r>
          </w:p>
        </w:tc>
        <w:tc>
          <w:tcPr>
            <w:tcW w:w="850" w:type="dxa"/>
            <w:shd w:val="clear" w:color="auto" w:fill="auto"/>
            <w:vAlign w:val="center"/>
          </w:tcPr>
          <w:p w14:paraId="374DEF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BA30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19B6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182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3ECB8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71729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567E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B0E62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5344" behindDoc="0" locked="0" layoutInCell="1" allowOverlap="1">
                      <wp:simplePos x="0" y="0"/>
                      <wp:positionH relativeFrom="column">
                        <wp:posOffset>175260</wp:posOffset>
                      </wp:positionH>
                      <wp:positionV relativeFrom="paragraph">
                        <wp:posOffset>254000</wp:posOffset>
                      </wp:positionV>
                      <wp:extent cx="198120" cy="6350"/>
                      <wp:effectExtent l="0" t="0" r="0" b="0"/>
                      <wp:wrapNone/>
                      <wp:docPr id="42" name="直接箭头连接符 42"/>
                      <wp:cNvGraphicFramePr/>
                      <a:graphic xmlns:a="http://schemas.openxmlformats.org/drawingml/2006/main">
                        <a:graphicData uri="http://schemas.microsoft.com/office/word/2010/wordprocessingShape">
                          <wps:wsp>
                            <wps:cNvCnPr/>
                            <wps:spPr>
                              <a:xfrm>
                                <a:off x="0" y="0"/>
                                <a:ext cx="19812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3.8pt;margin-top:20pt;height:0.5pt;width:15.6pt;z-index:251705344;mso-width-relative:page;mso-height-relative:page;" filled="f" stroked="t" coordsize="21600,21600" o:gfxdata="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G8JnVAAAABwEAAA8AAAAAAAAAAQAgAAAAIgAAAGRycy9kb3du&#10;cmV2LnhtbFBLAQIUABQAAAAIAIdO4kCpJX1z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66674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20D0B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2B56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0DD4D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22</w:t>
            </w:r>
          </w:p>
        </w:tc>
        <w:tc>
          <w:tcPr>
            <w:tcW w:w="1820" w:type="dxa"/>
            <w:shd w:val="clear" w:color="auto" w:fill="auto"/>
            <w:vAlign w:val="center"/>
          </w:tcPr>
          <w:p w14:paraId="738C12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附属设施施工（30天）</w:t>
            </w:r>
          </w:p>
        </w:tc>
        <w:tc>
          <w:tcPr>
            <w:tcW w:w="850" w:type="dxa"/>
            <w:shd w:val="clear" w:color="auto" w:fill="auto"/>
            <w:vAlign w:val="center"/>
          </w:tcPr>
          <w:p w14:paraId="351FE1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6D743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8E14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AF2A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5D32D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9373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8D9C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E2B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9440" behindDoc="0" locked="0" layoutInCell="1" allowOverlap="1">
                      <wp:simplePos x="0" y="0"/>
                      <wp:positionH relativeFrom="column">
                        <wp:posOffset>344170</wp:posOffset>
                      </wp:positionH>
                      <wp:positionV relativeFrom="paragraph">
                        <wp:posOffset>256540</wp:posOffset>
                      </wp:positionV>
                      <wp:extent cx="539750" cy="5080"/>
                      <wp:effectExtent l="0" t="0" r="0" b="0"/>
                      <wp:wrapNone/>
                      <wp:docPr id="43" name="直接箭头连接符 43"/>
                      <wp:cNvGraphicFramePr/>
                      <a:graphic xmlns:a="http://schemas.openxmlformats.org/drawingml/2006/main">
                        <a:graphicData uri="http://schemas.microsoft.com/office/word/2010/wordprocessingShape">
                          <wps:wsp>
                            <wps:cNvCnPr/>
                            <wps:spPr>
                              <a:xfrm>
                                <a:off x="0" y="0"/>
                                <a:ext cx="5397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7.1pt;margin-top:20.2pt;height:0.4pt;width:42.5pt;z-index:251709440;mso-width-relative:page;mso-height-relative:page;" filled="f" stroked="t" coordsize="21600,21600" o:gfxdata="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MpiLk1gAAAAgBAAAPAAAAAAAAAAEAIAAAACIAAABkcnMvZG93&#10;bnJldi54bWxQSwECFAAUAAAACACHTuJAUVfTEwICAADwAwAADgAAAAAAAAABACAAAAAl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B53FFB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0DC80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D9E8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9A4B5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23</w:t>
            </w:r>
          </w:p>
        </w:tc>
        <w:tc>
          <w:tcPr>
            <w:tcW w:w="1820" w:type="dxa"/>
            <w:shd w:val="clear" w:color="auto" w:fill="auto"/>
            <w:vAlign w:val="center"/>
          </w:tcPr>
          <w:p w14:paraId="4F6EE4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岸坡覆土整理（26天）</w:t>
            </w:r>
          </w:p>
        </w:tc>
        <w:tc>
          <w:tcPr>
            <w:tcW w:w="850" w:type="dxa"/>
            <w:shd w:val="clear" w:color="auto" w:fill="auto"/>
            <w:vAlign w:val="center"/>
          </w:tcPr>
          <w:p w14:paraId="681484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B27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A482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8B20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42D58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A2EED2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46D0B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CFAE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0464" behindDoc="0" locked="0" layoutInCell="1" allowOverlap="1">
                      <wp:simplePos x="0" y="0"/>
                      <wp:positionH relativeFrom="column">
                        <wp:posOffset>359410</wp:posOffset>
                      </wp:positionH>
                      <wp:positionV relativeFrom="paragraph">
                        <wp:posOffset>254000</wp:posOffset>
                      </wp:positionV>
                      <wp:extent cx="467995" cy="5080"/>
                      <wp:effectExtent l="0" t="0" r="0" b="0"/>
                      <wp:wrapNone/>
                      <wp:docPr id="44" name="直接箭头连接符 44"/>
                      <wp:cNvGraphicFramePr/>
                      <a:graphic xmlns:a="http://schemas.openxmlformats.org/drawingml/2006/main">
                        <a:graphicData uri="http://schemas.microsoft.com/office/word/2010/wordprocessingShape">
                          <wps:wsp>
                            <wps:cNvCnPr/>
                            <wps:spPr>
                              <a:xfrm>
                                <a:off x="0" y="0"/>
                                <a:ext cx="46799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3pt;margin-top:20pt;height:0.4pt;width:36.85pt;z-index:251710464;mso-width-relative:page;mso-height-relative:page;" filled="f" stroked="t" coordsize="21600,21600" o:gfxdata="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xna5LVAAAACAEAAA8AAAAAAAAAAQAgAAAAIgAAAGRycy9kb3du&#10;cmV2LnhtbFBLAQIUABQAAAAIAIdO4kCjaXVd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DC850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666CB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FC0F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E9DB3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24</w:t>
            </w:r>
          </w:p>
        </w:tc>
        <w:tc>
          <w:tcPr>
            <w:tcW w:w="1820" w:type="dxa"/>
            <w:shd w:val="clear" w:color="auto" w:fill="auto"/>
            <w:vAlign w:val="center"/>
          </w:tcPr>
          <w:p w14:paraId="641541D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巡河路路口整治（18天）</w:t>
            </w:r>
          </w:p>
        </w:tc>
        <w:tc>
          <w:tcPr>
            <w:tcW w:w="850" w:type="dxa"/>
            <w:shd w:val="clear" w:color="auto" w:fill="auto"/>
            <w:vAlign w:val="center"/>
          </w:tcPr>
          <w:p w14:paraId="03F772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71655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6DA0D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52B8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D32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D48B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F8BF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C81B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DEBF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1488" behindDoc="0" locked="0" layoutInCell="1" allowOverlap="1">
                      <wp:simplePos x="0" y="0"/>
                      <wp:positionH relativeFrom="column">
                        <wp:posOffset>33020</wp:posOffset>
                      </wp:positionH>
                      <wp:positionV relativeFrom="paragraph">
                        <wp:posOffset>238760</wp:posOffset>
                      </wp:positionV>
                      <wp:extent cx="323850" cy="5080"/>
                      <wp:effectExtent l="0" t="0" r="0" b="0"/>
                      <wp:wrapNone/>
                      <wp:docPr id="45" name="直接箭头连接符 45"/>
                      <wp:cNvGraphicFramePr/>
                      <a:graphic xmlns:a="http://schemas.openxmlformats.org/drawingml/2006/main">
                        <a:graphicData uri="http://schemas.microsoft.com/office/word/2010/wordprocessingShape">
                          <wps:wsp>
                            <wps:cNvCnPr/>
                            <wps:spPr>
                              <a:xfrm>
                                <a:off x="0" y="0"/>
                                <a:ext cx="3238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6pt;margin-top:18.8pt;height:0.4pt;width:25.5pt;z-index:251711488;mso-width-relative:page;mso-height-relative:page;" filled="f" stroked="t" coordsize="21600,21600" o:gfxdata="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mcoR7TAAAABgEAAA8AAAAAAAAAAQAgAAAAIgAAAGRycy9kb3ducmV2&#10;LnhtbFBLAQIUABQAAAAIAIdO4kAMiTbYAQIAAPADAAAOAAAAAAAAAAEAIAAAACIBAABkcnMvZTJv&#10;RG9jLnhtbFBLBQYAAAAABgAGAFkBAACV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D1CAF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8327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58849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25</w:t>
            </w:r>
          </w:p>
        </w:tc>
        <w:tc>
          <w:tcPr>
            <w:tcW w:w="1820" w:type="dxa"/>
            <w:shd w:val="clear" w:color="auto" w:fill="auto"/>
            <w:vAlign w:val="center"/>
          </w:tcPr>
          <w:p w14:paraId="7D923B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水土保持与环境整治（20天）</w:t>
            </w:r>
          </w:p>
        </w:tc>
        <w:tc>
          <w:tcPr>
            <w:tcW w:w="850" w:type="dxa"/>
            <w:shd w:val="clear" w:color="auto" w:fill="auto"/>
            <w:vAlign w:val="center"/>
          </w:tcPr>
          <w:p w14:paraId="4DB79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AC05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6140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6DCE2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826B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E7F0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D4BB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5184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5DA4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2512" behindDoc="0" locked="0" layoutInCell="1" allowOverlap="1">
                      <wp:simplePos x="0" y="0"/>
                      <wp:positionH relativeFrom="column">
                        <wp:posOffset>368300</wp:posOffset>
                      </wp:positionH>
                      <wp:positionV relativeFrom="paragraph">
                        <wp:posOffset>247015</wp:posOffset>
                      </wp:positionV>
                      <wp:extent cx="360045" cy="5080"/>
                      <wp:effectExtent l="0" t="0" r="0" b="0"/>
                      <wp:wrapNone/>
                      <wp:docPr id="46" name="直接箭头连接符 46"/>
                      <wp:cNvGraphicFramePr/>
                      <a:graphic xmlns:a="http://schemas.openxmlformats.org/drawingml/2006/main">
                        <a:graphicData uri="http://schemas.microsoft.com/office/word/2010/wordprocessingShape">
                          <wps:wsp>
                            <wps:cNvCnPr/>
                            <wps:spPr>
                              <a:xfrm>
                                <a:off x="0" y="0"/>
                                <a:ext cx="36004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9pt;margin-top:19.45pt;height:0.4pt;width:28.35pt;z-index:251712512;mso-width-relative:page;mso-height-relative:page;" filled="f" stroked="t" coordsize="21600,21600" o:gfxdata="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mFHWAAAACAEAAA8AAAAAAAAAAQAgAAAAIgAAAGRycy9kb3du&#10;cmV2LnhtbFBLAQIUABQAAAAIAIdO4kCVGse3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E533B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9721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5529D8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26</w:t>
            </w:r>
          </w:p>
        </w:tc>
        <w:tc>
          <w:tcPr>
            <w:tcW w:w="1820" w:type="dxa"/>
            <w:shd w:val="clear" w:color="auto" w:fill="auto"/>
            <w:vAlign w:val="center"/>
          </w:tcPr>
          <w:p w14:paraId="6CB9196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工程资料整理（16天）</w:t>
            </w:r>
          </w:p>
        </w:tc>
        <w:tc>
          <w:tcPr>
            <w:tcW w:w="850" w:type="dxa"/>
            <w:shd w:val="clear" w:color="auto" w:fill="auto"/>
            <w:vAlign w:val="center"/>
          </w:tcPr>
          <w:p w14:paraId="14F418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0689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6E81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63B2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2A36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87E5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AA7F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0A73E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7491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5584" behindDoc="0" locked="0" layoutInCell="1" allowOverlap="1">
                      <wp:simplePos x="0" y="0"/>
                      <wp:positionH relativeFrom="column">
                        <wp:posOffset>397510</wp:posOffset>
                      </wp:positionH>
                      <wp:positionV relativeFrom="paragraph">
                        <wp:posOffset>262255</wp:posOffset>
                      </wp:positionV>
                      <wp:extent cx="288290" cy="5080"/>
                      <wp:effectExtent l="0" t="0" r="0" b="0"/>
                      <wp:wrapNone/>
                      <wp:docPr id="47" name="直接箭头连接符 47"/>
                      <wp:cNvGraphicFramePr/>
                      <a:graphic xmlns:a="http://schemas.openxmlformats.org/drawingml/2006/main">
                        <a:graphicData uri="http://schemas.microsoft.com/office/word/2010/wordprocessingShape">
                          <wps:wsp>
                            <wps:cNvCnPr/>
                            <wps:spPr>
                              <a:xfrm>
                                <a:off x="0" y="0"/>
                                <a:ext cx="2882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1.3pt;margin-top:20.65pt;height:0.4pt;width:22.7pt;z-index:251715584;mso-width-relative:page;mso-height-relative:page;" filled="f" stroked="t" coordsize="21600,21600" o:gfxdata="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1JVBrWAAAACAEAAA8AAAAAAAAAAQAgAAAAIgAAAGRycy9kb3du&#10;cmV2LnhtbFBLAQIUABQAAAAIAIdO4kDV1JH5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8F681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F3A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F8727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27</w:t>
            </w:r>
          </w:p>
        </w:tc>
        <w:tc>
          <w:tcPr>
            <w:tcW w:w="1820" w:type="dxa"/>
            <w:shd w:val="clear" w:color="auto" w:fill="auto"/>
            <w:vAlign w:val="center"/>
          </w:tcPr>
          <w:p w14:paraId="4B94F4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堤身沉降观测（13天）</w:t>
            </w:r>
          </w:p>
        </w:tc>
        <w:tc>
          <w:tcPr>
            <w:tcW w:w="850" w:type="dxa"/>
            <w:shd w:val="clear" w:color="auto" w:fill="auto"/>
            <w:vAlign w:val="center"/>
          </w:tcPr>
          <w:p w14:paraId="61BB0A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7F62F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7C7E8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5D8F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CCB6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8C8A0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785A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A79B2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9026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C4CB0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240665</wp:posOffset>
                      </wp:positionV>
                      <wp:extent cx="234315" cy="5080"/>
                      <wp:effectExtent l="0" t="0" r="0" b="0"/>
                      <wp:wrapNone/>
                      <wp:docPr id="48" name="直接箭头连接符 48"/>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pt;margin-top:18.95pt;height:0.4pt;width:18.45pt;z-index:251714560;mso-width-relative:page;mso-height-relative:page;" filled="f" stroked="t" coordsize="21600,21600" o:gfxdata="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qIDt81AAAAAUBAAAPAAAAAAAAAAEAIAAAACIAAABkcnMvZG93bnJl&#10;di54bWxQSwECFAAUAAAACACHTuJAJ6s3+QECAADwAwAADgAAAAAAAAABACAAAAAjAQAAZHJzL2Uy&#10;b0RvYy54bWxQSwUGAAAAAAYABgBZAQAAlgUAAAAA&#10;">
                      <v:fill on="f" focussize="0,0"/>
                      <v:stroke weight="0.25pt" color="#000000" joinstyle="round"/>
                      <v:imagedata o:title=""/>
                      <o:lock v:ext="edit" aspectratio="f"/>
                    </v:shape>
                  </w:pict>
                </mc:Fallback>
              </mc:AlternateContent>
            </w:r>
          </w:p>
        </w:tc>
      </w:tr>
      <w:tr w14:paraId="03F71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E5AFB2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28</w:t>
            </w:r>
          </w:p>
        </w:tc>
        <w:tc>
          <w:tcPr>
            <w:tcW w:w="1820" w:type="dxa"/>
            <w:shd w:val="clear" w:color="auto" w:fill="auto"/>
            <w:vAlign w:val="center"/>
          </w:tcPr>
          <w:p w14:paraId="32DC3FF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竣工验收（13天）</w:t>
            </w:r>
          </w:p>
        </w:tc>
        <w:tc>
          <w:tcPr>
            <w:tcW w:w="850" w:type="dxa"/>
            <w:shd w:val="clear" w:color="auto" w:fill="auto"/>
            <w:vAlign w:val="center"/>
          </w:tcPr>
          <w:p w14:paraId="34AD4D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1B94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18E2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348B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94B45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7596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2A5C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07BE7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634B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06D2AC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3536" behindDoc="0" locked="0" layoutInCell="1" allowOverlap="1">
                      <wp:simplePos x="0" y="0"/>
                      <wp:positionH relativeFrom="column">
                        <wp:posOffset>235585</wp:posOffset>
                      </wp:positionH>
                      <wp:positionV relativeFrom="paragraph">
                        <wp:posOffset>251460</wp:posOffset>
                      </wp:positionV>
                      <wp:extent cx="234315" cy="5080"/>
                      <wp:effectExtent l="0" t="0" r="0" b="0"/>
                      <wp:wrapNone/>
                      <wp:docPr id="49" name="直接箭头连接符 49"/>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55pt;margin-top:19.8pt;height:0.4pt;width:18.45pt;z-index:251713536;mso-width-relative:page;mso-height-relative:page;" filled="f" stroked="t" coordsize="21600,21600" o:gfxdata="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OEKOq1gAAAAcBAAAPAAAAAAAAAAEAIAAAACIAAABkcnMvZG93&#10;bnJldi54bWxQSwECFAAUAAAACACHTuJASrwT2gICAADwAwAADgAAAAAAAAABACAAAAAlAQAAZHJz&#10;L2Uyb0RvYy54bWxQSwUGAAAAAAYABgBZAQAAmQUAAAAA&#10;">
                      <v:fill on="f" focussize="0,0"/>
                      <v:stroke weight="0.25pt" color="#000000" joinstyle="round"/>
                      <v:imagedata o:title=""/>
                      <o:lock v:ext="edit" aspectratio="f"/>
                    </v:shape>
                  </w:pict>
                </mc:Fallback>
              </mc:AlternateContent>
            </w:r>
          </w:p>
        </w:tc>
      </w:tr>
    </w:tbl>
    <w:p w14:paraId="659CFDDB">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第七章资源配备计划</w:t>
      </w:r>
    </w:p>
    <w:p w14:paraId="2EBEE41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第一节劳动力配置计划</w:t>
      </w:r>
    </w:p>
    <w:p w14:paraId="264CCFC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一、分阶段配置专业作业班组</w:t>
      </w:r>
    </w:p>
    <w:p w14:paraId="1ACFF4F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（一）土方作业班组配置</w:t>
      </w:r>
    </w:p>
    <w:p w14:paraId="31226F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按照工程进度，在河道及岸坡土方开挖、清基作业、土方填筑等阶段，需合理配置土方作业班组。施工前期，安排土方工、机械操作工、壮工等人员，进行河道取土翻晒、岸坡表层清挖30cm、清除岸坡表层杂物等工作，且将杂物运距1km，做好堆土区临时防护。在土方填筑阶段，组织土方工采用分层填筑的方式作业，使用凸块振动碾进行压实，边角部位由土方工配合蛙式打夯机夯实，并预留沉降量5%。同时，安排试验工对每层填筑后的压实度进行检测，对不合格区域及时安排土方工返工处理，确保土方工程质量。</w:t>
      </w:r>
    </w:p>
    <w:p w14:paraId="04D5B7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1）土方工：负责主要的土方作业，包括开挖、填筑、夯实等；</w:t>
      </w:r>
    </w:p>
    <w:p w14:paraId="00311B0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2）机械操作工：操作挖掘机、推土机等机械设备，改善作业效率；</w:t>
      </w:r>
    </w:p>
    <w:p w14:paraId="34D678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3）壮工：协助土方工完成辅助工作，如清理现场、搬运工具等；</w:t>
      </w:r>
    </w:p>
    <w:p w14:paraId="17BCCA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4）试验工：对土方的压实度、含水量等指标进行检测，确保工程质量符合要求。</w:t>
      </w:r>
    </w:p>
    <w:p w14:paraId="4C2D8D8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（二）格宾石笼作业班组配置</w:t>
      </w:r>
    </w:p>
    <w:p w14:paraId="670416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材料检验合格后，组织格宾石笼作业班组施工。石工负责钢丝网箱的拼装、块石的填充与绑扎以及封盖固定工作，壮工配合完成材料搬运等辅助工作。在此期间，安排测量工对施工部位进行测量定位，确保施工精度，在临水侧岸坡进行防护作业。安排试验工对钢丝网、填充块石等材质进行检验，复核配合比，保证施工质量。在格宾石笼底部铺设10cm厚砂砾垫层时，由石工和平地机操作工共同完成铺设与平整压实工作，确保垫层符合施工要求。</w:t>
      </w:r>
    </w:p>
    <w:p w14:paraId="1AEB22C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（三）路面作业班组配置</w:t>
      </w:r>
    </w:p>
    <w:p w14:paraId="170B5F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路面施工阶段，安排路面作业班组。混凝土工进行水泥稳定级配碎石基层的摊铺工作，沥青铺装工负责沥青混凝土面层的铺设作业。在透层、封层施工时，安排沥青铺装工操作沥青洒布车进行透层油喷洒和封层摊铺，确保基层与面层的粘结效果。同时，安排测量工对路面的高程、平整度等进行测量控制，质量员对施工质量进行监督检查，试验工对沥青、粗细集料等沥青混凝土原材料及成品进行质量检测，保障路面施工质量满足要求，使堤顶路满足使用功能。</w:t>
      </w:r>
    </w:p>
    <w:p w14:paraId="48F6DC3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（四）附属设施作业班组配置</w:t>
      </w:r>
    </w:p>
    <w:p w14:paraId="700FBC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阶段，组织附属设施作业班组。护栏安装工负责B级波形护栏立柱的安装、梁板的拼接以及防腐处理工作，汽车起重机操作工配合进行材料吊装。巡河路限高杆安装时，由焊工和壮工共同完成2.8米限高杆的安装、固定与调试。同时安排路面铺装工对路缘石缝隙进行泡沫板填充，护栏安装工对护栏端头进行处理。在整个附属设施安装过程中，质量员对施工质量进行全程监督，确保附属设施的安装符合工程要求，为项目的整体交付提供保障。</w:t>
      </w:r>
    </w:p>
    <w:p w14:paraId="6E0DFB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1）护栏安装工：负责波形护栏的安装和拼接；</w:t>
      </w:r>
    </w:p>
    <w:p w14:paraId="66357F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2）汽车起重机操作工：配合进行材料的吊装和搬运；</w:t>
      </w:r>
    </w:p>
    <w:p w14:paraId="5C06A7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3）焊工：负责限高杆等部件的焊接工作；</w:t>
      </w:r>
    </w:p>
    <w:p w14:paraId="4CBA34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4）壮工：协助完成一些体力劳动和辅助工作；</w:t>
      </w:r>
    </w:p>
    <w:p w14:paraId="1F3A5A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5）路面铺装工：对路缘石缝隙进行填充处理；</w:t>
      </w:r>
    </w:p>
    <w:p w14:paraId="6FD9F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6）质量员：全程监督施工质量，确保符合要求。</w:t>
      </w:r>
    </w:p>
    <w:p w14:paraId="25C4342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二、落实现场管理力量</w:t>
      </w:r>
    </w:p>
    <w:p w14:paraId="74FA5A7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（一）项目经理常驻工地</w:t>
      </w:r>
    </w:p>
    <w:p w14:paraId="6BFF5E6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1、严格遵守驻场时间</w:t>
      </w:r>
    </w:p>
    <w:p w14:paraId="1FEB8A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期间，项目经理将切实肩负起现场管理的重任，严格恪守每月驻场时间不少于22天的规定。在工地现场，项目经理会实时掌握施工进度、协调各施工环节。每天深入施工一线，查看工程进展、检查施工质量。每周组织工程进度协调会，根据实际施工情况及时调整施工计划。每月对整体工程进行一次全面评估和总结，确保工程在各个方面都朝着预期目标推进。这样高频次的现场管理和决策参与，能够及时解决施工过程中出现的各种问题，保障工程顺利进行。</w:t>
      </w:r>
    </w:p>
    <w:p w14:paraId="54A33B2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2、履行请假批准程序</w:t>
      </w:r>
    </w:p>
    <w:p w14:paraId="27BC3E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项目经理因特殊情况必须离开工地，按照规定提前向发包人提出请假申请。在请假申请中，会详细说明请假的原因、时间以及在离开期间的工作安排。安排好相关的临时负责人，确保在其离岗期间，现场的施工管理工作能够有序进行。获得发包人批准后，才会离开工地。并且在离开期间，保持电话畅通，随时关注工程进展情况，及时给予必要的指导和决策，保证施工过程不受影响，始终保持有序推进的状态。</w:t>
      </w:r>
    </w:p>
    <w:p w14:paraId="0D9D09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（二）技术负责人常驻工地</w:t>
      </w:r>
    </w:p>
    <w:p w14:paraId="1AF38DD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1、保证现场技术支持</w:t>
      </w:r>
    </w:p>
    <w:p w14:paraId="3E5DDE1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技术负责人在整个施工期间将全程常驻工地，为施工的各个环节提供强有力的技术保障。在日常工作中，技术负责人会每日到施工现场进行巡查，针对施工过程中遇到的技术难题及时给予专业的解决方案。对施工人员进行技术指导和培训，确保施工人员掌握正确的施工方法和技术要求。定期组织技术研讨会，对关键施工技术和复杂环节进行深入分析和研讨，制定最优的施工方案。在施工过程中紧密关注新技术、新材料的应用情况，及时调整施工方案，确保施工符合最新的技术要求和规范，保证工程质量。</w:t>
      </w:r>
    </w:p>
    <w:p w14:paraId="7211C6A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2、严格执行请假制度</w:t>
      </w:r>
    </w:p>
    <w:p w14:paraId="49F8F0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如技术负责人遇特殊情况确需离开工地，严格按照规定向发包人提出请假申请。在申请中明确说明请假的具体事由、时间以及在离岗期间的技术支持安排。指定临时技术负责人，负责处理日常的技术问题，并保持与临时技术负责人的密切沟通。在获得发包人批准后，才会离开工地。在离开期间，通过远程方式及时处理重要的技术问题，确保施工技术管理工作的连续性和稳定性，保证施工不受技术问题的干扰而顺利进行。</w:t>
      </w:r>
    </w:p>
    <w:p w14:paraId="36EEF3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三、配置辅助人员</w:t>
      </w:r>
    </w:p>
    <w:p w14:paraId="7F88576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（一）质量检查人员配置</w:t>
      </w:r>
    </w:p>
    <w:p w14:paraId="29528E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将配置专职质量检查人员，严格履行质量三检制，对施工全过程进行质量把控。在土方开挖环节，质量检查人员会依据相关标准和规范，对河道及岸坡土方开挖的深度、坡度、运距等进行细致检查，确保符合设计要求。对于土方填筑，会检查分层填筑的厚度、压实度等指标，保证填筑质量。在格宾石笼护坡施工中，对钢丝网、填充块石的材质、配合比以及拼装、绑扎等工艺进行检查。路面施工时，对水泥稳定级配碎石基层和沥青混凝土面层的摊铺质量、平整度等进行检测。通过这些质量检查工作，确保工程质量满足合格要求，符合国家现行技术要求和验收规范。积极配合监理单位的检查工作，对于发现的质量问题及时整改，保证工程顺利推进。</w:t>
      </w:r>
    </w:p>
    <w:p w14:paraId="03C80B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（二）安全管理人员配置</w:t>
      </w:r>
    </w:p>
    <w:p w14:paraId="6A9E0E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将配备安全管理人员并成立安全领导小组，制定完善的安全生产措施，落实安全生产责任制，始终坚持“安全第一、预防为主”的原则。安全管理人员会在施工现场进行全方位的安全监督和管理，确保施工人员严格遵守安全施工技术规范要求。在土方开挖、填筑等作业过程中，检查施工设备的安全状况、操作人员的安全防护措施是否到位。在格宾石笼护坡和路面施工时，关注施工现场的环境安全，如是否存在高处坠落、物体打击等安全隐患。通过严格的安全管理，杜绝重大安全事故的发生，保障工程质量及人员安全。同时，做好施工现场食品安全及环境卫生工作，对食堂的食品采购、加工、储存等环节进行严格监管，预防食物中毒及传染病发生，为施工人员创造良好的工作和生活环境。</w:t>
      </w:r>
    </w:p>
    <w:p w14:paraId="760155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（三）测量试验检测人员配置</w:t>
      </w:r>
    </w:p>
    <w:p w14:paraId="2EA3D8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将安排测量、试验检测辅助人员，负责多项测量工作，为施工提供准确的数据支持。测量人员会进行坐标点测量、堤顶里程与高程记录、水位与河底高程记录等工作，确保施工定位准确。在试验检测方面，会对土方填筑进行压实度检测，保证填筑质量；对沥青混凝土原材料及成品进行质量控制，包括沥青、粗细集料的质量检验和配合比验证；进行见证取样试件的养护与强度检测，确保施工质量满足要求。在土方开挖过程中，测量人员会及时提供开挖区域的地形数据，试验检测人员会对开挖土料的含水率等指标进行检测。在路面施工时，测量人员会控制路面的平整度和坡度，试验检测人员会对路面材料的性能进行检测。通过这些测量和试验检测工作，为工程质量提供有力保障。</w:t>
      </w:r>
    </w:p>
    <w:p w14:paraId="70CF026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四、满足工资支付要求</w:t>
      </w:r>
    </w:p>
    <w:p w14:paraId="63DF8D3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（一）建立劳务用工台账</w:t>
      </w:r>
    </w:p>
    <w:p w14:paraId="175D45C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1、记录基础信息</w:t>
      </w:r>
    </w:p>
    <w:p w14:paraId="5DF1AB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劳务用工台账，对劳务人员基础信息的记录工作极为重视。详细涵盖身份证号码、联系方式、家庭住址等信息。通过严格审核原始证件确保信息准确，安排专人负责录入与维护，使用先进数据管理软件保证信息完整性。同时建立定期核查机制，每月对劳务人员基础信息进行复查，及时更新变动内容，为后续管理和监督提供坚实可靠的数据基础。</w:t>
      </w:r>
    </w:p>
    <w:p w14:paraId="4E25D92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2、登记工作情况</w:t>
      </w:r>
    </w:p>
    <w:p w14:paraId="6A706E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劳务用工台账中全面登记劳务人员工作情况。入职时间精确到具体日期，明确工作岗位及职责范围。考勤记录采用先进打卡系统，确保数据真实可靠。工资支付情况详细记录发放时间、金额、方式等信息。通过对这些信息的详细登记和整理，能够实时掌握劳务人员的工作动态，对工作表现进行有效评估，为劳务人员的管理和监督提供有力依据，保障劳务人员权益和项目顺利进行。</w:t>
      </w:r>
    </w:p>
    <w:p w14:paraId="14286FF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（二）实施实名制管理</w:t>
      </w:r>
    </w:p>
    <w:p w14:paraId="7238820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1、配备管理系统</w:t>
      </w:r>
    </w:p>
    <w:p w14:paraId="3FD207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实施劳务人员实名制管理，积极配备实名制管理系统。该系统具备多项功能：一是身份识别功能，通过先进的人脸识别或指纹识别技术，快速准确地确定劳务人员身份；二是考勤管理功能，利用定位打卡和闸机刷卡等方式，实时记录劳务人员的出勤情况；三是数据统计功能，能自动生成考勤报表和工资报表。通过这些功能，提高了管理效率和准确性，为项目的顺利推进提供有力支持。</w:t>
      </w:r>
    </w:p>
    <w:p w14:paraId="4B09482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2、保障工资支付</w:t>
      </w:r>
    </w:p>
    <w:p w14:paraId="0F1663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实名制管理系统，以科学、有效的方式确保劳务人员工资的及时、足额支付。系统与银行实现对接，根据考勤数据和工资标准自动生成工资单，进行工资发放操作。系统实时监控工资支付进度，一旦出现异常及时预警。劳务人员可通过系统查询工资支付明细，增强工资支付的透明度。有效避免拖欠工资情况的发生，保障劳务人员的合法权益，提高劳务人员的工作积极性和稳定性。</w:t>
      </w:r>
    </w:p>
    <w:p w14:paraId="75BEDBAD">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bidi="ar-SA"/>
        </w:rPr>
        <w:t>附表三：劳动力计划表</w:t>
      </w:r>
    </w:p>
    <w:p w14:paraId="74C56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r>
        <w:rPr>
          <w:rFonts w:ascii="宋体" w:hAnsi="宋体" w:eastAsia="宋体" w:cs="宋体"/>
          <w:b w:val="0"/>
          <w:bCs w:val="0"/>
          <w:i w:val="0"/>
          <w:iCs w:val="0"/>
          <w:color w:val="000000"/>
          <w:kern w:val="0"/>
          <w:sz w:val="28"/>
          <w:szCs w:val="28"/>
        </w:rPr>
        <w:t>单位：人</w:t>
      </w:r>
    </w:p>
    <w:tbl>
      <w:tblPr>
        <w:tblStyle w:val="18"/>
        <w:tblW w:w="932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9"/>
        <w:gridCol w:w="1523"/>
        <w:gridCol w:w="1245"/>
        <w:gridCol w:w="1245"/>
        <w:gridCol w:w="1246"/>
        <w:gridCol w:w="1245"/>
        <w:gridCol w:w="1246"/>
      </w:tblGrid>
      <w:tr w14:paraId="7A0309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1579" w:type="dxa"/>
            <w:vAlign w:val="top"/>
          </w:tcPr>
          <w:p w14:paraId="3BF3E7D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工种</w:t>
            </w:r>
          </w:p>
        </w:tc>
        <w:tc>
          <w:tcPr>
            <w:tcW w:w="7750" w:type="dxa"/>
            <w:gridSpan w:val="6"/>
            <w:vAlign w:val="top"/>
          </w:tcPr>
          <w:p w14:paraId="6C69E1C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按工程施工阶段投入劳动力情况</w:t>
            </w:r>
          </w:p>
        </w:tc>
      </w:tr>
      <w:tr w14:paraId="3BA7F7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vAlign w:val="top"/>
          </w:tcPr>
          <w:p w14:paraId="6A7C2D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p>
        </w:tc>
        <w:tc>
          <w:tcPr>
            <w:tcW w:w="1523" w:type="dxa"/>
            <w:vAlign w:val="top"/>
          </w:tcPr>
          <w:p w14:paraId="246844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施工准备</w:t>
            </w:r>
          </w:p>
        </w:tc>
        <w:tc>
          <w:tcPr>
            <w:tcW w:w="1245" w:type="dxa"/>
            <w:vAlign w:val="top"/>
          </w:tcPr>
          <w:p w14:paraId="65BF004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土方工程</w:t>
            </w:r>
          </w:p>
        </w:tc>
        <w:tc>
          <w:tcPr>
            <w:tcW w:w="1245" w:type="dxa"/>
            <w:vAlign w:val="top"/>
          </w:tcPr>
          <w:p w14:paraId="077884D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石笼护坡工程</w:t>
            </w:r>
          </w:p>
        </w:tc>
        <w:tc>
          <w:tcPr>
            <w:tcW w:w="1246" w:type="dxa"/>
            <w:vAlign w:val="top"/>
          </w:tcPr>
          <w:p w14:paraId="4E69C3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堤顶路工程</w:t>
            </w:r>
          </w:p>
        </w:tc>
        <w:tc>
          <w:tcPr>
            <w:tcW w:w="1245" w:type="dxa"/>
            <w:vAlign w:val="top"/>
          </w:tcPr>
          <w:p w14:paraId="4A2F47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附属设施安装</w:t>
            </w:r>
          </w:p>
        </w:tc>
        <w:tc>
          <w:tcPr>
            <w:tcW w:w="1246" w:type="dxa"/>
            <w:vAlign w:val="top"/>
          </w:tcPr>
          <w:p w14:paraId="0CDA37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竣工验收</w:t>
            </w:r>
          </w:p>
        </w:tc>
      </w:tr>
      <w:tr w14:paraId="6F2CA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03FED03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测量工</w:t>
            </w:r>
          </w:p>
        </w:tc>
        <w:tc>
          <w:tcPr>
            <w:tcW w:w="1523" w:type="dxa"/>
            <w:shd w:val="clear" w:color="auto" w:fill="auto"/>
            <w:vAlign w:val="center"/>
          </w:tcPr>
          <w:p w14:paraId="271AB41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0A895CE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3A894E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6" w:type="dxa"/>
            <w:shd w:val="clear" w:color="auto" w:fill="auto"/>
            <w:vAlign w:val="center"/>
          </w:tcPr>
          <w:p w14:paraId="6AC678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512400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6" w:type="dxa"/>
            <w:shd w:val="clear" w:color="auto" w:fill="auto"/>
            <w:vAlign w:val="center"/>
          </w:tcPr>
          <w:p w14:paraId="67366C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AA8F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7169B0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土方工</w:t>
            </w:r>
          </w:p>
        </w:tc>
        <w:tc>
          <w:tcPr>
            <w:tcW w:w="1523" w:type="dxa"/>
            <w:shd w:val="clear" w:color="auto" w:fill="auto"/>
            <w:vAlign w:val="center"/>
          </w:tcPr>
          <w:p w14:paraId="282089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1768A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45</w:t>
            </w:r>
          </w:p>
        </w:tc>
        <w:tc>
          <w:tcPr>
            <w:tcW w:w="1245" w:type="dxa"/>
            <w:shd w:val="clear" w:color="auto" w:fill="auto"/>
            <w:vAlign w:val="center"/>
          </w:tcPr>
          <w:p w14:paraId="7DDDF63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C2767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CBDEC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4E65E07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37CCA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2AA5C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石工</w:t>
            </w:r>
          </w:p>
        </w:tc>
        <w:tc>
          <w:tcPr>
            <w:tcW w:w="1523" w:type="dxa"/>
            <w:shd w:val="clear" w:color="auto" w:fill="auto"/>
            <w:vAlign w:val="center"/>
          </w:tcPr>
          <w:p w14:paraId="5E3187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21CF55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5E6A61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35</w:t>
            </w:r>
          </w:p>
        </w:tc>
        <w:tc>
          <w:tcPr>
            <w:tcW w:w="1246" w:type="dxa"/>
            <w:shd w:val="clear" w:color="auto" w:fill="auto"/>
            <w:vAlign w:val="center"/>
          </w:tcPr>
          <w:p w14:paraId="3B43CC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75BFB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31656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02D0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92214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混凝土工</w:t>
            </w:r>
          </w:p>
        </w:tc>
        <w:tc>
          <w:tcPr>
            <w:tcW w:w="1523" w:type="dxa"/>
            <w:shd w:val="clear" w:color="auto" w:fill="auto"/>
            <w:vAlign w:val="center"/>
          </w:tcPr>
          <w:p w14:paraId="2BC83BD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6914A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7CEAFEF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074944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75AFB3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738A845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60C06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45062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模板工</w:t>
            </w:r>
          </w:p>
        </w:tc>
        <w:tc>
          <w:tcPr>
            <w:tcW w:w="1523" w:type="dxa"/>
            <w:shd w:val="clear" w:color="auto" w:fill="auto"/>
            <w:vAlign w:val="center"/>
          </w:tcPr>
          <w:p w14:paraId="48C9A1D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A2DB15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1AA3A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C17752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w:t>
            </w:r>
          </w:p>
        </w:tc>
        <w:tc>
          <w:tcPr>
            <w:tcW w:w="1245" w:type="dxa"/>
            <w:shd w:val="clear" w:color="auto" w:fill="auto"/>
            <w:vAlign w:val="center"/>
          </w:tcPr>
          <w:p w14:paraId="17078C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F37CC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B25D0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D4747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沥青铺装工</w:t>
            </w:r>
          </w:p>
        </w:tc>
        <w:tc>
          <w:tcPr>
            <w:tcW w:w="1523" w:type="dxa"/>
            <w:shd w:val="clear" w:color="auto" w:fill="auto"/>
            <w:vAlign w:val="center"/>
          </w:tcPr>
          <w:p w14:paraId="40AC2F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043746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6E898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74A257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22</w:t>
            </w:r>
          </w:p>
        </w:tc>
        <w:tc>
          <w:tcPr>
            <w:tcW w:w="1245" w:type="dxa"/>
            <w:shd w:val="clear" w:color="auto" w:fill="auto"/>
            <w:vAlign w:val="center"/>
          </w:tcPr>
          <w:p w14:paraId="01518B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0C326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49139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5F6ED2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护栏安装工</w:t>
            </w:r>
          </w:p>
        </w:tc>
        <w:tc>
          <w:tcPr>
            <w:tcW w:w="1523" w:type="dxa"/>
            <w:shd w:val="clear" w:color="auto" w:fill="auto"/>
            <w:vAlign w:val="center"/>
          </w:tcPr>
          <w:p w14:paraId="3B07045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4F4823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E1F06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77DC6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386B8C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46" w:type="dxa"/>
            <w:shd w:val="clear" w:color="auto" w:fill="auto"/>
            <w:vAlign w:val="center"/>
          </w:tcPr>
          <w:p w14:paraId="603399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E358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A15511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焊工</w:t>
            </w:r>
          </w:p>
        </w:tc>
        <w:tc>
          <w:tcPr>
            <w:tcW w:w="1523" w:type="dxa"/>
            <w:shd w:val="clear" w:color="auto" w:fill="auto"/>
            <w:vAlign w:val="center"/>
          </w:tcPr>
          <w:p w14:paraId="5B81878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74243D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0B43744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66EA1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1E328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46" w:type="dxa"/>
            <w:shd w:val="clear" w:color="auto" w:fill="auto"/>
            <w:vAlign w:val="center"/>
          </w:tcPr>
          <w:p w14:paraId="090D4B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57AE3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682435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机械操作工</w:t>
            </w:r>
          </w:p>
        </w:tc>
        <w:tc>
          <w:tcPr>
            <w:tcW w:w="1523" w:type="dxa"/>
            <w:shd w:val="clear" w:color="auto" w:fill="auto"/>
            <w:vAlign w:val="center"/>
          </w:tcPr>
          <w:p w14:paraId="2CB5EC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193FB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6E4BAB5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B34480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034663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471B0E1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6A79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218BF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路面铺装工</w:t>
            </w:r>
          </w:p>
        </w:tc>
        <w:tc>
          <w:tcPr>
            <w:tcW w:w="1523" w:type="dxa"/>
            <w:shd w:val="clear" w:color="auto" w:fill="auto"/>
            <w:vAlign w:val="center"/>
          </w:tcPr>
          <w:p w14:paraId="4F7AA6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901CE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D8538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E1E79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22</w:t>
            </w:r>
          </w:p>
        </w:tc>
        <w:tc>
          <w:tcPr>
            <w:tcW w:w="1245" w:type="dxa"/>
            <w:shd w:val="clear" w:color="auto" w:fill="auto"/>
            <w:vAlign w:val="center"/>
          </w:tcPr>
          <w:p w14:paraId="668EC5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F07FBE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B4E6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77F42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壮工</w:t>
            </w:r>
          </w:p>
        </w:tc>
        <w:tc>
          <w:tcPr>
            <w:tcW w:w="1523" w:type="dxa"/>
            <w:shd w:val="clear" w:color="auto" w:fill="auto"/>
            <w:vAlign w:val="center"/>
          </w:tcPr>
          <w:p w14:paraId="195DF05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1B67AA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0A636B5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6" w:type="dxa"/>
            <w:shd w:val="clear" w:color="auto" w:fill="auto"/>
            <w:vAlign w:val="center"/>
          </w:tcPr>
          <w:p w14:paraId="4D254F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6ED223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6" w:type="dxa"/>
            <w:shd w:val="clear" w:color="auto" w:fill="auto"/>
            <w:vAlign w:val="center"/>
          </w:tcPr>
          <w:p w14:paraId="4A9A8C2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72614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C4D23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水电工</w:t>
            </w:r>
          </w:p>
        </w:tc>
        <w:tc>
          <w:tcPr>
            <w:tcW w:w="1523" w:type="dxa"/>
            <w:shd w:val="clear" w:color="auto" w:fill="auto"/>
            <w:vAlign w:val="center"/>
          </w:tcPr>
          <w:p w14:paraId="7BBDDD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407420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0DC4ED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6" w:type="dxa"/>
            <w:shd w:val="clear" w:color="auto" w:fill="auto"/>
            <w:vAlign w:val="center"/>
          </w:tcPr>
          <w:p w14:paraId="2B45D4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26EC942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6" w:type="dxa"/>
            <w:shd w:val="clear" w:color="auto" w:fill="auto"/>
            <w:vAlign w:val="center"/>
          </w:tcPr>
          <w:p w14:paraId="5FB12F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F7086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568EB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试验工</w:t>
            </w:r>
          </w:p>
        </w:tc>
        <w:tc>
          <w:tcPr>
            <w:tcW w:w="1523" w:type="dxa"/>
            <w:shd w:val="clear" w:color="auto" w:fill="auto"/>
            <w:vAlign w:val="center"/>
          </w:tcPr>
          <w:p w14:paraId="26254B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D7BEB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5" w:type="dxa"/>
            <w:shd w:val="clear" w:color="auto" w:fill="auto"/>
            <w:vAlign w:val="center"/>
          </w:tcPr>
          <w:p w14:paraId="7F42AD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6" w:type="dxa"/>
            <w:shd w:val="clear" w:color="auto" w:fill="auto"/>
            <w:vAlign w:val="center"/>
          </w:tcPr>
          <w:p w14:paraId="010D75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5" w:type="dxa"/>
            <w:shd w:val="clear" w:color="auto" w:fill="auto"/>
            <w:vAlign w:val="center"/>
          </w:tcPr>
          <w:p w14:paraId="517605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6" w:type="dxa"/>
            <w:shd w:val="clear" w:color="auto" w:fill="auto"/>
            <w:vAlign w:val="center"/>
          </w:tcPr>
          <w:p w14:paraId="78B114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89F7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421CC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后勤人员</w:t>
            </w:r>
          </w:p>
        </w:tc>
        <w:tc>
          <w:tcPr>
            <w:tcW w:w="1523" w:type="dxa"/>
            <w:shd w:val="clear" w:color="auto" w:fill="auto"/>
            <w:vAlign w:val="center"/>
          </w:tcPr>
          <w:p w14:paraId="53C65C8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00610E6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7299A5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6" w:type="dxa"/>
            <w:shd w:val="clear" w:color="auto" w:fill="auto"/>
            <w:vAlign w:val="center"/>
          </w:tcPr>
          <w:p w14:paraId="322C383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26871D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6" w:type="dxa"/>
            <w:shd w:val="clear" w:color="auto" w:fill="auto"/>
            <w:vAlign w:val="center"/>
          </w:tcPr>
          <w:p w14:paraId="45F7D1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2DB605C4">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第二节主要施工设备配备</w:t>
      </w:r>
    </w:p>
    <w:p w14:paraId="558FC2E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一、土方工程设备配置</w:t>
      </w:r>
    </w:p>
    <w:p w14:paraId="4C98548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（一）挖掘机配置</w:t>
      </w:r>
    </w:p>
    <w:p w14:paraId="2EFEEA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工程的多个环节，挖掘机发挥着关键作用。于清基作业，选用1m³挖掘机配合8t自卸汽车，可将清除的岸坡表层杂物运至1km外的临时堆土区，用于堤脚坡面覆土，工程量涉及6306m³。边坡土方开挖时，1m³挖掘机负责开挖，再由74kw推土机推运40m用于回填。河道土方开挖，同样采用1m³挖掘机搭配10t自卸汽车，平均运距2km，用于回填的工程量达90.29万m³。土方填筑若土料不足，从料场取土，用1m³挖掘机装8t自卸汽车运约1.0km至填筑区，料场表层有大块砾石或建筑垃圾等须用推土机清除覆盖层后取土。坡面覆土土料采用工程清表土，由1m³挖掘机在堤脚处自上而下铺土。</w:t>
      </w:r>
    </w:p>
    <w:p w14:paraId="19681B3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（二）推土机配置</w:t>
      </w:r>
    </w:p>
    <w:p w14:paraId="2736EA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推土机在土方工程中承担着多项重要任务。清基作业采用74kW推土机集土，能有效将岸坡表层杂物集中，便于后续清理，涉及工程量6306m³。边坡土方开挖时，74kw推土机推运40m用于回填，确保土方合理利用。土方填筑过程中，若料场表层有大块砾石或建筑垃圾等，推土机可清除覆盖层，为取土创造条件。推土机还用于清基、土方推运和场地整平工作，保障施工场地的平整和有序，为后续施工奠定良好基础。</w:t>
      </w:r>
    </w:p>
    <w:p w14:paraId="23ED146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（三）自卸汽车配置</w:t>
      </w:r>
    </w:p>
    <w:p w14:paraId="3D3299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自卸汽车在土方工程里是土方和材料运输的重要设备。清基作业使用1m³挖掘机装8t自卸汽车，岸坡表层杂物运距1km至临时堆土区，此环节工程量为6306m³。河道土方开挖采用1m³挖掘机装10t自卸汽车，土方平均运距2km用于回填，涉及工程量90.29万m³。土方填筑时，若土料不足，采用1m³挖掘机装8t自卸汽车运约1.0km至填筑区，满足土方填筑需求，填筑工程量达76.75万m³。</w:t>
      </w:r>
    </w:p>
    <w:p w14:paraId="2C1D9F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（四）压路机配置</w:t>
      </w:r>
    </w:p>
    <w:p w14:paraId="011704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中，压路机的合理使用是保证压实效果的关键。土方填筑分层填筑后，采用凸块振动碾进行分层压实。机械分片、分段碾压时，相邻作业面搭接碾压宽度一般不宜小于2.0m，这能确保土方填筑的压实均匀，避免出现压实不足或过度的情况。依据这样的规范操作，可使土方填筑的压实质量满足设计要求，保证工程的稳定性和安全性，涉及土方填筑工程量76.75万m³。</w:t>
      </w:r>
    </w:p>
    <w:p w14:paraId="6DA1257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二、格宾石笼工程设备配置</w:t>
      </w:r>
    </w:p>
    <w:p w14:paraId="5B3CEF8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（一）装载机配置</w:t>
      </w:r>
    </w:p>
    <w:p w14:paraId="66A43C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满足格宾石笼护坡施工需求，配置适宜的装载机。在格宾石笼工程里，装载机承担着多项重要任务。其主要作用包括石料的装载与搬运，能够快速且高效地将石料从存储区域运送至施工区域。这不仅改善了施工效率，还确保石料能及时供应，避免因石料短缺导致的施工延误。装载机还可用于场地的初步平整工作，为后续格宾石笼的铺设创造良好条件。其具备的强大动力和灵活操作性能，能适应不同地形和工作环境，保障格宾石笼施工各个环节顺利推进。鉴于格宾石笼工程的规模和施工进度要求，合理确定装载机的数量和型号，可进一步优化施工资源的配置，最大限度地发挥设备的效能。</w:t>
      </w:r>
    </w:p>
    <w:p w14:paraId="5799566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（二）人工搬运工具</w:t>
      </w:r>
    </w:p>
    <w:p w14:paraId="358B01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配备人工搬运工具，在格宾石笼施工过程中，发挥着不可或缺的作用。由于施工区域地形复杂，存在一些机械难以操作的区域，此时就需要人工辅助搬运。人工搬运工具包括各类轻便的推车、扁担等，能确保钢丝网箱、填充块石等材料可以准确地搬运至指定位置。在一些狭窄的角落或坡度较大的区域，人工搬运工具可以灵活穿梭，材料运输到机械无法到达的地点。并且，在安装过程中，人工搬运工具还能配合施工人员进行材料的微调，以保证格宾石笼的安装精度。这不仅能保证格宾石笼施工的各个环节有序开展，还能在一定程度上提升施工的质量和安全性。挑选合适的搬运工具时，考虑其实用性和耐用性，以满足整个施工周期的需求。</w:t>
      </w:r>
    </w:p>
    <w:p w14:paraId="4603FB0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（三）石料整形工具</w:t>
      </w:r>
    </w:p>
    <w:p w14:paraId="60172F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配置石料整形工具，对于格宾石笼工程至关重要。格宾石笼填充石料有严格的规格要求，如质地坚硬、新鲜、耐久性好、抗压强度大于40MPa等指标。不符合标准的石料会影响格宾石笼的质量和稳定性。通过石料整形工具对石料进行整形处理，能使石料粒径满足120mm～250mm（中值粒径190mm）的标准，且确保80%以上的石料粒径大于网孔尺寸。在整形过程中，可以使用锤子、凿子等工具对石料进行修整，去除多余的部分，使其形状更加规整。经过整形的石料填充到格宾石笼中，能有效提升整体结构的稳定性，保证格宾石笼的填充质量。定期对石料整形工具进行检查和维护，可确保其在整个施工过程中始终保持良好的工作状态。</w:t>
      </w:r>
    </w:p>
    <w:p w14:paraId="583732C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三、路面工程设备配置</w:t>
      </w:r>
    </w:p>
    <w:p w14:paraId="6D831A0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（一）沥青混凝土摊铺机</w:t>
      </w:r>
    </w:p>
    <w:p w14:paraId="4EF2446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配备的沥青混凝土摊铺机将用于路面工程中中粒式沥青混凝土、封层及水泥稳定级配碎石的摊铺作业。中粒式沥青混凝土厚达8cm，工程量为4667m²；封层厚1cm，工程量同样是4667m²；水泥稳定级配碎石厚32cm、水泥含量5%，工程量为4667m²。此设备能实现路面材料均匀铺设，保证每层施工厚度和平整度，提高表面平整度和密实度，实现自动化控制，降低人力投入，保证精准的摊铺效果，保障施工质量与进度。该设备可根据材料特性和设计要求进行摊铺速度和厚度的调整，以满足不同路面结构层的施工需要。通过先进的技术，确保材料的均匀分布，避免出现离析和不平现象，提升路面的整体质量和使用寿命。</w:t>
      </w:r>
    </w:p>
    <w:p w14:paraId="68524A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（二）压路机配置</w:t>
      </w:r>
    </w:p>
    <w:p w14:paraId="5D42F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压路机用于路面工程压实作业，确保中粒式沥青混凝土、封层及水泥稳定级配碎石铺设后的压实度。对于不同厚度和材料要求的路面结构层，压路机可根据需要进行初压、复压和终压，保证路面的平整度与压实效果，满足施工标准要求。具体而言：</w:t>
      </w:r>
    </w:p>
    <w:p w14:paraId="55179B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1）初压阶段，压路机以较低的速度和较小的压实能量对路面进行初步压实，使材料初步稳定，为后续的压实工作奠定基础。</w:t>
      </w:r>
    </w:p>
    <w:p w14:paraId="61345A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2）复压阶段，适当增加压路机的重量和压实能量，进一步提高路面的密实度和压实度，确保路面的强度和稳定性。</w:t>
      </w:r>
    </w:p>
    <w:p w14:paraId="129A4A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终压阶段，使用较轻的压路机进行最后的压实，消除路面的轮迹，使路面达到平整、光滑的效果。通过合理的压实工序和参数调整，可确保不同厚度和材料的路面结构层都能达到理想的压实效果，保证路面质量符合施工标准。</w:t>
      </w:r>
    </w:p>
    <w:p w14:paraId="7C0C3FF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（三）洒布车配置</w:t>
      </w:r>
    </w:p>
    <w:p w14:paraId="78D4A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洒布车主要用于透层、封层的施工，通过均匀洒布沥青等材料，实现基层与面层的良好粘结处理。在路面工程中，能准确地将适量材料洒布到对应的施工区域，保障施工的质量和效率，满足路面工程对粘结性能的要求。具体功能体现在：</w:t>
      </w:r>
    </w:p>
    <w:p w14:paraId="36BCE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1）精准洒布，洒布车具备先进的洒布系统，能够根据施工要求精确控制沥青等材料的洒布量和洒布宽度，确保材料均匀覆盖在基层表面，实现良好的粘结效果。</w:t>
      </w:r>
    </w:p>
    <w:p w14:paraId="4B1400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2）适应性强，可根据不同的施工条件和材料特性，调整洒布参数，如洒布压力、速度等，以适应不同工程的需求。</w:t>
      </w:r>
    </w:p>
    <w:p w14:paraId="41A9BA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高效作业，洒布车的洒布效率高，能够快速完成大面积的洒布工作，提升施工进度，同时保证施工质量的稳定性。通过这些功能，洒布车能够确保路面工程中透层和封层的施工质量，为整个路面结构的稳定性和耐久性提供保障。</w:t>
      </w:r>
    </w:p>
    <w:p w14:paraId="6A02641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四、堤顶路与巡河路施工设备</w:t>
      </w:r>
    </w:p>
    <w:p w14:paraId="7B25D1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（一）小型夯实机械</w:t>
      </w:r>
    </w:p>
    <w:p w14:paraId="518203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与巡河路施工中，配备小型夯实机械用于路面边角、狭窄区域压实。小型夯实机械可有效处理大型机械难以触及的部位，确保路面各区域压实度符合标准。此类机械能够对路面的边缘、井周等区域进行紧密夯实，避免因压实不足导致路面后期出现沉降、开裂等问题。所配备的小型振动夯，具备80㎡/小时的作业能力，能高效完成特定区域的夯实工作。在施工过程中，操作手会严格遵循操作规程，确保夯实效果均匀一致，保障路面基础的稳固性，为后续的路面施工创造良好条件。</w:t>
      </w:r>
    </w:p>
    <w:p w14:paraId="4B994BA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（二）路缘石安装机具</w:t>
      </w:r>
    </w:p>
    <w:p w14:paraId="55EA59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缘石采用TF7型，尺寸为长50cm、高28cm、厚15cm，材质为C35混凝土。为确保路缘石布设整齐、接缝紧密，配备相关的安装机具。这些机具能辅助施工人员精准安装路缘石，使其与路面齐平，为道路整体美观和功能性提供保障。在安装过程中，机具可帮助施工人员精确调整路缘石的位置和角度，保证其安装精度。在路缘石底部和外侧修建C15混凝土靠背时，相关机具也能发挥重要作用，保证靠背的浇筑质量。路缘石底部与C15混凝土靠背连接处采用M7.5水泥砂浆（2cm厚）找平，宽15cm，此时安装机具也能助力保证找平的平整度和均匀度，使路缘石安装更加牢固、美观。</w:t>
      </w:r>
    </w:p>
    <w:p w14:paraId="3E4D412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（三）限高杆安装设备</w:t>
      </w:r>
    </w:p>
    <w:p w14:paraId="36A4EA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巡河路两端需安装2套高度为2.8m的限高杆，特此配备相关的安装设备。这些设备能确保限高杆的安装安全、准确和稳固。限高杆安装设备主要用于限高杆的吊运、定位和固定，在吊运过程中，设备可保证限高杆平稳上升，避免碰撞和晃动。定位时，能精确调整限高杆的位置，使其符合设计要求。固定过程中，确保限高杆与地面紧密连接，保障限高杆在巡河路两端发挥其限制通行高度的作用，提升道路使用的安全性和规范性。</w:t>
      </w:r>
    </w:p>
    <w:p w14:paraId="2E42B9D3">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snapToGrid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bidi="ar-SA"/>
        </w:rPr>
        <w:t>附表一：拟投入本标段的主要施工设备表</w:t>
      </w:r>
    </w:p>
    <w:tbl>
      <w:tblPr>
        <w:tblStyle w:val="18"/>
        <w:tblW w:w="102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5"/>
        <w:gridCol w:w="1212"/>
        <w:gridCol w:w="1095"/>
        <w:gridCol w:w="755"/>
        <w:gridCol w:w="1013"/>
        <w:gridCol w:w="825"/>
        <w:gridCol w:w="1050"/>
        <w:gridCol w:w="950"/>
        <w:gridCol w:w="1882"/>
        <w:gridCol w:w="812"/>
      </w:tblGrid>
      <w:tr w14:paraId="4EB55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trPr>
        <w:tc>
          <w:tcPr>
            <w:tcW w:w="635" w:type="dxa"/>
            <w:vAlign w:val="center"/>
          </w:tcPr>
          <w:p w14:paraId="5C44F0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序号</w:t>
            </w:r>
          </w:p>
        </w:tc>
        <w:tc>
          <w:tcPr>
            <w:tcW w:w="1212" w:type="dxa"/>
            <w:vAlign w:val="center"/>
          </w:tcPr>
          <w:p w14:paraId="78A983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设备名称</w:t>
            </w:r>
          </w:p>
        </w:tc>
        <w:tc>
          <w:tcPr>
            <w:tcW w:w="1095" w:type="dxa"/>
            <w:vAlign w:val="center"/>
          </w:tcPr>
          <w:p w14:paraId="2405D7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型号规格</w:t>
            </w:r>
          </w:p>
        </w:tc>
        <w:tc>
          <w:tcPr>
            <w:tcW w:w="755" w:type="dxa"/>
            <w:vAlign w:val="center"/>
          </w:tcPr>
          <w:p w14:paraId="38A0D2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数量</w:t>
            </w:r>
          </w:p>
        </w:tc>
        <w:tc>
          <w:tcPr>
            <w:tcW w:w="1013" w:type="dxa"/>
            <w:vAlign w:val="center"/>
          </w:tcPr>
          <w:p w14:paraId="7CD7CF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国别产地</w:t>
            </w:r>
          </w:p>
        </w:tc>
        <w:tc>
          <w:tcPr>
            <w:tcW w:w="825" w:type="dxa"/>
            <w:vAlign w:val="center"/>
          </w:tcPr>
          <w:p w14:paraId="2D34CE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制造年份</w:t>
            </w:r>
          </w:p>
        </w:tc>
        <w:tc>
          <w:tcPr>
            <w:tcW w:w="1050" w:type="dxa"/>
            <w:vAlign w:val="center"/>
          </w:tcPr>
          <w:p w14:paraId="644D34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额定功率（KW）</w:t>
            </w:r>
          </w:p>
        </w:tc>
        <w:tc>
          <w:tcPr>
            <w:tcW w:w="950" w:type="dxa"/>
            <w:vAlign w:val="center"/>
          </w:tcPr>
          <w:p w14:paraId="31489C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生产能力</w:t>
            </w:r>
          </w:p>
        </w:tc>
        <w:tc>
          <w:tcPr>
            <w:tcW w:w="1882" w:type="dxa"/>
            <w:vAlign w:val="center"/>
          </w:tcPr>
          <w:p w14:paraId="75754AB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用于施工部位</w:t>
            </w:r>
          </w:p>
        </w:tc>
        <w:tc>
          <w:tcPr>
            <w:tcW w:w="812" w:type="dxa"/>
            <w:vAlign w:val="center"/>
          </w:tcPr>
          <w:p w14:paraId="43E19E2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备注</w:t>
            </w:r>
          </w:p>
        </w:tc>
      </w:tr>
      <w:tr w14:paraId="7312A1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7FFFC0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212" w:type="dxa"/>
            <w:shd w:val="clear" w:color="auto" w:fill="auto"/>
            <w:vAlign w:val="center"/>
          </w:tcPr>
          <w:p w14:paraId="3BD204A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履带式挖掘机</w:t>
            </w:r>
          </w:p>
        </w:tc>
        <w:tc>
          <w:tcPr>
            <w:tcW w:w="1095" w:type="dxa"/>
            <w:shd w:val="clear" w:color="auto" w:fill="auto"/>
            <w:vAlign w:val="center"/>
          </w:tcPr>
          <w:p w14:paraId="780B300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卡特320GC</w:t>
            </w:r>
          </w:p>
        </w:tc>
        <w:tc>
          <w:tcPr>
            <w:tcW w:w="755" w:type="dxa"/>
            <w:shd w:val="clear" w:color="auto" w:fill="auto"/>
            <w:vAlign w:val="center"/>
          </w:tcPr>
          <w:p w14:paraId="4E0F4C7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013" w:type="dxa"/>
            <w:shd w:val="clear" w:color="auto" w:fill="auto"/>
            <w:vAlign w:val="center"/>
          </w:tcPr>
          <w:p w14:paraId="1F211E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美国卡特彼勒</w:t>
            </w:r>
          </w:p>
        </w:tc>
        <w:tc>
          <w:tcPr>
            <w:tcW w:w="825" w:type="dxa"/>
            <w:shd w:val="clear" w:color="auto" w:fill="auto"/>
            <w:vAlign w:val="center"/>
          </w:tcPr>
          <w:p w14:paraId="110CC2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177D2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118</w:t>
            </w:r>
          </w:p>
        </w:tc>
        <w:tc>
          <w:tcPr>
            <w:tcW w:w="950" w:type="dxa"/>
            <w:shd w:val="clear" w:color="auto" w:fill="auto"/>
            <w:vAlign w:val="center"/>
          </w:tcPr>
          <w:p w14:paraId="27C3CD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624469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土方开挖、装卸作业</w:t>
            </w:r>
          </w:p>
        </w:tc>
        <w:tc>
          <w:tcPr>
            <w:tcW w:w="812" w:type="dxa"/>
            <w:shd w:val="clear" w:color="auto" w:fill="auto"/>
            <w:vAlign w:val="center"/>
          </w:tcPr>
          <w:p w14:paraId="2B1614A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en-US"/>
              </w:rPr>
              <w:t>/</w:t>
            </w:r>
          </w:p>
        </w:tc>
      </w:tr>
      <w:tr w14:paraId="1AD3D9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19C32F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212" w:type="dxa"/>
            <w:shd w:val="clear" w:color="auto" w:fill="auto"/>
            <w:vAlign w:val="center"/>
          </w:tcPr>
          <w:p w14:paraId="47A765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推土机</w:t>
            </w:r>
          </w:p>
        </w:tc>
        <w:tc>
          <w:tcPr>
            <w:tcW w:w="1095" w:type="dxa"/>
            <w:shd w:val="clear" w:color="auto" w:fill="auto"/>
            <w:vAlign w:val="center"/>
          </w:tcPr>
          <w:p w14:paraId="5A52648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山推SD16</w:t>
            </w:r>
          </w:p>
        </w:tc>
        <w:tc>
          <w:tcPr>
            <w:tcW w:w="755" w:type="dxa"/>
            <w:shd w:val="clear" w:color="auto" w:fill="auto"/>
            <w:vAlign w:val="center"/>
          </w:tcPr>
          <w:p w14:paraId="767B18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013" w:type="dxa"/>
            <w:shd w:val="clear" w:color="auto" w:fill="auto"/>
            <w:vAlign w:val="center"/>
          </w:tcPr>
          <w:p w14:paraId="35E8EC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中国山东</w:t>
            </w:r>
          </w:p>
        </w:tc>
        <w:tc>
          <w:tcPr>
            <w:tcW w:w="825" w:type="dxa"/>
            <w:shd w:val="clear" w:color="auto" w:fill="auto"/>
            <w:vAlign w:val="center"/>
          </w:tcPr>
          <w:p w14:paraId="04D2AD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51E73CA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950" w:type="dxa"/>
            <w:shd w:val="clear" w:color="auto" w:fill="auto"/>
            <w:vAlign w:val="center"/>
          </w:tcPr>
          <w:p w14:paraId="3E5B6B4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3F73EC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清基、土方推运、场地整平</w:t>
            </w:r>
          </w:p>
        </w:tc>
        <w:tc>
          <w:tcPr>
            <w:tcW w:w="812" w:type="dxa"/>
            <w:shd w:val="clear" w:color="auto" w:fill="auto"/>
            <w:vAlign w:val="center"/>
          </w:tcPr>
          <w:p w14:paraId="3F29361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20DB2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6AA1AD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212" w:type="dxa"/>
            <w:shd w:val="clear" w:color="auto" w:fill="auto"/>
            <w:vAlign w:val="center"/>
          </w:tcPr>
          <w:p w14:paraId="0F9175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8t自卸汽车</w:t>
            </w:r>
          </w:p>
        </w:tc>
        <w:tc>
          <w:tcPr>
            <w:tcW w:w="1095" w:type="dxa"/>
            <w:shd w:val="clear" w:color="auto" w:fill="auto"/>
            <w:vAlign w:val="center"/>
          </w:tcPr>
          <w:p w14:paraId="3AA3125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重汽豪沃ZZ1167</w:t>
            </w:r>
          </w:p>
        </w:tc>
        <w:tc>
          <w:tcPr>
            <w:tcW w:w="755" w:type="dxa"/>
            <w:shd w:val="clear" w:color="auto" w:fill="auto"/>
            <w:vAlign w:val="center"/>
          </w:tcPr>
          <w:p w14:paraId="7CF3EE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013" w:type="dxa"/>
            <w:shd w:val="clear" w:color="auto" w:fill="auto"/>
            <w:vAlign w:val="center"/>
          </w:tcPr>
          <w:p w14:paraId="0DDA60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825" w:type="dxa"/>
            <w:shd w:val="clear" w:color="auto" w:fill="auto"/>
            <w:vAlign w:val="center"/>
          </w:tcPr>
          <w:p w14:paraId="1EFFC9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060FC52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265</w:t>
            </w:r>
          </w:p>
        </w:tc>
        <w:tc>
          <w:tcPr>
            <w:tcW w:w="950" w:type="dxa"/>
            <w:shd w:val="clear" w:color="auto" w:fill="auto"/>
            <w:vAlign w:val="center"/>
          </w:tcPr>
          <w:p w14:paraId="78B7FE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275671A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短距离土方、材料运输</w:t>
            </w:r>
          </w:p>
        </w:tc>
        <w:tc>
          <w:tcPr>
            <w:tcW w:w="812" w:type="dxa"/>
            <w:shd w:val="clear" w:color="auto" w:fill="auto"/>
            <w:vAlign w:val="center"/>
          </w:tcPr>
          <w:p w14:paraId="65E921D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3119E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695EB9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212" w:type="dxa"/>
            <w:shd w:val="clear" w:color="auto" w:fill="auto"/>
            <w:vAlign w:val="center"/>
          </w:tcPr>
          <w:p w14:paraId="5DCC5C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10t自卸汽车</w:t>
            </w:r>
          </w:p>
        </w:tc>
        <w:tc>
          <w:tcPr>
            <w:tcW w:w="1095" w:type="dxa"/>
            <w:shd w:val="clear" w:color="auto" w:fill="auto"/>
            <w:vAlign w:val="center"/>
          </w:tcPr>
          <w:p w14:paraId="6A79335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重汽豪沃ZZ1257</w:t>
            </w:r>
          </w:p>
        </w:tc>
        <w:tc>
          <w:tcPr>
            <w:tcW w:w="755" w:type="dxa"/>
            <w:shd w:val="clear" w:color="auto" w:fill="auto"/>
            <w:vAlign w:val="center"/>
          </w:tcPr>
          <w:p w14:paraId="5A0BE3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013" w:type="dxa"/>
            <w:shd w:val="clear" w:color="auto" w:fill="auto"/>
            <w:vAlign w:val="center"/>
          </w:tcPr>
          <w:p w14:paraId="56E57E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825" w:type="dxa"/>
            <w:shd w:val="clear" w:color="auto" w:fill="auto"/>
            <w:vAlign w:val="center"/>
          </w:tcPr>
          <w:p w14:paraId="2A0E891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413C957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280</w:t>
            </w:r>
          </w:p>
        </w:tc>
        <w:tc>
          <w:tcPr>
            <w:tcW w:w="950" w:type="dxa"/>
            <w:shd w:val="clear" w:color="auto" w:fill="auto"/>
            <w:vAlign w:val="center"/>
          </w:tcPr>
          <w:p w14:paraId="2C11513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2E7AC4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长距离土方、材料运输</w:t>
            </w:r>
          </w:p>
        </w:tc>
        <w:tc>
          <w:tcPr>
            <w:tcW w:w="812" w:type="dxa"/>
            <w:shd w:val="clear" w:color="auto" w:fill="auto"/>
            <w:vAlign w:val="center"/>
          </w:tcPr>
          <w:p w14:paraId="3AE3396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1B8BB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86C3B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212" w:type="dxa"/>
            <w:shd w:val="clear" w:color="auto" w:fill="auto"/>
            <w:vAlign w:val="center"/>
          </w:tcPr>
          <w:p w14:paraId="38F35E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蛙式打夯机</w:t>
            </w:r>
          </w:p>
        </w:tc>
        <w:tc>
          <w:tcPr>
            <w:tcW w:w="1095" w:type="dxa"/>
            <w:shd w:val="clear" w:color="auto" w:fill="auto"/>
            <w:vAlign w:val="center"/>
          </w:tcPr>
          <w:p w14:paraId="32445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中原HW-280</w:t>
            </w:r>
          </w:p>
        </w:tc>
        <w:tc>
          <w:tcPr>
            <w:tcW w:w="755" w:type="dxa"/>
            <w:shd w:val="clear" w:color="auto" w:fill="auto"/>
            <w:vAlign w:val="center"/>
          </w:tcPr>
          <w:p w14:paraId="1E1152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013" w:type="dxa"/>
            <w:shd w:val="clear" w:color="auto" w:fill="auto"/>
            <w:vAlign w:val="center"/>
          </w:tcPr>
          <w:p w14:paraId="3E96900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中国河南</w:t>
            </w:r>
          </w:p>
        </w:tc>
        <w:tc>
          <w:tcPr>
            <w:tcW w:w="825" w:type="dxa"/>
            <w:shd w:val="clear" w:color="auto" w:fill="auto"/>
            <w:vAlign w:val="center"/>
          </w:tcPr>
          <w:p w14:paraId="629A5CC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78E3678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950" w:type="dxa"/>
            <w:shd w:val="clear" w:color="auto" w:fill="auto"/>
            <w:vAlign w:val="center"/>
          </w:tcPr>
          <w:p w14:paraId="16810E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6BDF6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土方边角部位夯实作业</w:t>
            </w:r>
          </w:p>
        </w:tc>
        <w:tc>
          <w:tcPr>
            <w:tcW w:w="812" w:type="dxa"/>
            <w:shd w:val="clear" w:color="auto" w:fill="auto"/>
            <w:vAlign w:val="center"/>
          </w:tcPr>
          <w:p w14:paraId="6150743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CC32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6CE2B6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12" w:type="dxa"/>
            <w:shd w:val="clear" w:color="auto" w:fill="auto"/>
            <w:vAlign w:val="center"/>
          </w:tcPr>
          <w:p w14:paraId="0885AF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凸块振动碾</w:t>
            </w:r>
          </w:p>
        </w:tc>
        <w:tc>
          <w:tcPr>
            <w:tcW w:w="1095" w:type="dxa"/>
            <w:shd w:val="clear" w:color="auto" w:fill="auto"/>
            <w:vAlign w:val="center"/>
          </w:tcPr>
          <w:p w14:paraId="0B2D2C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徐工XS263J</w:t>
            </w:r>
          </w:p>
        </w:tc>
        <w:tc>
          <w:tcPr>
            <w:tcW w:w="755" w:type="dxa"/>
            <w:shd w:val="clear" w:color="auto" w:fill="auto"/>
            <w:vAlign w:val="center"/>
          </w:tcPr>
          <w:p w14:paraId="665AF28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013" w:type="dxa"/>
            <w:shd w:val="clear" w:color="auto" w:fill="auto"/>
            <w:vAlign w:val="center"/>
          </w:tcPr>
          <w:p w14:paraId="1237D2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2B7D15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52E03CE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140</w:t>
            </w:r>
          </w:p>
        </w:tc>
        <w:tc>
          <w:tcPr>
            <w:tcW w:w="950" w:type="dxa"/>
            <w:shd w:val="clear" w:color="auto" w:fill="auto"/>
            <w:vAlign w:val="center"/>
          </w:tcPr>
          <w:p w14:paraId="6B3230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2B4AB5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土方填筑分层压实</w:t>
            </w:r>
          </w:p>
        </w:tc>
        <w:tc>
          <w:tcPr>
            <w:tcW w:w="812" w:type="dxa"/>
            <w:shd w:val="clear" w:color="auto" w:fill="auto"/>
            <w:vAlign w:val="center"/>
          </w:tcPr>
          <w:p w14:paraId="3A396D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9A87A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B934E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12" w:type="dxa"/>
            <w:shd w:val="clear" w:color="auto" w:fill="auto"/>
            <w:vAlign w:val="center"/>
          </w:tcPr>
          <w:p w14:paraId="1B474D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路面摊铺机</w:t>
            </w:r>
          </w:p>
        </w:tc>
        <w:tc>
          <w:tcPr>
            <w:tcW w:w="1095" w:type="dxa"/>
            <w:shd w:val="clear" w:color="auto" w:fill="auto"/>
            <w:vAlign w:val="center"/>
          </w:tcPr>
          <w:p w14:paraId="6E660A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徐工RP953</w:t>
            </w:r>
          </w:p>
        </w:tc>
        <w:tc>
          <w:tcPr>
            <w:tcW w:w="755" w:type="dxa"/>
            <w:shd w:val="clear" w:color="auto" w:fill="auto"/>
            <w:vAlign w:val="center"/>
          </w:tcPr>
          <w:p w14:paraId="5F719F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1F73F7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41EF4C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10368D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180</w:t>
            </w:r>
          </w:p>
        </w:tc>
        <w:tc>
          <w:tcPr>
            <w:tcW w:w="950" w:type="dxa"/>
            <w:shd w:val="clear" w:color="auto" w:fill="auto"/>
            <w:vAlign w:val="center"/>
          </w:tcPr>
          <w:p w14:paraId="598658F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76BAD1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水泥稳定层、沥青混凝土摊铺</w:t>
            </w:r>
          </w:p>
        </w:tc>
        <w:tc>
          <w:tcPr>
            <w:tcW w:w="812" w:type="dxa"/>
            <w:shd w:val="clear" w:color="auto" w:fill="auto"/>
            <w:vAlign w:val="center"/>
          </w:tcPr>
          <w:p w14:paraId="361233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0A7C8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6F0A20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12" w:type="dxa"/>
            <w:shd w:val="clear" w:color="auto" w:fill="auto"/>
            <w:vAlign w:val="center"/>
          </w:tcPr>
          <w:p w14:paraId="4D21DDD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双钢轮压路机</w:t>
            </w:r>
          </w:p>
        </w:tc>
        <w:tc>
          <w:tcPr>
            <w:tcW w:w="1095" w:type="dxa"/>
            <w:shd w:val="clear" w:color="auto" w:fill="auto"/>
            <w:vAlign w:val="center"/>
          </w:tcPr>
          <w:p w14:paraId="272EAEB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悍马HD138</w:t>
            </w:r>
          </w:p>
        </w:tc>
        <w:tc>
          <w:tcPr>
            <w:tcW w:w="755" w:type="dxa"/>
            <w:shd w:val="clear" w:color="auto" w:fill="auto"/>
            <w:vAlign w:val="center"/>
          </w:tcPr>
          <w:p w14:paraId="40BA0F8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25FDC5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德国维特根</w:t>
            </w:r>
          </w:p>
        </w:tc>
        <w:tc>
          <w:tcPr>
            <w:tcW w:w="825" w:type="dxa"/>
            <w:shd w:val="clear" w:color="auto" w:fill="auto"/>
            <w:vAlign w:val="center"/>
          </w:tcPr>
          <w:p w14:paraId="6B7953E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BD38AC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110</w:t>
            </w:r>
          </w:p>
        </w:tc>
        <w:tc>
          <w:tcPr>
            <w:tcW w:w="950" w:type="dxa"/>
            <w:shd w:val="clear" w:color="auto" w:fill="auto"/>
            <w:vAlign w:val="center"/>
          </w:tcPr>
          <w:p w14:paraId="71C225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3027FE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沥青路面初压、终压作业</w:t>
            </w:r>
          </w:p>
        </w:tc>
        <w:tc>
          <w:tcPr>
            <w:tcW w:w="812" w:type="dxa"/>
            <w:shd w:val="clear" w:color="auto" w:fill="auto"/>
            <w:vAlign w:val="center"/>
          </w:tcPr>
          <w:p w14:paraId="30F65A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257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9FED9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12" w:type="dxa"/>
            <w:shd w:val="clear" w:color="auto" w:fill="auto"/>
            <w:vAlign w:val="center"/>
          </w:tcPr>
          <w:p w14:paraId="1321E0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轮胎压路机</w:t>
            </w:r>
          </w:p>
        </w:tc>
        <w:tc>
          <w:tcPr>
            <w:tcW w:w="1095" w:type="dxa"/>
            <w:shd w:val="clear" w:color="auto" w:fill="auto"/>
            <w:vAlign w:val="center"/>
          </w:tcPr>
          <w:p w14:paraId="402E482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徐工XP303</w:t>
            </w:r>
          </w:p>
        </w:tc>
        <w:tc>
          <w:tcPr>
            <w:tcW w:w="755" w:type="dxa"/>
            <w:shd w:val="clear" w:color="auto" w:fill="auto"/>
            <w:vAlign w:val="center"/>
          </w:tcPr>
          <w:p w14:paraId="67B63BA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51B156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35D89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065EF66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132</w:t>
            </w:r>
          </w:p>
        </w:tc>
        <w:tc>
          <w:tcPr>
            <w:tcW w:w="950" w:type="dxa"/>
            <w:shd w:val="clear" w:color="auto" w:fill="auto"/>
            <w:vAlign w:val="center"/>
          </w:tcPr>
          <w:p w14:paraId="66D28C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134090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沥青路面复压作业</w:t>
            </w:r>
          </w:p>
        </w:tc>
        <w:tc>
          <w:tcPr>
            <w:tcW w:w="812" w:type="dxa"/>
            <w:shd w:val="clear" w:color="auto" w:fill="auto"/>
            <w:vAlign w:val="center"/>
          </w:tcPr>
          <w:p w14:paraId="5867E2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64A3C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644D9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12" w:type="dxa"/>
            <w:shd w:val="clear" w:color="auto" w:fill="auto"/>
            <w:vAlign w:val="center"/>
          </w:tcPr>
          <w:p w14:paraId="515A8B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小型振动夯</w:t>
            </w:r>
          </w:p>
        </w:tc>
        <w:tc>
          <w:tcPr>
            <w:tcW w:w="1095" w:type="dxa"/>
            <w:shd w:val="clear" w:color="auto" w:fill="auto"/>
            <w:vAlign w:val="center"/>
          </w:tcPr>
          <w:p w14:paraId="6901EF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威克诺森BS60-2</w:t>
            </w:r>
          </w:p>
        </w:tc>
        <w:tc>
          <w:tcPr>
            <w:tcW w:w="755" w:type="dxa"/>
            <w:shd w:val="clear" w:color="auto" w:fill="auto"/>
            <w:vAlign w:val="center"/>
          </w:tcPr>
          <w:p w14:paraId="2A9881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013" w:type="dxa"/>
            <w:shd w:val="clear" w:color="auto" w:fill="auto"/>
            <w:vAlign w:val="center"/>
          </w:tcPr>
          <w:p w14:paraId="6B771C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德国威克诺森</w:t>
            </w:r>
          </w:p>
        </w:tc>
        <w:tc>
          <w:tcPr>
            <w:tcW w:w="825" w:type="dxa"/>
            <w:shd w:val="clear" w:color="auto" w:fill="auto"/>
            <w:vAlign w:val="center"/>
          </w:tcPr>
          <w:p w14:paraId="372009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640652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950" w:type="dxa"/>
            <w:shd w:val="clear" w:color="auto" w:fill="auto"/>
            <w:vAlign w:val="center"/>
          </w:tcPr>
          <w:p w14:paraId="0668B6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7031B3B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路面边角、狭窄区域压实</w:t>
            </w:r>
          </w:p>
        </w:tc>
        <w:tc>
          <w:tcPr>
            <w:tcW w:w="812" w:type="dxa"/>
            <w:shd w:val="clear" w:color="auto" w:fill="auto"/>
            <w:vAlign w:val="center"/>
          </w:tcPr>
          <w:p w14:paraId="29DC65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3B35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533A512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w:t>
            </w:r>
          </w:p>
        </w:tc>
        <w:tc>
          <w:tcPr>
            <w:tcW w:w="1212" w:type="dxa"/>
            <w:shd w:val="clear" w:color="auto" w:fill="auto"/>
            <w:vAlign w:val="center"/>
          </w:tcPr>
          <w:p w14:paraId="3ADEF6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护栏打桩机</w:t>
            </w:r>
          </w:p>
        </w:tc>
        <w:tc>
          <w:tcPr>
            <w:tcW w:w="1095" w:type="dxa"/>
            <w:shd w:val="clear" w:color="auto" w:fill="auto"/>
            <w:vAlign w:val="center"/>
          </w:tcPr>
          <w:p w14:paraId="616378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恒兴HXZD-200</w:t>
            </w:r>
          </w:p>
        </w:tc>
        <w:tc>
          <w:tcPr>
            <w:tcW w:w="755" w:type="dxa"/>
            <w:shd w:val="clear" w:color="auto" w:fill="auto"/>
            <w:vAlign w:val="center"/>
          </w:tcPr>
          <w:p w14:paraId="09ECDAE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3FBDBB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3C1663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51FD31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75</w:t>
            </w:r>
          </w:p>
        </w:tc>
        <w:tc>
          <w:tcPr>
            <w:tcW w:w="950" w:type="dxa"/>
            <w:shd w:val="clear" w:color="auto" w:fill="auto"/>
            <w:vAlign w:val="center"/>
          </w:tcPr>
          <w:p w14:paraId="617FC73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27495B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波形护栏立柱打桩作业</w:t>
            </w:r>
          </w:p>
        </w:tc>
        <w:tc>
          <w:tcPr>
            <w:tcW w:w="812" w:type="dxa"/>
            <w:shd w:val="clear" w:color="auto" w:fill="auto"/>
            <w:vAlign w:val="center"/>
          </w:tcPr>
          <w:p w14:paraId="5E5234B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19AB6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9DD1D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12" w:type="dxa"/>
            <w:shd w:val="clear" w:color="auto" w:fill="auto"/>
            <w:vAlign w:val="center"/>
          </w:tcPr>
          <w:p w14:paraId="22A7B3E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汽车起重机</w:t>
            </w:r>
          </w:p>
        </w:tc>
        <w:tc>
          <w:tcPr>
            <w:tcW w:w="1095" w:type="dxa"/>
            <w:shd w:val="clear" w:color="auto" w:fill="auto"/>
            <w:vAlign w:val="center"/>
          </w:tcPr>
          <w:p w14:paraId="153C56A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徐工QY25K5C</w:t>
            </w:r>
          </w:p>
        </w:tc>
        <w:tc>
          <w:tcPr>
            <w:tcW w:w="755" w:type="dxa"/>
            <w:shd w:val="clear" w:color="auto" w:fill="auto"/>
            <w:vAlign w:val="center"/>
          </w:tcPr>
          <w:p w14:paraId="39295E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013" w:type="dxa"/>
            <w:shd w:val="clear" w:color="auto" w:fill="auto"/>
            <w:vAlign w:val="center"/>
          </w:tcPr>
          <w:p w14:paraId="6F5470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0C1B8B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95C43C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213</w:t>
            </w:r>
          </w:p>
        </w:tc>
        <w:tc>
          <w:tcPr>
            <w:tcW w:w="950" w:type="dxa"/>
            <w:shd w:val="clear" w:color="auto" w:fill="auto"/>
            <w:vAlign w:val="center"/>
          </w:tcPr>
          <w:p w14:paraId="2C6B343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476C78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限高杆安装、材料吊装</w:t>
            </w:r>
          </w:p>
        </w:tc>
        <w:tc>
          <w:tcPr>
            <w:tcW w:w="812" w:type="dxa"/>
            <w:shd w:val="clear" w:color="auto" w:fill="auto"/>
            <w:vAlign w:val="center"/>
          </w:tcPr>
          <w:p w14:paraId="1DA0F4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CE2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25FB3C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w:t>
            </w:r>
          </w:p>
        </w:tc>
        <w:tc>
          <w:tcPr>
            <w:tcW w:w="1212" w:type="dxa"/>
            <w:shd w:val="clear" w:color="auto" w:fill="auto"/>
            <w:vAlign w:val="center"/>
          </w:tcPr>
          <w:p w14:paraId="3DE06A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洒水车</w:t>
            </w:r>
          </w:p>
        </w:tc>
        <w:tc>
          <w:tcPr>
            <w:tcW w:w="1095" w:type="dxa"/>
            <w:shd w:val="clear" w:color="auto" w:fill="auto"/>
            <w:vAlign w:val="center"/>
          </w:tcPr>
          <w:p w14:paraId="70C71D2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东风D9</w:t>
            </w:r>
          </w:p>
        </w:tc>
        <w:tc>
          <w:tcPr>
            <w:tcW w:w="755" w:type="dxa"/>
            <w:shd w:val="clear" w:color="auto" w:fill="auto"/>
            <w:vAlign w:val="center"/>
          </w:tcPr>
          <w:p w14:paraId="703EC2D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013" w:type="dxa"/>
            <w:shd w:val="clear" w:color="auto" w:fill="auto"/>
            <w:vAlign w:val="center"/>
          </w:tcPr>
          <w:p w14:paraId="1DA7503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中国湖北</w:t>
            </w:r>
          </w:p>
        </w:tc>
        <w:tc>
          <w:tcPr>
            <w:tcW w:w="825" w:type="dxa"/>
            <w:shd w:val="clear" w:color="auto" w:fill="auto"/>
            <w:vAlign w:val="center"/>
          </w:tcPr>
          <w:p w14:paraId="6634A4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49C90A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155</w:t>
            </w:r>
          </w:p>
        </w:tc>
        <w:tc>
          <w:tcPr>
            <w:tcW w:w="950" w:type="dxa"/>
            <w:shd w:val="clear" w:color="auto" w:fill="auto"/>
            <w:vAlign w:val="center"/>
          </w:tcPr>
          <w:p w14:paraId="6874777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0CBAB2E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扬尘治理、土方降尘、路面养护</w:t>
            </w:r>
          </w:p>
        </w:tc>
        <w:tc>
          <w:tcPr>
            <w:tcW w:w="812" w:type="dxa"/>
            <w:shd w:val="clear" w:color="auto" w:fill="auto"/>
            <w:vAlign w:val="center"/>
          </w:tcPr>
          <w:p w14:paraId="091FC9F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DF0D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528FE7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w:t>
            </w:r>
          </w:p>
        </w:tc>
        <w:tc>
          <w:tcPr>
            <w:tcW w:w="1212" w:type="dxa"/>
            <w:shd w:val="clear" w:color="auto" w:fill="auto"/>
            <w:vAlign w:val="center"/>
          </w:tcPr>
          <w:p w14:paraId="2275B6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沥青洒布车</w:t>
            </w:r>
          </w:p>
        </w:tc>
        <w:tc>
          <w:tcPr>
            <w:tcW w:w="1095" w:type="dxa"/>
            <w:shd w:val="clear" w:color="auto" w:fill="auto"/>
            <w:vAlign w:val="center"/>
          </w:tcPr>
          <w:p w14:paraId="45A9270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徐工XLS603</w:t>
            </w:r>
          </w:p>
        </w:tc>
        <w:tc>
          <w:tcPr>
            <w:tcW w:w="755" w:type="dxa"/>
            <w:shd w:val="clear" w:color="auto" w:fill="auto"/>
            <w:vAlign w:val="center"/>
          </w:tcPr>
          <w:p w14:paraId="2AE8B7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013" w:type="dxa"/>
            <w:shd w:val="clear" w:color="auto" w:fill="auto"/>
            <w:vAlign w:val="center"/>
          </w:tcPr>
          <w:p w14:paraId="462A18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5FAFB3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77BC31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162</w:t>
            </w:r>
          </w:p>
        </w:tc>
        <w:tc>
          <w:tcPr>
            <w:tcW w:w="950" w:type="dxa"/>
            <w:shd w:val="clear" w:color="auto" w:fill="auto"/>
            <w:vAlign w:val="center"/>
          </w:tcPr>
          <w:p w14:paraId="7660FB2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13A1DE1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透层、封层沥青洒布作业</w:t>
            </w:r>
          </w:p>
        </w:tc>
        <w:tc>
          <w:tcPr>
            <w:tcW w:w="812" w:type="dxa"/>
            <w:shd w:val="clear" w:color="auto" w:fill="auto"/>
            <w:vAlign w:val="center"/>
          </w:tcPr>
          <w:p w14:paraId="4D59960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B9E3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4B235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212" w:type="dxa"/>
            <w:shd w:val="clear" w:color="auto" w:fill="auto"/>
            <w:vAlign w:val="center"/>
          </w:tcPr>
          <w:p w14:paraId="0742DC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柴油发电机</w:t>
            </w:r>
          </w:p>
        </w:tc>
        <w:tc>
          <w:tcPr>
            <w:tcW w:w="1095" w:type="dxa"/>
            <w:shd w:val="clear" w:color="auto" w:fill="auto"/>
            <w:vAlign w:val="center"/>
          </w:tcPr>
          <w:p w14:paraId="28B5534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玉柴YC6MK350</w:t>
            </w:r>
          </w:p>
        </w:tc>
        <w:tc>
          <w:tcPr>
            <w:tcW w:w="755" w:type="dxa"/>
            <w:shd w:val="clear" w:color="auto" w:fill="auto"/>
            <w:vAlign w:val="center"/>
          </w:tcPr>
          <w:p w14:paraId="5DB891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69ABE23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中国广西</w:t>
            </w:r>
          </w:p>
        </w:tc>
        <w:tc>
          <w:tcPr>
            <w:tcW w:w="825" w:type="dxa"/>
            <w:shd w:val="clear" w:color="auto" w:fill="auto"/>
            <w:vAlign w:val="center"/>
          </w:tcPr>
          <w:p w14:paraId="1AE4999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17A67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250</w:t>
            </w:r>
          </w:p>
        </w:tc>
        <w:tc>
          <w:tcPr>
            <w:tcW w:w="950" w:type="dxa"/>
            <w:shd w:val="clear" w:color="auto" w:fill="auto"/>
            <w:vAlign w:val="center"/>
          </w:tcPr>
          <w:p w14:paraId="55A55E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1AE105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现场临时供电</w:t>
            </w:r>
          </w:p>
        </w:tc>
        <w:tc>
          <w:tcPr>
            <w:tcW w:w="812" w:type="dxa"/>
            <w:shd w:val="clear" w:color="auto" w:fill="auto"/>
            <w:vAlign w:val="center"/>
          </w:tcPr>
          <w:p w14:paraId="275385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4710B8E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第三节试验与检测仪器配置</w:t>
      </w:r>
    </w:p>
    <w:p w14:paraId="50161FE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一、测量设备配置</w:t>
      </w:r>
    </w:p>
    <w:p w14:paraId="22F3A5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（一）全站仪配置</w:t>
      </w:r>
    </w:p>
    <w:p w14:paraId="37FE67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本项目施工的精确性与效率，配置全站仪以专门负责坐标点测量、岸线放样、施工控制点布设与复核等重要工作。全站仪具备高精度与高性能的特点，能够精确获取施工区域的坐标信息。在工程测量与定位阶段，全站仪可快速且准确地确定各个关键坐标点，为岸线的精确放样提供坚实基础，保证岸线走向与设计要求高度契合。在施工过程中，通过全站仪对施工控制点进行定期复核，能及时发现并纠正可能出现的偏差，确保施工的每一个环节都严格按照设计坐标进行，为后续的土方开挖、堤岸填筑等施工工序提供准确的定位依据，从而有效保障整个工程的顺利推进与施工质量。</w:t>
      </w:r>
    </w:p>
    <w:p w14:paraId="6BC631B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（二）水准仪配置</w:t>
      </w:r>
    </w:p>
    <w:p w14:paraId="5A9056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中将配置水准仪，用于高程测量、沉降观测、水位观测等工作。在施工过程里，水准仪可对堤顶里程与高程进行精确记录，同时对水位与河底高程进行实时监测。在进行土方填筑时，通过水准仪对堤顶高程进行实时测量，确保填筑高度达到设计标准，避免出现填筑过高或过低的情况。在日常施工中，每天定时利用水准仪进行水位与河底高程的监测记录，及时掌握水位变化与河底地形的动态情况。通过对沉降的长期观测，能够及时发现堤岸的沉降异常，以便采取对应的处理措施。这些精确的数据记录为施工提供了有力的参考，保证工程建设始终符合设计高程要求，进而保障工程的安全性与稳定性。</w:t>
      </w:r>
    </w:p>
    <w:p w14:paraId="3CC8AA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（三）GPS测量设备</w:t>
      </w:r>
    </w:p>
    <w:p w14:paraId="3D73786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提升本项目测量工作的效率与精度，配置先进的GPS测量设备。GPS测量设备可在复杂的施工环境下，为测量工作提供高精度的定位和测量服务。其能够快速、准确地获取测量点的坐标和高程信息，大大缩短测量时间，提高工作效率。在工程测量与定位阶段，GPS测量设备可快速确定施工场地的边界和控制点，为后续的施工操作提供精确的基准。在土方开挖、堤岸修筑等施工过程中，GPS测量设备可实时监测施工位置的准确性，确保施工依据设计要求进行。凭借GPS测量设备的高效性和准确性，能够有效辅助完成工程测量与定位等工作，减少人工测量误差，改善施工质量与进度。</w:t>
      </w:r>
    </w:p>
    <w:p w14:paraId="4E745B7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二、土方压实度检测仪器</w:t>
      </w:r>
    </w:p>
    <w:p w14:paraId="01FD5CC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（一）土壤含水率测定仪</w:t>
      </w:r>
    </w:p>
    <w:p w14:paraId="4BAD33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配备土壤含水率测定仪，对土方填筑的含水率进行精准检测。在土方工程里，土方开挖、清基以及土方填筑等环节，土料含水率对工程质量影响重大。土料含水率过高，导致压实后出现弹簧土现象，降低土体强度；含水率过低，则难以压实，无法达到设计的压实度要求。通过土壤含水率测定仪，能实时、准确掌握土料含水率情况。在土方填筑前，可根据测定结果对土料进行处理，如含水率过高时进行翻晒，过低时适当洒水，确保其满足施工规范要求。如此，为土方压实度检测提供可靠依据，保障后续施工顺利进行，改善土方填筑质量，避免因含水率问题导致的工程质量隐患和返工。</w:t>
      </w:r>
    </w:p>
    <w:p w14:paraId="7624EB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（二）环刀配置</w:t>
      </w:r>
    </w:p>
    <w:p w14:paraId="70283D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环刀是用于土壤密度和压实度检测的关键设备。在土方填筑作业中，每层填筑完成后，为保证填筑质量达到设计要求，对压实度进行严格检测。环刀可准确采集具有代表性的土样，通过对这些土样进行专业的分析和计算，能精确得出土壤的压实度等重要指标。以填筑土方76.75万m³为例，只有对每层填筑土料都进行压实度检测，才能确保整个填筑体符合设计标准。依据检测结果，能及时判断土方填筑是否达标，一旦发现不合格区域，可立即采取返工处理措施。通过环刀检测，能有效控制土方填筑质量，避免因压实度不足导致的堤防沉降、坍塌等安全问题，为工程的长期稳定运行奠定坚实基础。</w:t>
      </w:r>
    </w:p>
    <w:p w14:paraId="087DA4B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（三）灌砂筒配置</w:t>
      </w:r>
    </w:p>
    <w:p w14:paraId="3C067C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灌砂筒主要用于土方和路基压实度检测。在基础检查及验收阶段，检测基础土压实指标是确保工程质量的关键步骤。通过灌砂筒，能准确测量压实后的土方或路基的压实度，为后续施工提供可靠依据。在土方工程的各个阶段，像土方开挖、清基、填筑完成后，都需要使用灌砂筒进行压实度检测。土方开挖完成后，对基底进行压实度检测，可判断基底是否满足承载要求；清基作业结束后检测，能保证基础表面的压实度符合设计；土方填筑每层完成后检测，确保填筑质量达标。在测定压实度过程中，灌砂筒利用标准砂的密度和体积，精确计算出被测土体的干密度，进而得出压实度。严格使用灌砂筒进行检测，能有效保障工程质量符合设计标准，避免因压实度不足引发的工程病害。</w:t>
      </w:r>
    </w:p>
    <w:p w14:paraId="2027EDB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三、沥青混凝土检测设备</w:t>
      </w:r>
    </w:p>
    <w:p w14:paraId="6D3581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（一）马歇尔稳定度试验设备</w:t>
      </w:r>
    </w:p>
    <w:p w14:paraId="5EF680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配置马歇尔稳定度试验设备是为了对沥青混凝土原材料及成品的质量进行严格控制，以确保所采用的沥青混合料具备稳定的物理力学性能，从而满足本项目堤顶路与巡河路路面施工的质量标准。该设备能有效地测试沥青混合料的马歇尔稳定度和流值等关键指标，对其高温稳定性、抗变形能力等性能作出精确评估。通过这些评估数据，可以在施工的各个环节对质量进行科学把控，及时发现和解决可能出现的质量问题，保证沥青混凝土路面的性能和质量。此外，使用该设备还能为施工过程提供可靠的质量数据支持，有助于优化施工工艺和质量控制策略。</w:t>
      </w:r>
    </w:p>
    <w:p w14:paraId="30DE588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（二）针入度仪配置</w:t>
      </w:r>
    </w:p>
    <w:p w14:paraId="600A8D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入度仪主要用于检测沥青的针入度性能，这是衡量沥青稠度和硬度的关键指标。在本项目的路面施工中，准确掌握所使用沥青的性能特点至关重要，使用针入度仪能够实现这一目标，确保沥青的质量达到工程要求。通过对沥青针入度的详细检测，可以根据不同的施工环境和要求，合理选择适合的沥青材料，保证沥青混凝土的施工质量和预期性能。针入度仪的检测结果还能为施工工艺的调整提供重要参考，使沥青混凝土在不同的环境条件下都能发挥出良好的作用，提升路面的质量和耐久性。定期对沥青进行针入度检测，有助于及时发现沥青质量的变化，采取对应的措施保证施工质量的稳定性。</w:t>
      </w:r>
    </w:p>
    <w:p w14:paraId="3A1748A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（三）延度仪配置</w:t>
      </w:r>
    </w:p>
    <w:p w14:paraId="3BED24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延度仪主要用于测定沥青的延度，即沥青在受力拉伸时的变形能力。在本项目中，配置延度仪对沥青混凝土的质量控制至关重要。良好的延度性能能够保证沥青混凝土在不同温度和应力条件下具有较好的柔韧性和抗裂性能，减少路面裂缝的产生，提升路面的使用寿命。具体好处如下：一是能精确评估沥青材料的质量，筛选出符合工程延度要求的材料；二是有助于研究和调整施工工艺，提升整体施工质量；三是通过对延度性能的控制，可增强路面抵抗环境和交通荷载的能力，延长路面的使用寿命。通过延度仪的检测，可筛选出符合工程要求的沥青材料，为路面施工质量提供有力保障。</w:t>
      </w:r>
    </w:p>
    <w:p w14:paraId="013F2C7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四、混凝土强度检测仪器</w:t>
      </w:r>
    </w:p>
    <w:p w14:paraId="0CD18FC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（一）混凝土试块养护箱</w:t>
      </w:r>
    </w:p>
    <w:p w14:paraId="02C2BF5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1、养护规范遵循</w:t>
      </w:r>
    </w:p>
    <w:p w14:paraId="72FD74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混凝土试块养护箱在本项目中发挥着举足轻重的作用，它能为混凝土试块营造标准的养护环境。严格遵循混凝土见证取样试件养护要求，从温度、湿度等多方面进行精准控制。在适宜的温度和湿度条件下，能确保混凝土试件内部的化学反应正常进行，从而使试件强度增长符合既定标准。这样的养护环境保障了试件的性能与实际工程中混凝土的性能一致，为后续的质量检测和工程质量判定提供可靠的基础。</w:t>
      </w:r>
    </w:p>
    <w:p w14:paraId="2ED840E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2、作用意义阐述</w:t>
      </w:r>
    </w:p>
    <w:p w14:paraId="445B63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混凝土试块养护箱对保证混凝土质量检测的准确性和可靠性具有不可替代的作用。通过提供标准的养护环境，使得试件的性能能够真实反映混凝土的实际质量。其为混凝土作业质量评估提供关键依据，在工程质量判定中起到了支撑性作用。精准的检测结果有助于及时发现混凝土质量问题，进而采取对应的改进措施，确保工程整体质量达到预期标准，保障工程的安全性和耐久性。</w:t>
      </w:r>
    </w:p>
    <w:p w14:paraId="0374A9F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（二）压力试验机配置</w:t>
      </w:r>
    </w:p>
    <w:p w14:paraId="46BFB1C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1、强度检测功能</w:t>
      </w:r>
    </w:p>
    <w:p w14:paraId="151C9C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压力试验机在本项目见证取样试件的强度检测方面，具有不可忽视的功能。它能够精确测试混凝土的抗压强度，为工程质量评定提供关键数据支撑。具体而言，压力试验机可以按照科学的测试流程，对试件施加稳定且可精确控制的压力，直至试件破坏。在测试过程中，它能够准确记录下试件的抗压强度数值。这些精准的数据对于判断混凝土是否符合设计要求至关重要，直接关系到工程质量的评估和后续施工决策。</w:t>
      </w:r>
    </w:p>
    <w:p w14:paraId="1D9A9A4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2、质量控制保障</w:t>
      </w:r>
    </w:p>
    <w:p w14:paraId="4A3202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涉及靠背混凝土等少量混凝土作业中，压力试验机发挥着保障混凝土质量的重要作用。它能够有效控制混凝土质量，确保其符合设计和规范要求。通过对试件进行抗压强度检测，一旦发现强度不符合标准，就可以及时查找原因并采取改进措施。例如，可以检查原材料质量、配合比是否准确，或是施工工艺是否存在问题。压力试验机就像一个严格的质量关卡，确保每一批混凝土都能满足工程的质量需求，为工程的顺利进行和质量安全提供有力保障。</w:t>
      </w:r>
    </w:p>
    <w:p w14:paraId="59323F1D">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bidi="ar-SA"/>
        </w:rPr>
        <w:t>附表二：拟配备本标段的试验和检测仪器设备表</w:t>
      </w:r>
    </w:p>
    <w:tbl>
      <w:tblPr>
        <w:tblStyle w:val="18"/>
        <w:tblW w:w="975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4"/>
        <w:gridCol w:w="1233"/>
        <w:gridCol w:w="1206"/>
        <w:gridCol w:w="706"/>
        <w:gridCol w:w="1175"/>
        <w:gridCol w:w="926"/>
        <w:gridCol w:w="887"/>
        <w:gridCol w:w="2187"/>
        <w:gridCol w:w="750"/>
      </w:tblGrid>
      <w:tr w14:paraId="19993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684" w:type="dxa"/>
            <w:vAlign w:val="top"/>
          </w:tcPr>
          <w:p w14:paraId="47BDA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序号</w:t>
            </w:r>
          </w:p>
        </w:tc>
        <w:tc>
          <w:tcPr>
            <w:tcW w:w="1233" w:type="dxa"/>
            <w:vAlign w:val="top"/>
          </w:tcPr>
          <w:p w14:paraId="114609B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仪器设备名称</w:t>
            </w:r>
          </w:p>
        </w:tc>
        <w:tc>
          <w:tcPr>
            <w:tcW w:w="1206" w:type="dxa"/>
            <w:vAlign w:val="top"/>
          </w:tcPr>
          <w:p w14:paraId="7DAA28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型号规格</w:t>
            </w:r>
          </w:p>
        </w:tc>
        <w:tc>
          <w:tcPr>
            <w:tcW w:w="706" w:type="dxa"/>
            <w:vAlign w:val="top"/>
          </w:tcPr>
          <w:p w14:paraId="5DCB75C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数量</w:t>
            </w:r>
          </w:p>
        </w:tc>
        <w:tc>
          <w:tcPr>
            <w:tcW w:w="1175" w:type="dxa"/>
            <w:vAlign w:val="top"/>
          </w:tcPr>
          <w:p w14:paraId="0ACF1C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国别产地</w:t>
            </w:r>
          </w:p>
        </w:tc>
        <w:tc>
          <w:tcPr>
            <w:tcW w:w="926" w:type="dxa"/>
            <w:vAlign w:val="top"/>
          </w:tcPr>
          <w:p w14:paraId="0AB12D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制造年份</w:t>
            </w:r>
          </w:p>
        </w:tc>
        <w:tc>
          <w:tcPr>
            <w:tcW w:w="887" w:type="dxa"/>
            <w:vAlign w:val="top"/>
          </w:tcPr>
          <w:p w14:paraId="1E751EF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已使用台时数</w:t>
            </w:r>
          </w:p>
        </w:tc>
        <w:tc>
          <w:tcPr>
            <w:tcW w:w="2187" w:type="dxa"/>
            <w:vAlign w:val="top"/>
          </w:tcPr>
          <w:p w14:paraId="4833CE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用途</w:t>
            </w:r>
          </w:p>
        </w:tc>
        <w:tc>
          <w:tcPr>
            <w:tcW w:w="750" w:type="dxa"/>
            <w:vAlign w:val="top"/>
          </w:tcPr>
          <w:p w14:paraId="4B2D8F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备注</w:t>
            </w:r>
          </w:p>
        </w:tc>
      </w:tr>
      <w:tr w14:paraId="428FDA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095D69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233" w:type="dxa"/>
            <w:shd w:val="clear" w:color="auto" w:fill="auto"/>
            <w:vAlign w:val="center"/>
          </w:tcPr>
          <w:p w14:paraId="7657A7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全站仪</w:t>
            </w:r>
          </w:p>
        </w:tc>
        <w:tc>
          <w:tcPr>
            <w:tcW w:w="1206" w:type="dxa"/>
            <w:shd w:val="clear" w:color="auto" w:fill="auto"/>
            <w:vAlign w:val="center"/>
          </w:tcPr>
          <w:p w14:paraId="120C5B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徕卡TS06</w:t>
            </w:r>
          </w:p>
        </w:tc>
        <w:tc>
          <w:tcPr>
            <w:tcW w:w="706" w:type="dxa"/>
            <w:shd w:val="clear" w:color="auto" w:fill="auto"/>
            <w:vAlign w:val="center"/>
          </w:tcPr>
          <w:p w14:paraId="192183F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7BE80E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瑞士徕卡</w:t>
            </w:r>
          </w:p>
        </w:tc>
        <w:tc>
          <w:tcPr>
            <w:tcW w:w="926" w:type="dxa"/>
            <w:shd w:val="clear" w:color="auto" w:fill="auto"/>
            <w:vAlign w:val="center"/>
          </w:tcPr>
          <w:p w14:paraId="7B1ECDA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20E339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200</w:t>
            </w:r>
          </w:p>
        </w:tc>
        <w:tc>
          <w:tcPr>
            <w:tcW w:w="2187" w:type="dxa"/>
            <w:shd w:val="clear" w:color="auto" w:fill="auto"/>
            <w:vAlign w:val="center"/>
          </w:tcPr>
          <w:p w14:paraId="0E51A99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坐标测量、施工定位放线</w:t>
            </w:r>
          </w:p>
        </w:tc>
        <w:tc>
          <w:tcPr>
            <w:tcW w:w="750" w:type="dxa"/>
            <w:shd w:val="clear" w:color="auto" w:fill="auto"/>
            <w:vAlign w:val="center"/>
          </w:tcPr>
          <w:p w14:paraId="67EED68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3F3336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FB9A02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233" w:type="dxa"/>
            <w:shd w:val="clear" w:color="auto" w:fill="auto"/>
            <w:vAlign w:val="center"/>
          </w:tcPr>
          <w:p w14:paraId="599105C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水准仪</w:t>
            </w:r>
          </w:p>
        </w:tc>
        <w:tc>
          <w:tcPr>
            <w:tcW w:w="1206" w:type="dxa"/>
            <w:shd w:val="clear" w:color="auto" w:fill="auto"/>
            <w:vAlign w:val="center"/>
          </w:tcPr>
          <w:p w14:paraId="35574C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苏一光DSZ2</w:t>
            </w:r>
          </w:p>
        </w:tc>
        <w:tc>
          <w:tcPr>
            <w:tcW w:w="706" w:type="dxa"/>
            <w:shd w:val="clear" w:color="auto" w:fill="auto"/>
            <w:vAlign w:val="center"/>
          </w:tcPr>
          <w:p w14:paraId="3FA8228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175" w:type="dxa"/>
            <w:shd w:val="clear" w:color="auto" w:fill="auto"/>
            <w:vAlign w:val="center"/>
          </w:tcPr>
          <w:p w14:paraId="1CC20F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中国苏州</w:t>
            </w:r>
          </w:p>
        </w:tc>
        <w:tc>
          <w:tcPr>
            <w:tcW w:w="926" w:type="dxa"/>
            <w:shd w:val="clear" w:color="auto" w:fill="auto"/>
            <w:vAlign w:val="center"/>
          </w:tcPr>
          <w:p w14:paraId="3D88B5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77A2FF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360</w:t>
            </w:r>
          </w:p>
        </w:tc>
        <w:tc>
          <w:tcPr>
            <w:tcW w:w="2187" w:type="dxa"/>
            <w:shd w:val="clear" w:color="auto" w:fill="auto"/>
            <w:vAlign w:val="center"/>
          </w:tcPr>
          <w:p w14:paraId="1A32A62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高程测量、沉降、水位观测</w:t>
            </w:r>
          </w:p>
        </w:tc>
        <w:tc>
          <w:tcPr>
            <w:tcW w:w="750" w:type="dxa"/>
            <w:shd w:val="clear" w:color="auto" w:fill="auto"/>
            <w:vAlign w:val="center"/>
          </w:tcPr>
          <w:p w14:paraId="1FB97C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B743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2C44AB9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233" w:type="dxa"/>
            <w:shd w:val="clear" w:color="auto" w:fill="auto"/>
            <w:vAlign w:val="center"/>
          </w:tcPr>
          <w:p w14:paraId="2714306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电子经纬仪</w:t>
            </w:r>
          </w:p>
        </w:tc>
        <w:tc>
          <w:tcPr>
            <w:tcW w:w="1206" w:type="dxa"/>
            <w:shd w:val="clear" w:color="auto" w:fill="auto"/>
            <w:vAlign w:val="center"/>
          </w:tcPr>
          <w:p w14:paraId="3B8DE07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南方测绘DT-02</w:t>
            </w:r>
          </w:p>
        </w:tc>
        <w:tc>
          <w:tcPr>
            <w:tcW w:w="706" w:type="dxa"/>
            <w:shd w:val="clear" w:color="auto" w:fill="auto"/>
            <w:vAlign w:val="center"/>
          </w:tcPr>
          <w:p w14:paraId="4E664E2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32249D6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中国广州</w:t>
            </w:r>
          </w:p>
        </w:tc>
        <w:tc>
          <w:tcPr>
            <w:tcW w:w="926" w:type="dxa"/>
            <w:shd w:val="clear" w:color="auto" w:fill="auto"/>
            <w:vAlign w:val="center"/>
          </w:tcPr>
          <w:p w14:paraId="3D61F7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6386353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240</w:t>
            </w:r>
          </w:p>
        </w:tc>
        <w:tc>
          <w:tcPr>
            <w:tcW w:w="2187" w:type="dxa"/>
            <w:shd w:val="clear" w:color="auto" w:fill="auto"/>
            <w:vAlign w:val="center"/>
          </w:tcPr>
          <w:p w14:paraId="478BD8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角度测量、边坡坡度放样</w:t>
            </w:r>
          </w:p>
        </w:tc>
        <w:tc>
          <w:tcPr>
            <w:tcW w:w="750" w:type="dxa"/>
            <w:shd w:val="clear" w:color="auto" w:fill="auto"/>
            <w:vAlign w:val="center"/>
          </w:tcPr>
          <w:p w14:paraId="414F6E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A6922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A188E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233" w:type="dxa"/>
            <w:shd w:val="clear" w:color="auto" w:fill="auto"/>
            <w:vAlign w:val="center"/>
          </w:tcPr>
          <w:p w14:paraId="59EED2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50m钢卷尺</w:t>
            </w:r>
          </w:p>
        </w:tc>
        <w:tc>
          <w:tcPr>
            <w:tcW w:w="1206" w:type="dxa"/>
            <w:shd w:val="clear" w:color="auto" w:fill="auto"/>
            <w:vAlign w:val="center"/>
          </w:tcPr>
          <w:p w14:paraId="28791E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长城精工JGW-501</w:t>
            </w:r>
          </w:p>
        </w:tc>
        <w:tc>
          <w:tcPr>
            <w:tcW w:w="706" w:type="dxa"/>
            <w:shd w:val="clear" w:color="auto" w:fill="auto"/>
            <w:vAlign w:val="center"/>
          </w:tcPr>
          <w:p w14:paraId="413F5B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175" w:type="dxa"/>
            <w:shd w:val="clear" w:color="auto" w:fill="auto"/>
            <w:vAlign w:val="center"/>
          </w:tcPr>
          <w:p w14:paraId="61B867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0BD9FDF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1D3CD95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2828FF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长度、尺寸量测</w:t>
            </w:r>
          </w:p>
        </w:tc>
        <w:tc>
          <w:tcPr>
            <w:tcW w:w="750" w:type="dxa"/>
            <w:shd w:val="clear" w:color="auto" w:fill="auto"/>
            <w:vAlign w:val="center"/>
          </w:tcPr>
          <w:p w14:paraId="576A356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77441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70B13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233" w:type="dxa"/>
            <w:shd w:val="clear" w:color="auto" w:fill="auto"/>
            <w:vAlign w:val="center"/>
          </w:tcPr>
          <w:p w14:paraId="4CAFE6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3m钢直尺</w:t>
            </w:r>
          </w:p>
        </w:tc>
        <w:tc>
          <w:tcPr>
            <w:tcW w:w="1206" w:type="dxa"/>
            <w:shd w:val="clear" w:color="auto" w:fill="auto"/>
            <w:vAlign w:val="center"/>
          </w:tcPr>
          <w:p w14:paraId="5FA847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得力DL8030</w:t>
            </w:r>
          </w:p>
        </w:tc>
        <w:tc>
          <w:tcPr>
            <w:tcW w:w="706" w:type="dxa"/>
            <w:shd w:val="clear" w:color="auto" w:fill="auto"/>
            <w:vAlign w:val="center"/>
          </w:tcPr>
          <w:p w14:paraId="6F0013F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175" w:type="dxa"/>
            <w:shd w:val="clear" w:color="auto" w:fill="auto"/>
            <w:vAlign w:val="center"/>
          </w:tcPr>
          <w:p w14:paraId="1529AD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65B0907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041CC2D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1C7C74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路面平整度、接缝平直度检测</w:t>
            </w:r>
          </w:p>
        </w:tc>
        <w:tc>
          <w:tcPr>
            <w:tcW w:w="750" w:type="dxa"/>
            <w:shd w:val="clear" w:color="auto" w:fill="auto"/>
            <w:vAlign w:val="center"/>
          </w:tcPr>
          <w:p w14:paraId="76972F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C57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C5CEA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33" w:type="dxa"/>
            <w:shd w:val="clear" w:color="auto" w:fill="auto"/>
            <w:vAlign w:val="center"/>
          </w:tcPr>
          <w:p w14:paraId="4389F2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灌砂法压实度检测仪</w:t>
            </w:r>
          </w:p>
        </w:tc>
        <w:tc>
          <w:tcPr>
            <w:tcW w:w="1206" w:type="dxa"/>
            <w:shd w:val="clear" w:color="auto" w:fill="auto"/>
            <w:vAlign w:val="center"/>
          </w:tcPr>
          <w:p w14:paraId="34E25C6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智博联ZBL-Q500</w:t>
            </w:r>
          </w:p>
        </w:tc>
        <w:tc>
          <w:tcPr>
            <w:tcW w:w="706" w:type="dxa"/>
            <w:shd w:val="clear" w:color="auto" w:fill="auto"/>
            <w:vAlign w:val="center"/>
          </w:tcPr>
          <w:p w14:paraId="5731EC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530C15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6270B1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2B7422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54812F5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土方、路基压实度检测</w:t>
            </w:r>
          </w:p>
        </w:tc>
        <w:tc>
          <w:tcPr>
            <w:tcW w:w="750" w:type="dxa"/>
            <w:shd w:val="clear" w:color="auto" w:fill="auto"/>
            <w:vAlign w:val="center"/>
          </w:tcPr>
          <w:p w14:paraId="106FA2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FFEA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BAC4F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33" w:type="dxa"/>
            <w:shd w:val="clear" w:color="auto" w:fill="auto"/>
            <w:vAlign w:val="center"/>
          </w:tcPr>
          <w:p w14:paraId="0A12CD6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标准环刀</w:t>
            </w:r>
          </w:p>
        </w:tc>
        <w:tc>
          <w:tcPr>
            <w:tcW w:w="1206" w:type="dxa"/>
            <w:shd w:val="clear" w:color="auto" w:fill="auto"/>
            <w:vAlign w:val="center"/>
          </w:tcPr>
          <w:p w14:paraId="5762890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华丰HF-100</w:t>
            </w:r>
          </w:p>
        </w:tc>
        <w:tc>
          <w:tcPr>
            <w:tcW w:w="706" w:type="dxa"/>
            <w:shd w:val="clear" w:color="auto" w:fill="auto"/>
            <w:vAlign w:val="center"/>
          </w:tcPr>
          <w:p w14:paraId="4983D8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w:t>
            </w:r>
          </w:p>
        </w:tc>
        <w:tc>
          <w:tcPr>
            <w:tcW w:w="1175" w:type="dxa"/>
            <w:shd w:val="clear" w:color="auto" w:fill="auto"/>
            <w:vAlign w:val="center"/>
          </w:tcPr>
          <w:p w14:paraId="0FCF974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1CD6230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6028B71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200</w:t>
            </w:r>
          </w:p>
        </w:tc>
        <w:tc>
          <w:tcPr>
            <w:tcW w:w="2187" w:type="dxa"/>
            <w:shd w:val="clear" w:color="auto" w:fill="auto"/>
            <w:vAlign w:val="center"/>
          </w:tcPr>
          <w:p w14:paraId="43DA58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土壤密度、压实度检测</w:t>
            </w:r>
          </w:p>
        </w:tc>
        <w:tc>
          <w:tcPr>
            <w:tcW w:w="750" w:type="dxa"/>
            <w:shd w:val="clear" w:color="auto" w:fill="auto"/>
            <w:vAlign w:val="center"/>
          </w:tcPr>
          <w:p w14:paraId="52CA61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98DCB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DAFC1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33" w:type="dxa"/>
            <w:shd w:val="clear" w:color="auto" w:fill="auto"/>
            <w:vAlign w:val="center"/>
          </w:tcPr>
          <w:p w14:paraId="060297F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混凝土回弹仪</w:t>
            </w:r>
          </w:p>
        </w:tc>
        <w:tc>
          <w:tcPr>
            <w:tcW w:w="1206" w:type="dxa"/>
            <w:shd w:val="clear" w:color="auto" w:fill="auto"/>
            <w:vAlign w:val="center"/>
          </w:tcPr>
          <w:p w14:paraId="42E4111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乐陵ZC3-A</w:t>
            </w:r>
          </w:p>
        </w:tc>
        <w:tc>
          <w:tcPr>
            <w:tcW w:w="706" w:type="dxa"/>
            <w:shd w:val="clear" w:color="auto" w:fill="auto"/>
            <w:vAlign w:val="center"/>
          </w:tcPr>
          <w:p w14:paraId="70DA10C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175" w:type="dxa"/>
            <w:shd w:val="clear" w:color="auto" w:fill="auto"/>
            <w:vAlign w:val="center"/>
          </w:tcPr>
          <w:p w14:paraId="1824F9C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中国山东</w:t>
            </w:r>
          </w:p>
        </w:tc>
        <w:tc>
          <w:tcPr>
            <w:tcW w:w="926" w:type="dxa"/>
            <w:shd w:val="clear" w:color="auto" w:fill="auto"/>
            <w:vAlign w:val="center"/>
          </w:tcPr>
          <w:p w14:paraId="557E084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053C51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180</w:t>
            </w:r>
          </w:p>
        </w:tc>
        <w:tc>
          <w:tcPr>
            <w:tcW w:w="2187" w:type="dxa"/>
            <w:shd w:val="clear" w:color="auto" w:fill="auto"/>
            <w:vAlign w:val="center"/>
          </w:tcPr>
          <w:p w14:paraId="75149A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混凝土抗压强度现场检测</w:t>
            </w:r>
          </w:p>
        </w:tc>
        <w:tc>
          <w:tcPr>
            <w:tcW w:w="750" w:type="dxa"/>
            <w:shd w:val="clear" w:color="auto" w:fill="auto"/>
            <w:vAlign w:val="center"/>
          </w:tcPr>
          <w:p w14:paraId="3A8C2EA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494F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BD07C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33" w:type="dxa"/>
            <w:shd w:val="clear" w:color="auto" w:fill="auto"/>
            <w:vAlign w:val="center"/>
          </w:tcPr>
          <w:p w14:paraId="51B78F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钢筋保护层检测仪</w:t>
            </w:r>
          </w:p>
        </w:tc>
        <w:tc>
          <w:tcPr>
            <w:tcW w:w="1206" w:type="dxa"/>
            <w:shd w:val="clear" w:color="auto" w:fill="auto"/>
            <w:vAlign w:val="center"/>
          </w:tcPr>
          <w:p w14:paraId="005900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海创HC-GY61</w:t>
            </w:r>
          </w:p>
        </w:tc>
        <w:tc>
          <w:tcPr>
            <w:tcW w:w="706" w:type="dxa"/>
            <w:shd w:val="clear" w:color="auto" w:fill="auto"/>
            <w:vAlign w:val="center"/>
          </w:tcPr>
          <w:p w14:paraId="4C43F8E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04C142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1E55CD7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009BE8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80</w:t>
            </w:r>
          </w:p>
        </w:tc>
        <w:tc>
          <w:tcPr>
            <w:tcW w:w="2187" w:type="dxa"/>
            <w:shd w:val="clear" w:color="auto" w:fill="auto"/>
            <w:vAlign w:val="center"/>
          </w:tcPr>
          <w:p w14:paraId="20B3E8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混凝土内钢筋位置、保护层厚度检测</w:t>
            </w:r>
          </w:p>
        </w:tc>
        <w:tc>
          <w:tcPr>
            <w:tcW w:w="750" w:type="dxa"/>
            <w:shd w:val="clear" w:color="auto" w:fill="auto"/>
            <w:vAlign w:val="center"/>
          </w:tcPr>
          <w:p w14:paraId="2DCB4C3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C95C4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D528D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33" w:type="dxa"/>
            <w:shd w:val="clear" w:color="auto" w:fill="auto"/>
            <w:vAlign w:val="center"/>
          </w:tcPr>
          <w:p w14:paraId="2B56BC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沥青针入度仪</w:t>
            </w:r>
          </w:p>
        </w:tc>
        <w:tc>
          <w:tcPr>
            <w:tcW w:w="1206" w:type="dxa"/>
            <w:shd w:val="clear" w:color="auto" w:fill="auto"/>
            <w:vAlign w:val="center"/>
          </w:tcPr>
          <w:p w14:paraId="05FE984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昌吉SYD-2801E</w:t>
            </w:r>
          </w:p>
        </w:tc>
        <w:tc>
          <w:tcPr>
            <w:tcW w:w="706" w:type="dxa"/>
            <w:shd w:val="clear" w:color="auto" w:fill="auto"/>
            <w:vAlign w:val="center"/>
          </w:tcPr>
          <w:p w14:paraId="783AAF4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2C4732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083802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53332D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DBB1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沥青针入度性能检测</w:t>
            </w:r>
          </w:p>
        </w:tc>
        <w:tc>
          <w:tcPr>
            <w:tcW w:w="750" w:type="dxa"/>
            <w:shd w:val="clear" w:color="auto" w:fill="auto"/>
            <w:vAlign w:val="center"/>
          </w:tcPr>
          <w:p w14:paraId="18CB16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2ADE3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1A333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w:t>
            </w:r>
          </w:p>
        </w:tc>
        <w:tc>
          <w:tcPr>
            <w:tcW w:w="1233" w:type="dxa"/>
            <w:shd w:val="clear" w:color="auto" w:fill="auto"/>
            <w:vAlign w:val="center"/>
          </w:tcPr>
          <w:p w14:paraId="4AC4A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沥青软化点仪</w:t>
            </w:r>
          </w:p>
        </w:tc>
        <w:tc>
          <w:tcPr>
            <w:tcW w:w="1206" w:type="dxa"/>
            <w:shd w:val="clear" w:color="auto" w:fill="auto"/>
            <w:vAlign w:val="center"/>
          </w:tcPr>
          <w:p w14:paraId="5407D2D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昌吉SYD-2806G</w:t>
            </w:r>
          </w:p>
        </w:tc>
        <w:tc>
          <w:tcPr>
            <w:tcW w:w="706" w:type="dxa"/>
            <w:shd w:val="clear" w:color="auto" w:fill="auto"/>
            <w:vAlign w:val="center"/>
          </w:tcPr>
          <w:p w14:paraId="216B5A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50D7FAF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235F68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1A54617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AD52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沥青软化点性能检测</w:t>
            </w:r>
          </w:p>
        </w:tc>
        <w:tc>
          <w:tcPr>
            <w:tcW w:w="750" w:type="dxa"/>
            <w:shd w:val="clear" w:color="auto" w:fill="auto"/>
            <w:vAlign w:val="center"/>
          </w:tcPr>
          <w:p w14:paraId="76A4ADC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EA4B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DFC4E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33" w:type="dxa"/>
            <w:shd w:val="clear" w:color="auto" w:fill="auto"/>
            <w:vAlign w:val="center"/>
          </w:tcPr>
          <w:p w14:paraId="2E29B39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马歇尔稳定度测试仪</w:t>
            </w:r>
          </w:p>
        </w:tc>
        <w:tc>
          <w:tcPr>
            <w:tcW w:w="1206" w:type="dxa"/>
            <w:shd w:val="clear" w:color="auto" w:fill="auto"/>
            <w:vAlign w:val="center"/>
          </w:tcPr>
          <w:p w14:paraId="30B35D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路仪MDJ-II</w:t>
            </w:r>
          </w:p>
        </w:tc>
        <w:tc>
          <w:tcPr>
            <w:tcW w:w="706" w:type="dxa"/>
            <w:shd w:val="clear" w:color="auto" w:fill="auto"/>
            <w:vAlign w:val="center"/>
          </w:tcPr>
          <w:p w14:paraId="08925A8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316A96E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中国河北</w:t>
            </w:r>
          </w:p>
        </w:tc>
        <w:tc>
          <w:tcPr>
            <w:tcW w:w="926" w:type="dxa"/>
            <w:shd w:val="clear" w:color="auto" w:fill="auto"/>
            <w:vAlign w:val="center"/>
          </w:tcPr>
          <w:p w14:paraId="56D893E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020B9A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651B730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沥青混合料马歇尔稳定度检测</w:t>
            </w:r>
          </w:p>
        </w:tc>
        <w:tc>
          <w:tcPr>
            <w:tcW w:w="750" w:type="dxa"/>
            <w:shd w:val="clear" w:color="auto" w:fill="auto"/>
            <w:vAlign w:val="center"/>
          </w:tcPr>
          <w:p w14:paraId="2C2E567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15757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6E9746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w:t>
            </w:r>
          </w:p>
        </w:tc>
        <w:tc>
          <w:tcPr>
            <w:tcW w:w="1233" w:type="dxa"/>
            <w:shd w:val="clear" w:color="auto" w:fill="auto"/>
            <w:vAlign w:val="center"/>
          </w:tcPr>
          <w:p w14:paraId="6DDEE60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路面平整度仪</w:t>
            </w:r>
          </w:p>
        </w:tc>
        <w:tc>
          <w:tcPr>
            <w:tcW w:w="1206" w:type="dxa"/>
            <w:shd w:val="clear" w:color="auto" w:fill="auto"/>
            <w:vAlign w:val="center"/>
          </w:tcPr>
          <w:p w14:paraId="19EF3E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航天LXBP-5</w:t>
            </w:r>
          </w:p>
        </w:tc>
        <w:tc>
          <w:tcPr>
            <w:tcW w:w="706" w:type="dxa"/>
            <w:shd w:val="clear" w:color="auto" w:fill="auto"/>
            <w:vAlign w:val="center"/>
          </w:tcPr>
          <w:p w14:paraId="747567F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5BA0A2E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64CD46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0350A3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5A98D2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沥青路面平整度检测</w:t>
            </w:r>
          </w:p>
        </w:tc>
        <w:tc>
          <w:tcPr>
            <w:tcW w:w="750" w:type="dxa"/>
            <w:shd w:val="clear" w:color="auto" w:fill="auto"/>
            <w:vAlign w:val="center"/>
          </w:tcPr>
          <w:p w14:paraId="26382A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2367D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3BAA7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w:t>
            </w:r>
          </w:p>
        </w:tc>
        <w:tc>
          <w:tcPr>
            <w:tcW w:w="1233" w:type="dxa"/>
            <w:shd w:val="clear" w:color="auto" w:fill="auto"/>
            <w:vAlign w:val="center"/>
          </w:tcPr>
          <w:p w14:paraId="34B7BC8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摆式摩擦系数测定仪</w:t>
            </w:r>
          </w:p>
        </w:tc>
        <w:tc>
          <w:tcPr>
            <w:tcW w:w="1206" w:type="dxa"/>
            <w:shd w:val="clear" w:color="auto" w:fill="auto"/>
            <w:vAlign w:val="center"/>
          </w:tcPr>
          <w:p w14:paraId="240307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路仪BM-III</w:t>
            </w:r>
          </w:p>
        </w:tc>
        <w:tc>
          <w:tcPr>
            <w:tcW w:w="706" w:type="dxa"/>
            <w:shd w:val="clear" w:color="auto" w:fill="auto"/>
            <w:vAlign w:val="center"/>
          </w:tcPr>
          <w:p w14:paraId="693308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61F68C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中国河北</w:t>
            </w:r>
          </w:p>
        </w:tc>
        <w:tc>
          <w:tcPr>
            <w:tcW w:w="926" w:type="dxa"/>
            <w:shd w:val="clear" w:color="auto" w:fill="auto"/>
            <w:vAlign w:val="center"/>
          </w:tcPr>
          <w:p w14:paraId="35DC10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62C5F2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BFF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路面抗滑性能检测</w:t>
            </w:r>
          </w:p>
        </w:tc>
        <w:tc>
          <w:tcPr>
            <w:tcW w:w="750" w:type="dxa"/>
            <w:shd w:val="clear" w:color="auto" w:fill="auto"/>
            <w:vAlign w:val="center"/>
          </w:tcPr>
          <w:p w14:paraId="2E74C2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13A97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8E9B3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233" w:type="dxa"/>
            <w:shd w:val="clear" w:color="auto" w:fill="auto"/>
            <w:vAlign w:val="center"/>
          </w:tcPr>
          <w:p w14:paraId="6D038F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土壤含水率测定仪</w:t>
            </w:r>
          </w:p>
        </w:tc>
        <w:tc>
          <w:tcPr>
            <w:tcW w:w="1206" w:type="dxa"/>
            <w:shd w:val="clear" w:color="auto" w:fill="auto"/>
            <w:vAlign w:val="center"/>
          </w:tcPr>
          <w:p w14:paraId="449B84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精科HSF-1</w:t>
            </w:r>
          </w:p>
        </w:tc>
        <w:tc>
          <w:tcPr>
            <w:tcW w:w="706" w:type="dxa"/>
            <w:shd w:val="clear" w:color="auto" w:fill="auto"/>
            <w:vAlign w:val="center"/>
          </w:tcPr>
          <w:p w14:paraId="38DCA4B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20CB9A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2775C21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11B1CB9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0FC114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土方填筑含水率检测</w:t>
            </w:r>
          </w:p>
        </w:tc>
        <w:tc>
          <w:tcPr>
            <w:tcW w:w="750" w:type="dxa"/>
            <w:shd w:val="clear" w:color="auto" w:fill="auto"/>
            <w:vAlign w:val="center"/>
          </w:tcPr>
          <w:p w14:paraId="5DB48E3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2D5C8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C26BE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16</w:t>
            </w:r>
          </w:p>
        </w:tc>
        <w:tc>
          <w:tcPr>
            <w:tcW w:w="1233" w:type="dxa"/>
            <w:shd w:val="clear" w:color="auto" w:fill="auto"/>
            <w:vAlign w:val="center"/>
          </w:tcPr>
          <w:p w14:paraId="7DA17C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砂石标准筛</w:t>
            </w:r>
          </w:p>
        </w:tc>
        <w:tc>
          <w:tcPr>
            <w:tcW w:w="1206" w:type="dxa"/>
            <w:shd w:val="clear" w:color="auto" w:fill="auto"/>
            <w:vAlign w:val="center"/>
          </w:tcPr>
          <w:p w14:paraId="33A1E9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华丰HF-0759</w:t>
            </w:r>
          </w:p>
        </w:tc>
        <w:tc>
          <w:tcPr>
            <w:tcW w:w="706" w:type="dxa"/>
            <w:shd w:val="clear" w:color="auto" w:fill="auto"/>
            <w:vAlign w:val="center"/>
          </w:tcPr>
          <w:p w14:paraId="156CD36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10CBEA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2868A6D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66C990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80</w:t>
            </w:r>
          </w:p>
        </w:tc>
        <w:tc>
          <w:tcPr>
            <w:tcW w:w="2187" w:type="dxa"/>
            <w:shd w:val="clear" w:color="auto" w:fill="auto"/>
            <w:vAlign w:val="center"/>
          </w:tcPr>
          <w:p w14:paraId="4FD156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砂石料粒径级配检测</w:t>
            </w:r>
          </w:p>
        </w:tc>
        <w:tc>
          <w:tcPr>
            <w:tcW w:w="750" w:type="dxa"/>
            <w:shd w:val="clear" w:color="auto" w:fill="auto"/>
            <w:vAlign w:val="center"/>
          </w:tcPr>
          <w:p w14:paraId="141D127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05700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7BD2EBC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17</w:t>
            </w:r>
          </w:p>
        </w:tc>
        <w:tc>
          <w:tcPr>
            <w:tcW w:w="1233" w:type="dxa"/>
            <w:shd w:val="clear" w:color="auto" w:fill="auto"/>
            <w:vAlign w:val="center"/>
          </w:tcPr>
          <w:p w14:paraId="4AF942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压力试验机</w:t>
            </w:r>
          </w:p>
        </w:tc>
        <w:tc>
          <w:tcPr>
            <w:tcW w:w="1206" w:type="dxa"/>
            <w:shd w:val="clear" w:color="auto" w:fill="auto"/>
            <w:vAlign w:val="center"/>
          </w:tcPr>
          <w:p w14:paraId="46B4210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试金YES-2000</w:t>
            </w:r>
          </w:p>
        </w:tc>
        <w:tc>
          <w:tcPr>
            <w:tcW w:w="706" w:type="dxa"/>
            <w:shd w:val="clear" w:color="auto" w:fill="auto"/>
            <w:vAlign w:val="center"/>
          </w:tcPr>
          <w:p w14:paraId="69CFDF5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6A91C5D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926" w:type="dxa"/>
            <w:shd w:val="clear" w:color="auto" w:fill="auto"/>
            <w:vAlign w:val="center"/>
          </w:tcPr>
          <w:p w14:paraId="12D41D5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3EE68D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29FDDA7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混凝土、块石抗压强度检测</w:t>
            </w:r>
          </w:p>
        </w:tc>
        <w:tc>
          <w:tcPr>
            <w:tcW w:w="750" w:type="dxa"/>
            <w:shd w:val="clear" w:color="auto" w:fill="auto"/>
            <w:vAlign w:val="center"/>
          </w:tcPr>
          <w:p w14:paraId="7EAD7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728B4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11DD1E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w:t>
            </w:r>
          </w:p>
        </w:tc>
        <w:tc>
          <w:tcPr>
            <w:tcW w:w="1233" w:type="dxa"/>
            <w:shd w:val="clear" w:color="auto" w:fill="auto"/>
            <w:vAlign w:val="center"/>
          </w:tcPr>
          <w:p w14:paraId="3C43655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游标卡尺</w:t>
            </w:r>
          </w:p>
        </w:tc>
        <w:tc>
          <w:tcPr>
            <w:tcW w:w="1206" w:type="dxa"/>
            <w:shd w:val="clear" w:color="auto" w:fill="auto"/>
            <w:vAlign w:val="center"/>
          </w:tcPr>
          <w:p w14:paraId="48334B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哈量0-150mm</w:t>
            </w:r>
          </w:p>
        </w:tc>
        <w:tc>
          <w:tcPr>
            <w:tcW w:w="706" w:type="dxa"/>
            <w:shd w:val="clear" w:color="auto" w:fill="auto"/>
            <w:vAlign w:val="center"/>
          </w:tcPr>
          <w:p w14:paraId="5AC2D3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175" w:type="dxa"/>
            <w:shd w:val="clear" w:color="auto" w:fill="auto"/>
            <w:vAlign w:val="center"/>
          </w:tcPr>
          <w:p w14:paraId="537A44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中国哈尔滨</w:t>
            </w:r>
          </w:p>
        </w:tc>
        <w:tc>
          <w:tcPr>
            <w:tcW w:w="926" w:type="dxa"/>
            <w:shd w:val="clear" w:color="auto" w:fill="auto"/>
            <w:vAlign w:val="center"/>
          </w:tcPr>
          <w:p w14:paraId="55AF00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4A2D72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0F2523A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小型构件、材料尺寸量测</w:t>
            </w:r>
          </w:p>
        </w:tc>
        <w:tc>
          <w:tcPr>
            <w:tcW w:w="750" w:type="dxa"/>
            <w:shd w:val="clear" w:color="auto" w:fill="auto"/>
            <w:vAlign w:val="center"/>
          </w:tcPr>
          <w:p w14:paraId="618A833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DBFFC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2D0B1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19</w:t>
            </w:r>
          </w:p>
        </w:tc>
        <w:tc>
          <w:tcPr>
            <w:tcW w:w="1233" w:type="dxa"/>
            <w:shd w:val="clear" w:color="auto" w:fill="auto"/>
            <w:vAlign w:val="center"/>
          </w:tcPr>
          <w:p w14:paraId="02F6212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温湿度计</w:t>
            </w:r>
          </w:p>
        </w:tc>
        <w:tc>
          <w:tcPr>
            <w:tcW w:w="1206" w:type="dxa"/>
            <w:shd w:val="clear" w:color="auto" w:fill="auto"/>
            <w:vAlign w:val="center"/>
          </w:tcPr>
          <w:p w14:paraId="4BF9EF6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得力DL336001</w:t>
            </w:r>
          </w:p>
        </w:tc>
        <w:tc>
          <w:tcPr>
            <w:tcW w:w="706" w:type="dxa"/>
            <w:shd w:val="clear" w:color="auto" w:fill="auto"/>
            <w:vAlign w:val="center"/>
          </w:tcPr>
          <w:p w14:paraId="595FC5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175" w:type="dxa"/>
            <w:shd w:val="clear" w:color="auto" w:fill="auto"/>
            <w:vAlign w:val="center"/>
          </w:tcPr>
          <w:p w14:paraId="016EB52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2CEC1B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076CBE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3CFA08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标养室、施工现场温湿度检测</w:t>
            </w:r>
          </w:p>
        </w:tc>
        <w:tc>
          <w:tcPr>
            <w:tcW w:w="750" w:type="dxa"/>
            <w:shd w:val="clear" w:color="auto" w:fill="auto"/>
            <w:vAlign w:val="center"/>
          </w:tcPr>
          <w:p w14:paraId="12804DB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4C3B883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第四节资源调配与应急保障</w:t>
      </w:r>
    </w:p>
    <w:p w14:paraId="4F0B4B6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一、材料进场动态调度</w:t>
      </w:r>
    </w:p>
    <w:p w14:paraId="69C8C2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（一）砂砾垫层材料供应</w:t>
      </w:r>
    </w:p>
    <w:p w14:paraId="67529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施工进度，建立砂砾垫层材料进场动态调度机制。在格宾石笼护坡施工期间，即第187天至第234天，根据每日施工所需的精确用量，进行10cm厚砂砾垫层材料的调配与供应。为确保材料的持续、稳定供应，提前与材料供应商保持密切沟通，掌握其库存数量、生产能力及运输安排。会严格把控材料质量，在材料进场时进行细致的检验和验收，杜绝不合格材料进入施工现场。会根据天气变化和施工实际情况，及时调整材料供应计划，避免因材料短缺或积压影响施工进度。通过以上措施，为铺设施工作业提供坚实的材料保障，确保施工顺利开展。</w:t>
      </w:r>
    </w:p>
    <w:p w14:paraId="626B8A8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（二）格宾网箱材料供应</w:t>
      </w:r>
    </w:p>
    <w:p w14:paraId="12B261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满足格宾石笼护坡施工需求，建立格宾网箱材料进场动态调度机制。在第180天至第185天完成钢丝网、填充块石等格宾网箱材料检验后，自第186天开始的格宾石笼护坡施工阶段，根据施工进度的实时需求，精准安排材料的供应时间和数量。为确保材料供应的及时性，规划好运输路线和运输方式，改善运输效率。在材料存储方面，会设置专门的存放区域，按照材料的规格和品种进行分类存放，做好防潮、防锈、防盗等措施。会安排专人负责材料的管理和发放，严格执行出入库登记制度。增强与施工团队的沟通协调，及时了解施工进度和材料使用情况，根据实际情况调整供应计划，保证钢丝网箱拼装、块石填充绑扎、封盖固定等作业有序进行。</w:t>
      </w:r>
    </w:p>
    <w:p w14:paraId="62AD31E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（三）沥青混合料供应</w:t>
      </w:r>
    </w:p>
    <w:p w14:paraId="395A9F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堤顶路路面施工，建立沥青混合料进场动态调度机制。在第220天至第235天完成沥青、粗细集料等沥青混合料原材料检验与配合比验证后，自第236天开始的堤顶路路面施工阶段，依据施工进度安排，合理调配沥青混合料的供应。为确保沥青混合料的质量稳定性，对原材料的质量进行严格把控，控制好沥青的加热温度、集料的级配和含水量等参数。在运输过程中，采用专门的车辆进行运输，并做好保温措施，减少热量损失。根据施工现场的实际情况，合理安排运输车辆的往返时间，确保沥青混合料能够及时、均匀地供应到施工现场。同时，与施工人员密切配合，根据摊铺进度和厚度，及时调整供应量，保障水泥稳定级配碎石基层摊铺、沥青混凝土面层铺设工作顺利推进。</w:t>
      </w:r>
    </w:p>
    <w:p w14:paraId="12B0AE3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（四）水泥稳定碎石供应</w:t>
      </w:r>
    </w:p>
    <w:p w14:paraId="076114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施工过程中，会建立水泥稳定碎石进场动态调度机制。在堤顶路路面施工阶段，即第236天至第275天，按照施工进度要求，精确安排水泥稳定碎石的供应计划。为保证材料的供应质量和及时性，会对水泥稳定碎石的生产厂家进行严格筛选，确保其具备足够的生产能力和良好的信誉。在材料生产过程中，派专人进行监督，控制好水泥的用量、集料的级配和含水量等参数。在运输过程中，根据施工现场的距离和交通状况，选择合适的运输方式和运输路线，减少运输时间和颠簸。会根据摊铺进度和天气情况，及时调整供应量，确保其能及时用于基层摊铺。加强与施工团队的沟通协调，及时解决材料供应过程中出现的问题，保障堤顶路施工的质量和进度。</w:t>
      </w:r>
    </w:p>
    <w:p w14:paraId="719948A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二、异常气候应急预案</w:t>
      </w:r>
    </w:p>
    <w:p w14:paraId="081523E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（一）暴雨天气设备停用</w:t>
      </w:r>
    </w:p>
    <w:p w14:paraId="22F55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出现日降雨量大于100mm的雨日超过10天的异常恶劣暴雨气候时，立即停止所有土方开挖、填筑及压实等相关设备的作业。土方作业中的挖掘机、推土机、自卸汽车、压路机等设备停止运转，同时，格宾石笼护坡施工中装载机等设备暂停运行，路面工程中沥青混凝土摊铺机、压路机、洒布车等设备操作停止，堤顶路与巡河路施工中各类小型夯实机械、路缘石安装机具及限高杆安装辅助设备也停止使用。对停用设备做好防护，用防雨布遮盖，保护设备不受长时间雨淋损害，保证设备在恶劣天气结束后能迅速恢复正常作业，确保施工进度不受过多影响。</w:t>
      </w:r>
    </w:p>
    <w:p w14:paraId="6A332EB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（二）高温天气设备转场</w:t>
      </w:r>
    </w:p>
    <w:p w14:paraId="083964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若遭遇日气温超过40℃连续超10天的异常高温天气，为保障施工设备的性能和使用寿命，避免设备因高温产生故障，将部分不宜在高温环境下持续工作的设备进行转场。具体如下：</w:t>
      </w:r>
    </w:p>
    <w:p w14:paraId="1708F1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1）土方工程中的挖掘机、推土机等设备，在高温时段暂停作业。</w:t>
      </w:r>
    </w:p>
    <w:p w14:paraId="37E64C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2）路面工程中的沥青混凝土摊铺机等设备，停止高温时段的作业。</w:t>
      </w:r>
    </w:p>
    <w:p w14:paraId="505422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这些设备将被转移至阴凉、通风的场地进行停放和保养。在转场过程中，严格按照设备的操作规范和运输要求进行，确保设备的安全转移。安排专人对转场后的设备进行定期检查和维护，补充必要的冷却液、润滑油等，为后续施工做好准备。</w:t>
      </w:r>
    </w:p>
    <w:p w14:paraId="6951DA9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（三）人员避险方案</w:t>
      </w:r>
    </w:p>
    <w:p w14:paraId="046518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异常恶劣气候，制定完善的人员避险方案，以保障施工人员的生命安全。在暴雨、高温等异常天气来临前，通过多种渠道向全体施工人员发布预警信息，增强人员的安全防范意识。当异常恶劣气候出现时，迅速组织施工人员撤离施工现场至安全区域，如加固防护后的临时活动板房、附近室内建筑等。撤离过程中，安排专人指挥引导，确保人员有序撤离。对于项目经理、技术负责人、质量检查人员、安全管理人员等关键岗位人员，要求其坚守岗位，在保障自身安全的基础上，做好现场指挥协调工作，确保人员避险工作顺利开展。在安全区域配备必要的生活物资和急救药品，为施工人员提供基本生活保障和医疗救助，使人员能在恶劣气候下维持基本生活、应对突发伤病情况。</w:t>
      </w:r>
    </w:p>
    <w:p w14:paraId="42619D2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三、商混搅拌站备案配合</w:t>
      </w:r>
    </w:p>
    <w:p w14:paraId="035041C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（一）混凝土配比报审</w:t>
      </w:r>
    </w:p>
    <w:p w14:paraId="0BB9FD2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1、按设计标准配比</w:t>
      </w:r>
    </w:p>
    <w:p w14:paraId="4F3C02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混凝土配比工作中，严格遵循设计标准开展操作，确保混凝土的性能与质量全方位契合工程需求。配比过程里会运用高精度的计量设备，对水泥、砂石、水及各类添加剂等原材料的用量进行精确控制，保证各种原材料的比例精准无误。会依据工程的实际需求和设计要求，对混凝土的强度等级、耐久性、工作性能等重要指标加以严格把控。通过严谨的实验和精确的计算，确定最优的混凝土配比方案，以确保混凝土在不同的施工环境和条件下，都能展现出良好的性能。还会对原材料的质量进行严格检测和筛选，确保其符合相关标准和要求，从源头上保障混凝土的质量。</w:t>
      </w:r>
    </w:p>
    <w:p w14:paraId="4DE6C08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2、向发包人备案</w:t>
      </w:r>
    </w:p>
    <w:p w14:paraId="24EEE5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完成混凝土配比工作后，第一时间将详细的配比方案提交给发包人备案，以方便发包人对配比情况展开审核与监督。在备案时，提供包括原材料的品种、规格、用量，配合比的设计依据、计算过程，以及混凝土的性能指标和实验数据等详细的配比说明和完整的相关技术资料。通过提供全面、准确的信息，确保发包人能够深入、全面地了解混凝土配比的具体情况。同时，积极与发包人进行沟通和交流，及时解答发包人提出的疑问，并根据发包人的意见和建议，对配比方案进行优化和调整。在得到发包人认可后，再严格按照备案的配比方案进行混凝土生产和施工，以确保工程质量。</w:t>
      </w:r>
    </w:p>
    <w:p w14:paraId="388AB3B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（二）监理验收程序落实</w:t>
      </w:r>
    </w:p>
    <w:p w14:paraId="42D0760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1、采购材料与设备验收</w:t>
      </w:r>
    </w:p>
    <w:p w14:paraId="406733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材料及工程设备采购环节，严格依据相关标准和工程要求，对材料和设备的质量进行严格把控。精心筛选供应商，优先选择具有良好信誉和可靠质量保证的供应商。在采购过程中，会与供应商签订详细的采购合同，明确材料和设备的质量标准、规格型号、技术参数等要求。采购完成后，会及时通知监理人进行验收。在验收过程中，提供产品质量证明文件、检验报告、使用说明书等相关资料，并配合监理人进行现场检验和测试。对于关键材料和设备，还会邀请专业的检测机构进行检测，确保其质量符合标准。若验收过程中发现问题，会立即要求供应商进行换货或整改，确保进入施工现场的材料和设备质量万无一失。</w:t>
      </w:r>
    </w:p>
    <w:p w14:paraId="618C4A4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2、配合发包人抽检</w:t>
      </w:r>
    </w:p>
    <w:p w14:paraId="26141B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深知发包人可视情况对材料和设备进行抽检，这是保障工程质量的重要举措。因此，积极主动地配合发包人开展抽检工作。在抽检前，会提前做好各项准备工作，确保抽检所需的材料、设备和资料齐全。抽检过程中，安排专业人员全程陪同，提供必要的协助和配合，确保抽检工作顺利进行。若抽检发现问题，会高度重视，立即组织相关人员进行分析和整改。制定详细的整改方案，明确整改责任人和整改期限，确保问题得到及时、有效的解决。会对整改情况进行跟踪和复查，确保整改工作落实到位，保证工程质量不受影响。</w:t>
      </w:r>
    </w:p>
    <w:p w14:paraId="5CCBCC6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四、建立资源使用台账</w:t>
      </w:r>
    </w:p>
    <w:p w14:paraId="27A15B3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（一）劳动力投入追溯</w:t>
      </w:r>
    </w:p>
    <w:p w14:paraId="62AC9C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完善的劳动力使用台账，详细记录各工种人员的投入时间、工作内容、工作时长等信息，实现劳动力投入的可追溯。依据工期安排中的劳动力投入天数，对测量工、土方工、石工、混凝土工、模板工、沥青铺装工、护栏安装工、焊工、机械操作工、路面铺装工、壮工、水电工、试验工、安全员、质量员、材料员、后勤人员等各工种人员的出勤情况进行严格记录。通过记录每个人员的工作起始与结束时间、每日工作的具体内容、累计工作时长等，确保每个人员的工作都有清晰的记录。通过劳动力使用台账，可随时查询每个阶段各工种的人员数量及工作分配情况，以便在施工过程中合理调配劳动力资源，根据工程进度的实际需求，增加或减少相关工种的人员投入，保障工程顺利进行。</w:t>
      </w:r>
    </w:p>
    <w:p w14:paraId="1753195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（二）设备投入验证</w:t>
      </w:r>
    </w:p>
    <w:p w14:paraId="2A5F59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施工中使用的各类设备建立设备使用台账，记录设备的进场时间、使用情况、维修保养记录等，以验证设备的投入情况。按照主要机械设备安排中的设备清单，对履带式挖掘机、推土机、8t自卸汽车、10t自卸汽车、蛙式打夯机、凸块振动碾、路面摊铺机、双钢轮压路机、轮胎压路机、小型振动夯、护栏打桩机、汽车起重机、洒水车、沥青洒布车、柴油发电机等设备进行逐一登记。详细记录设备每次的使用时长、作业内容、运行状况等信息，同时记录设备的维修保养时间、维修内容、更换零部件等情况。在项目施工过程中，通过设备使用台账可以查看每台设备的使用频率、使用时长等信息，确保设备按照计划投入使用，并及时进行维护保养，保证设备的正常运行，满足施工需求。一旦发现设备使用异常或维修保养不及时，可迅速采取措施，避免影响工程进度。</w:t>
      </w:r>
    </w:p>
    <w:p w14:paraId="39F488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（三）仪器投入考核</w:t>
      </w:r>
    </w:p>
    <w:p w14:paraId="0F4DDF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试验与检测仪器建立专门的使用台账，记录仪器的使用时间、检测项目、检测结果等，对仪器投入进行考核。根据试验与检测仪器设备安排中的设备清单，对全站仪、水准仪、电子经纬仪、50m钢卷尺、3m钢直尺、灌砂法压实度检测仪、标准环刀、混凝土回弹仪、钢筋保护层检测仪、沥青针入度仪、沥青软化点仪、马歇尔稳定度测试仪、路面平整度仪、摆式摩擦系数测定仪、土壤含水率测定仪、砂石标准筛、压力试验机、游标卡尺、温湿度计等仪器进行详细记录。记录每次使用仪器的具体时间、所检测的项目、得出的检测结果等内容。通过仪器使用台账，可考核仪器的使用效率和检测准确性，查看仪器是否按照规定的操作流程进行使用，检测结果是否准确可靠。确保仪器按照规定进行操作和维护，为工程质量提供可靠的检测数据和保障。若发现仪器使用不当或检测结果异常，可及时进行调整和校准。</w:t>
      </w:r>
    </w:p>
    <w:p w14:paraId="4A19269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snapToGrid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rPr>
        <w:t>附表一：拟投入本标段的主要施工设备表</w:t>
      </w:r>
    </w:p>
    <w:tbl>
      <w:tblPr>
        <w:tblStyle w:val="18"/>
        <w:tblW w:w="102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5"/>
        <w:gridCol w:w="1212"/>
        <w:gridCol w:w="1095"/>
        <w:gridCol w:w="755"/>
        <w:gridCol w:w="1013"/>
        <w:gridCol w:w="825"/>
        <w:gridCol w:w="1050"/>
        <w:gridCol w:w="950"/>
        <w:gridCol w:w="1882"/>
        <w:gridCol w:w="812"/>
      </w:tblGrid>
      <w:tr w14:paraId="5E3F2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trPr>
        <w:tc>
          <w:tcPr>
            <w:tcW w:w="635" w:type="dxa"/>
            <w:vAlign w:val="center"/>
          </w:tcPr>
          <w:p w14:paraId="21B0924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序号</w:t>
            </w:r>
          </w:p>
        </w:tc>
        <w:tc>
          <w:tcPr>
            <w:tcW w:w="1212" w:type="dxa"/>
            <w:vAlign w:val="center"/>
          </w:tcPr>
          <w:p w14:paraId="477D0D4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设备名称</w:t>
            </w:r>
          </w:p>
        </w:tc>
        <w:tc>
          <w:tcPr>
            <w:tcW w:w="1095" w:type="dxa"/>
            <w:vAlign w:val="center"/>
          </w:tcPr>
          <w:p w14:paraId="4FF1F71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型号规格</w:t>
            </w:r>
          </w:p>
        </w:tc>
        <w:tc>
          <w:tcPr>
            <w:tcW w:w="755" w:type="dxa"/>
            <w:vAlign w:val="center"/>
          </w:tcPr>
          <w:p w14:paraId="5C0627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数量</w:t>
            </w:r>
          </w:p>
        </w:tc>
        <w:tc>
          <w:tcPr>
            <w:tcW w:w="1013" w:type="dxa"/>
            <w:vAlign w:val="center"/>
          </w:tcPr>
          <w:p w14:paraId="1F49FB1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国别产地</w:t>
            </w:r>
          </w:p>
        </w:tc>
        <w:tc>
          <w:tcPr>
            <w:tcW w:w="825" w:type="dxa"/>
            <w:vAlign w:val="center"/>
          </w:tcPr>
          <w:p w14:paraId="7D61B3F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制造年份</w:t>
            </w:r>
          </w:p>
        </w:tc>
        <w:tc>
          <w:tcPr>
            <w:tcW w:w="1050" w:type="dxa"/>
            <w:vAlign w:val="center"/>
          </w:tcPr>
          <w:p w14:paraId="3192BB6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额定功率（KW）</w:t>
            </w:r>
          </w:p>
        </w:tc>
        <w:tc>
          <w:tcPr>
            <w:tcW w:w="950" w:type="dxa"/>
            <w:vAlign w:val="center"/>
          </w:tcPr>
          <w:p w14:paraId="3888F9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生产能力</w:t>
            </w:r>
          </w:p>
        </w:tc>
        <w:tc>
          <w:tcPr>
            <w:tcW w:w="1882" w:type="dxa"/>
            <w:vAlign w:val="center"/>
          </w:tcPr>
          <w:p w14:paraId="2C92B7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用于施工部位</w:t>
            </w:r>
          </w:p>
        </w:tc>
        <w:tc>
          <w:tcPr>
            <w:tcW w:w="812" w:type="dxa"/>
            <w:vAlign w:val="center"/>
          </w:tcPr>
          <w:p w14:paraId="081A34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备注</w:t>
            </w:r>
          </w:p>
        </w:tc>
      </w:tr>
      <w:tr w14:paraId="6ED403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1E6803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212" w:type="dxa"/>
            <w:shd w:val="clear" w:color="auto" w:fill="auto"/>
            <w:vAlign w:val="center"/>
          </w:tcPr>
          <w:p w14:paraId="6DC29C3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履带式挖掘机</w:t>
            </w:r>
          </w:p>
        </w:tc>
        <w:tc>
          <w:tcPr>
            <w:tcW w:w="1095" w:type="dxa"/>
            <w:shd w:val="clear" w:color="auto" w:fill="auto"/>
            <w:vAlign w:val="center"/>
          </w:tcPr>
          <w:p w14:paraId="1928F4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卡特320GC</w:t>
            </w:r>
          </w:p>
        </w:tc>
        <w:tc>
          <w:tcPr>
            <w:tcW w:w="755" w:type="dxa"/>
            <w:shd w:val="clear" w:color="auto" w:fill="auto"/>
            <w:vAlign w:val="center"/>
          </w:tcPr>
          <w:p w14:paraId="4D5EE23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013" w:type="dxa"/>
            <w:shd w:val="clear" w:color="auto" w:fill="auto"/>
            <w:vAlign w:val="center"/>
          </w:tcPr>
          <w:p w14:paraId="79C3DF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美国卡特彼勒</w:t>
            </w:r>
          </w:p>
        </w:tc>
        <w:tc>
          <w:tcPr>
            <w:tcW w:w="825" w:type="dxa"/>
            <w:shd w:val="clear" w:color="auto" w:fill="auto"/>
            <w:vAlign w:val="center"/>
          </w:tcPr>
          <w:p w14:paraId="046CF7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24899A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118</w:t>
            </w:r>
          </w:p>
        </w:tc>
        <w:tc>
          <w:tcPr>
            <w:tcW w:w="950" w:type="dxa"/>
            <w:shd w:val="clear" w:color="auto" w:fill="auto"/>
            <w:vAlign w:val="center"/>
          </w:tcPr>
          <w:p w14:paraId="6DBAC3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0F8B60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土方开挖、装卸作业</w:t>
            </w:r>
          </w:p>
        </w:tc>
        <w:tc>
          <w:tcPr>
            <w:tcW w:w="812" w:type="dxa"/>
            <w:shd w:val="clear" w:color="auto" w:fill="auto"/>
            <w:vAlign w:val="center"/>
          </w:tcPr>
          <w:p w14:paraId="6C6D95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w:t>
            </w:r>
          </w:p>
        </w:tc>
      </w:tr>
      <w:tr w14:paraId="4FD680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207D2D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212" w:type="dxa"/>
            <w:shd w:val="clear" w:color="auto" w:fill="auto"/>
            <w:vAlign w:val="center"/>
          </w:tcPr>
          <w:p w14:paraId="16EBDA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推土机</w:t>
            </w:r>
          </w:p>
        </w:tc>
        <w:tc>
          <w:tcPr>
            <w:tcW w:w="1095" w:type="dxa"/>
            <w:shd w:val="clear" w:color="auto" w:fill="auto"/>
            <w:vAlign w:val="center"/>
          </w:tcPr>
          <w:p w14:paraId="7FADD64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山推SD16</w:t>
            </w:r>
          </w:p>
        </w:tc>
        <w:tc>
          <w:tcPr>
            <w:tcW w:w="755" w:type="dxa"/>
            <w:shd w:val="clear" w:color="auto" w:fill="auto"/>
            <w:vAlign w:val="center"/>
          </w:tcPr>
          <w:p w14:paraId="2ECBCC2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013" w:type="dxa"/>
            <w:shd w:val="clear" w:color="auto" w:fill="auto"/>
            <w:vAlign w:val="center"/>
          </w:tcPr>
          <w:p w14:paraId="344F4A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中国山东</w:t>
            </w:r>
          </w:p>
        </w:tc>
        <w:tc>
          <w:tcPr>
            <w:tcW w:w="825" w:type="dxa"/>
            <w:shd w:val="clear" w:color="auto" w:fill="auto"/>
            <w:vAlign w:val="center"/>
          </w:tcPr>
          <w:p w14:paraId="08D550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2C18F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950" w:type="dxa"/>
            <w:shd w:val="clear" w:color="auto" w:fill="auto"/>
            <w:vAlign w:val="center"/>
          </w:tcPr>
          <w:p w14:paraId="0D423BA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1ED230B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清基、土方推运、场地整平</w:t>
            </w:r>
          </w:p>
        </w:tc>
        <w:tc>
          <w:tcPr>
            <w:tcW w:w="812" w:type="dxa"/>
            <w:shd w:val="clear" w:color="auto" w:fill="auto"/>
            <w:vAlign w:val="center"/>
          </w:tcPr>
          <w:p w14:paraId="0E9FD28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7301F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059802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212" w:type="dxa"/>
            <w:shd w:val="clear" w:color="auto" w:fill="auto"/>
            <w:vAlign w:val="center"/>
          </w:tcPr>
          <w:p w14:paraId="3DC90A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8t自卸汽车</w:t>
            </w:r>
          </w:p>
        </w:tc>
        <w:tc>
          <w:tcPr>
            <w:tcW w:w="1095" w:type="dxa"/>
            <w:shd w:val="clear" w:color="auto" w:fill="auto"/>
            <w:vAlign w:val="center"/>
          </w:tcPr>
          <w:p w14:paraId="152155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重汽豪沃ZZ1167</w:t>
            </w:r>
          </w:p>
        </w:tc>
        <w:tc>
          <w:tcPr>
            <w:tcW w:w="755" w:type="dxa"/>
            <w:shd w:val="clear" w:color="auto" w:fill="auto"/>
            <w:vAlign w:val="center"/>
          </w:tcPr>
          <w:p w14:paraId="6EF24E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013" w:type="dxa"/>
            <w:shd w:val="clear" w:color="auto" w:fill="auto"/>
            <w:vAlign w:val="center"/>
          </w:tcPr>
          <w:p w14:paraId="21522A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825" w:type="dxa"/>
            <w:shd w:val="clear" w:color="auto" w:fill="auto"/>
            <w:vAlign w:val="center"/>
          </w:tcPr>
          <w:p w14:paraId="3EED62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F5431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265</w:t>
            </w:r>
          </w:p>
        </w:tc>
        <w:tc>
          <w:tcPr>
            <w:tcW w:w="950" w:type="dxa"/>
            <w:shd w:val="clear" w:color="auto" w:fill="auto"/>
            <w:vAlign w:val="center"/>
          </w:tcPr>
          <w:p w14:paraId="0E7C93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3C6C08B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短距离土方、材料运输</w:t>
            </w:r>
          </w:p>
        </w:tc>
        <w:tc>
          <w:tcPr>
            <w:tcW w:w="812" w:type="dxa"/>
            <w:shd w:val="clear" w:color="auto" w:fill="auto"/>
            <w:vAlign w:val="center"/>
          </w:tcPr>
          <w:p w14:paraId="71924B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0FCA4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0B7F336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212" w:type="dxa"/>
            <w:shd w:val="clear" w:color="auto" w:fill="auto"/>
            <w:vAlign w:val="center"/>
          </w:tcPr>
          <w:p w14:paraId="735477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10t自卸汽车</w:t>
            </w:r>
          </w:p>
        </w:tc>
        <w:tc>
          <w:tcPr>
            <w:tcW w:w="1095" w:type="dxa"/>
            <w:shd w:val="clear" w:color="auto" w:fill="auto"/>
            <w:vAlign w:val="center"/>
          </w:tcPr>
          <w:p w14:paraId="0FB446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重汽豪沃ZZ1257</w:t>
            </w:r>
          </w:p>
        </w:tc>
        <w:tc>
          <w:tcPr>
            <w:tcW w:w="755" w:type="dxa"/>
            <w:shd w:val="clear" w:color="auto" w:fill="auto"/>
            <w:vAlign w:val="center"/>
          </w:tcPr>
          <w:p w14:paraId="7A35ED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013" w:type="dxa"/>
            <w:shd w:val="clear" w:color="auto" w:fill="auto"/>
            <w:vAlign w:val="center"/>
          </w:tcPr>
          <w:p w14:paraId="663041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825" w:type="dxa"/>
            <w:shd w:val="clear" w:color="auto" w:fill="auto"/>
            <w:vAlign w:val="center"/>
          </w:tcPr>
          <w:p w14:paraId="48CBC6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093756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280</w:t>
            </w:r>
          </w:p>
        </w:tc>
        <w:tc>
          <w:tcPr>
            <w:tcW w:w="950" w:type="dxa"/>
            <w:shd w:val="clear" w:color="auto" w:fill="auto"/>
            <w:vAlign w:val="center"/>
          </w:tcPr>
          <w:p w14:paraId="2216D08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2D6E16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长距离土方、材料运输</w:t>
            </w:r>
          </w:p>
        </w:tc>
        <w:tc>
          <w:tcPr>
            <w:tcW w:w="812" w:type="dxa"/>
            <w:shd w:val="clear" w:color="auto" w:fill="auto"/>
            <w:vAlign w:val="center"/>
          </w:tcPr>
          <w:p w14:paraId="07AACE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F5C65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380B55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212" w:type="dxa"/>
            <w:shd w:val="clear" w:color="auto" w:fill="auto"/>
            <w:vAlign w:val="center"/>
          </w:tcPr>
          <w:p w14:paraId="5CCBA2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蛙式打夯机</w:t>
            </w:r>
          </w:p>
        </w:tc>
        <w:tc>
          <w:tcPr>
            <w:tcW w:w="1095" w:type="dxa"/>
            <w:shd w:val="clear" w:color="auto" w:fill="auto"/>
            <w:vAlign w:val="center"/>
          </w:tcPr>
          <w:p w14:paraId="35C0FE0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中原HW-280</w:t>
            </w:r>
          </w:p>
        </w:tc>
        <w:tc>
          <w:tcPr>
            <w:tcW w:w="755" w:type="dxa"/>
            <w:shd w:val="clear" w:color="auto" w:fill="auto"/>
            <w:vAlign w:val="center"/>
          </w:tcPr>
          <w:p w14:paraId="401163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013" w:type="dxa"/>
            <w:shd w:val="clear" w:color="auto" w:fill="auto"/>
            <w:vAlign w:val="center"/>
          </w:tcPr>
          <w:p w14:paraId="649908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中国河南</w:t>
            </w:r>
          </w:p>
        </w:tc>
        <w:tc>
          <w:tcPr>
            <w:tcW w:w="825" w:type="dxa"/>
            <w:shd w:val="clear" w:color="auto" w:fill="auto"/>
            <w:vAlign w:val="center"/>
          </w:tcPr>
          <w:p w14:paraId="2C458E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03E07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950" w:type="dxa"/>
            <w:shd w:val="clear" w:color="auto" w:fill="auto"/>
            <w:vAlign w:val="center"/>
          </w:tcPr>
          <w:p w14:paraId="1D6380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3C1FFB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土方边角部位夯实作业</w:t>
            </w:r>
          </w:p>
        </w:tc>
        <w:tc>
          <w:tcPr>
            <w:tcW w:w="812" w:type="dxa"/>
            <w:shd w:val="clear" w:color="auto" w:fill="auto"/>
            <w:vAlign w:val="center"/>
          </w:tcPr>
          <w:p w14:paraId="64A877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36663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7093F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12" w:type="dxa"/>
            <w:shd w:val="clear" w:color="auto" w:fill="auto"/>
            <w:vAlign w:val="center"/>
          </w:tcPr>
          <w:p w14:paraId="11D30B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凸块振动碾</w:t>
            </w:r>
          </w:p>
        </w:tc>
        <w:tc>
          <w:tcPr>
            <w:tcW w:w="1095" w:type="dxa"/>
            <w:shd w:val="clear" w:color="auto" w:fill="auto"/>
            <w:vAlign w:val="center"/>
          </w:tcPr>
          <w:p w14:paraId="02838C2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徐工XS263J</w:t>
            </w:r>
          </w:p>
        </w:tc>
        <w:tc>
          <w:tcPr>
            <w:tcW w:w="755" w:type="dxa"/>
            <w:shd w:val="clear" w:color="auto" w:fill="auto"/>
            <w:vAlign w:val="center"/>
          </w:tcPr>
          <w:p w14:paraId="3EB191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013" w:type="dxa"/>
            <w:shd w:val="clear" w:color="auto" w:fill="auto"/>
            <w:vAlign w:val="center"/>
          </w:tcPr>
          <w:p w14:paraId="705785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173EBC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7B0CD0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140</w:t>
            </w:r>
          </w:p>
        </w:tc>
        <w:tc>
          <w:tcPr>
            <w:tcW w:w="950" w:type="dxa"/>
            <w:shd w:val="clear" w:color="auto" w:fill="auto"/>
            <w:vAlign w:val="center"/>
          </w:tcPr>
          <w:p w14:paraId="5EC463C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3F0B37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土方填筑分层压实</w:t>
            </w:r>
          </w:p>
        </w:tc>
        <w:tc>
          <w:tcPr>
            <w:tcW w:w="812" w:type="dxa"/>
            <w:shd w:val="clear" w:color="auto" w:fill="auto"/>
            <w:vAlign w:val="center"/>
          </w:tcPr>
          <w:p w14:paraId="5DC4E57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84DD5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3A6E46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12" w:type="dxa"/>
            <w:shd w:val="clear" w:color="auto" w:fill="auto"/>
            <w:vAlign w:val="center"/>
          </w:tcPr>
          <w:p w14:paraId="7B819B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路面摊铺机</w:t>
            </w:r>
          </w:p>
        </w:tc>
        <w:tc>
          <w:tcPr>
            <w:tcW w:w="1095" w:type="dxa"/>
            <w:shd w:val="clear" w:color="auto" w:fill="auto"/>
            <w:vAlign w:val="center"/>
          </w:tcPr>
          <w:p w14:paraId="14155B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徐工RP953</w:t>
            </w:r>
          </w:p>
        </w:tc>
        <w:tc>
          <w:tcPr>
            <w:tcW w:w="755" w:type="dxa"/>
            <w:shd w:val="clear" w:color="auto" w:fill="auto"/>
            <w:vAlign w:val="center"/>
          </w:tcPr>
          <w:p w14:paraId="5411DA7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284EBA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7E41C96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78ED4C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180</w:t>
            </w:r>
          </w:p>
        </w:tc>
        <w:tc>
          <w:tcPr>
            <w:tcW w:w="950" w:type="dxa"/>
            <w:shd w:val="clear" w:color="auto" w:fill="auto"/>
            <w:vAlign w:val="center"/>
          </w:tcPr>
          <w:p w14:paraId="61E518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6C54C4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水泥稳定层、沥青混凝土摊铺</w:t>
            </w:r>
          </w:p>
        </w:tc>
        <w:tc>
          <w:tcPr>
            <w:tcW w:w="812" w:type="dxa"/>
            <w:shd w:val="clear" w:color="auto" w:fill="auto"/>
            <w:vAlign w:val="center"/>
          </w:tcPr>
          <w:p w14:paraId="4BA3F0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E56F8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70F58F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12" w:type="dxa"/>
            <w:shd w:val="clear" w:color="auto" w:fill="auto"/>
            <w:vAlign w:val="center"/>
          </w:tcPr>
          <w:p w14:paraId="013503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双钢轮压路机</w:t>
            </w:r>
          </w:p>
        </w:tc>
        <w:tc>
          <w:tcPr>
            <w:tcW w:w="1095" w:type="dxa"/>
            <w:shd w:val="clear" w:color="auto" w:fill="auto"/>
            <w:vAlign w:val="center"/>
          </w:tcPr>
          <w:p w14:paraId="6ABA0D5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悍马HD138</w:t>
            </w:r>
          </w:p>
        </w:tc>
        <w:tc>
          <w:tcPr>
            <w:tcW w:w="755" w:type="dxa"/>
            <w:shd w:val="clear" w:color="auto" w:fill="auto"/>
            <w:vAlign w:val="center"/>
          </w:tcPr>
          <w:p w14:paraId="672FB9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0ADE98B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德国维特根</w:t>
            </w:r>
          </w:p>
        </w:tc>
        <w:tc>
          <w:tcPr>
            <w:tcW w:w="825" w:type="dxa"/>
            <w:shd w:val="clear" w:color="auto" w:fill="auto"/>
            <w:vAlign w:val="center"/>
          </w:tcPr>
          <w:p w14:paraId="1B38EF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7666AD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110</w:t>
            </w:r>
          </w:p>
        </w:tc>
        <w:tc>
          <w:tcPr>
            <w:tcW w:w="950" w:type="dxa"/>
            <w:shd w:val="clear" w:color="auto" w:fill="auto"/>
            <w:vAlign w:val="center"/>
          </w:tcPr>
          <w:p w14:paraId="1A9390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4768DF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沥青路面初压、终压作业</w:t>
            </w:r>
          </w:p>
        </w:tc>
        <w:tc>
          <w:tcPr>
            <w:tcW w:w="812" w:type="dxa"/>
            <w:shd w:val="clear" w:color="auto" w:fill="auto"/>
            <w:vAlign w:val="center"/>
          </w:tcPr>
          <w:p w14:paraId="0764072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7C99E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91BA5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12" w:type="dxa"/>
            <w:shd w:val="clear" w:color="auto" w:fill="auto"/>
            <w:vAlign w:val="center"/>
          </w:tcPr>
          <w:p w14:paraId="3CC915C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轮胎压路机</w:t>
            </w:r>
          </w:p>
        </w:tc>
        <w:tc>
          <w:tcPr>
            <w:tcW w:w="1095" w:type="dxa"/>
            <w:shd w:val="clear" w:color="auto" w:fill="auto"/>
            <w:vAlign w:val="center"/>
          </w:tcPr>
          <w:p w14:paraId="5CDB93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徐工XP303</w:t>
            </w:r>
          </w:p>
        </w:tc>
        <w:tc>
          <w:tcPr>
            <w:tcW w:w="755" w:type="dxa"/>
            <w:shd w:val="clear" w:color="auto" w:fill="auto"/>
            <w:vAlign w:val="center"/>
          </w:tcPr>
          <w:p w14:paraId="2BEAB8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166D40E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6B0EC9A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FE3F38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132</w:t>
            </w:r>
          </w:p>
        </w:tc>
        <w:tc>
          <w:tcPr>
            <w:tcW w:w="950" w:type="dxa"/>
            <w:shd w:val="clear" w:color="auto" w:fill="auto"/>
            <w:vAlign w:val="center"/>
          </w:tcPr>
          <w:p w14:paraId="2249A8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119346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沥青路面复压作业</w:t>
            </w:r>
          </w:p>
        </w:tc>
        <w:tc>
          <w:tcPr>
            <w:tcW w:w="812" w:type="dxa"/>
            <w:shd w:val="clear" w:color="auto" w:fill="auto"/>
            <w:vAlign w:val="center"/>
          </w:tcPr>
          <w:p w14:paraId="645608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D4390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DFA928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12" w:type="dxa"/>
            <w:shd w:val="clear" w:color="auto" w:fill="auto"/>
            <w:vAlign w:val="center"/>
          </w:tcPr>
          <w:p w14:paraId="1518A24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小型振动夯</w:t>
            </w:r>
          </w:p>
        </w:tc>
        <w:tc>
          <w:tcPr>
            <w:tcW w:w="1095" w:type="dxa"/>
            <w:shd w:val="clear" w:color="auto" w:fill="auto"/>
            <w:vAlign w:val="center"/>
          </w:tcPr>
          <w:p w14:paraId="1A01D8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威克诺森BS60-2</w:t>
            </w:r>
          </w:p>
        </w:tc>
        <w:tc>
          <w:tcPr>
            <w:tcW w:w="755" w:type="dxa"/>
            <w:shd w:val="clear" w:color="auto" w:fill="auto"/>
            <w:vAlign w:val="center"/>
          </w:tcPr>
          <w:p w14:paraId="3C3A2D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013" w:type="dxa"/>
            <w:shd w:val="clear" w:color="auto" w:fill="auto"/>
            <w:vAlign w:val="center"/>
          </w:tcPr>
          <w:p w14:paraId="450EEF6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德国威克诺森</w:t>
            </w:r>
          </w:p>
        </w:tc>
        <w:tc>
          <w:tcPr>
            <w:tcW w:w="825" w:type="dxa"/>
            <w:shd w:val="clear" w:color="auto" w:fill="auto"/>
            <w:vAlign w:val="center"/>
          </w:tcPr>
          <w:p w14:paraId="2BAB42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5C203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950" w:type="dxa"/>
            <w:shd w:val="clear" w:color="auto" w:fill="auto"/>
            <w:vAlign w:val="center"/>
          </w:tcPr>
          <w:p w14:paraId="70936E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719F3C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路面边角、狭窄区域压实</w:t>
            </w:r>
          </w:p>
        </w:tc>
        <w:tc>
          <w:tcPr>
            <w:tcW w:w="812" w:type="dxa"/>
            <w:shd w:val="clear" w:color="auto" w:fill="auto"/>
            <w:vAlign w:val="center"/>
          </w:tcPr>
          <w:p w14:paraId="6A92D6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BBC4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F357E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w:t>
            </w:r>
          </w:p>
        </w:tc>
        <w:tc>
          <w:tcPr>
            <w:tcW w:w="1212" w:type="dxa"/>
            <w:shd w:val="clear" w:color="auto" w:fill="auto"/>
            <w:vAlign w:val="center"/>
          </w:tcPr>
          <w:p w14:paraId="5F8BB82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护栏打桩机</w:t>
            </w:r>
          </w:p>
        </w:tc>
        <w:tc>
          <w:tcPr>
            <w:tcW w:w="1095" w:type="dxa"/>
            <w:shd w:val="clear" w:color="auto" w:fill="auto"/>
            <w:vAlign w:val="center"/>
          </w:tcPr>
          <w:p w14:paraId="570BFFD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恒兴HXZD-200</w:t>
            </w:r>
          </w:p>
        </w:tc>
        <w:tc>
          <w:tcPr>
            <w:tcW w:w="755" w:type="dxa"/>
            <w:shd w:val="clear" w:color="auto" w:fill="auto"/>
            <w:vAlign w:val="center"/>
          </w:tcPr>
          <w:p w14:paraId="03DA800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0AC2F0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3DC9B81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8F2767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75</w:t>
            </w:r>
          </w:p>
        </w:tc>
        <w:tc>
          <w:tcPr>
            <w:tcW w:w="950" w:type="dxa"/>
            <w:shd w:val="clear" w:color="auto" w:fill="auto"/>
            <w:vAlign w:val="center"/>
          </w:tcPr>
          <w:p w14:paraId="2171249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31618E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波形护栏立柱打桩作业</w:t>
            </w:r>
          </w:p>
        </w:tc>
        <w:tc>
          <w:tcPr>
            <w:tcW w:w="812" w:type="dxa"/>
            <w:shd w:val="clear" w:color="auto" w:fill="auto"/>
            <w:vAlign w:val="center"/>
          </w:tcPr>
          <w:p w14:paraId="40A373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27B30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95D20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12" w:type="dxa"/>
            <w:shd w:val="clear" w:color="auto" w:fill="auto"/>
            <w:vAlign w:val="center"/>
          </w:tcPr>
          <w:p w14:paraId="122E91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汽车起重机</w:t>
            </w:r>
          </w:p>
        </w:tc>
        <w:tc>
          <w:tcPr>
            <w:tcW w:w="1095" w:type="dxa"/>
            <w:shd w:val="clear" w:color="auto" w:fill="auto"/>
            <w:vAlign w:val="center"/>
          </w:tcPr>
          <w:p w14:paraId="5C7A6E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徐工QY25K5C</w:t>
            </w:r>
          </w:p>
        </w:tc>
        <w:tc>
          <w:tcPr>
            <w:tcW w:w="755" w:type="dxa"/>
            <w:shd w:val="clear" w:color="auto" w:fill="auto"/>
            <w:vAlign w:val="center"/>
          </w:tcPr>
          <w:p w14:paraId="5449D1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013" w:type="dxa"/>
            <w:shd w:val="clear" w:color="auto" w:fill="auto"/>
            <w:vAlign w:val="center"/>
          </w:tcPr>
          <w:p w14:paraId="6CF68D3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1386E5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659888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213</w:t>
            </w:r>
          </w:p>
        </w:tc>
        <w:tc>
          <w:tcPr>
            <w:tcW w:w="950" w:type="dxa"/>
            <w:shd w:val="clear" w:color="auto" w:fill="auto"/>
            <w:vAlign w:val="center"/>
          </w:tcPr>
          <w:p w14:paraId="505C85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603B9C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限高杆安装、材料吊装</w:t>
            </w:r>
          </w:p>
        </w:tc>
        <w:tc>
          <w:tcPr>
            <w:tcW w:w="812" w:type="dxa"/>
            <w:shd w:val="clear" w:color="auto" w:fill="auto"/>
            <w:vAlign w:val="center"/>
          </w:tcPr>
          <w:p w14:paraId="1F380B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0FEAE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301F9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w:t>
            </w:r>
          </w:p>
        </w:tc>
        <w:tc>
          <w:tcPr>
            <w:tcW w:w="1212" w:type="dxa"/>
            <w:shd w:val="clear" w:color="auto" w:fill="auto"/>
            <w:vAlign w:val="center"/>
          </w:tcPr>
          <w:p w14:paraId="380FE4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洒水车</w:t>
            </w:r>
          </w:p>
        </w:tc>
        <w:tc>
          <w:tcPr>
            <w:tcW w:w="1095" w:type="dxa"/>
            <w:shd w:val="clear" w:color="auto" w:fill="auto"/>
            <w:vAlign w:val="center"/>
          </w:tcPr>
          <w:p w14:paraId="0D3ECC4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东风D9</w:t>
            </w:r>
          </w:p>
        </w:tc>
        <w:tc>
          <w:tcPr>
            <w:tcW w:w="755" w:type="dxa"/>
            <w:shd w:val="clear" w:color="auto" w:fill="auto"/>
            <w:vAlign w:val="center"/>
          </w:tcPr>
          <w:p w14:paraId="48FB7BB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013" w:type="dxa"/>
            <w:shd w:val="clear" w:color="auto" w:fill="auto"/>
            <w:vAlign w:val="center"/>
          </w:tcPr>
          <w:p w14:paraId="607B68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中国湖北</w:t>
            </w:r>
          </w:p>
        </w:tc>
        <w:tc>
          <w:tcPr>
            <w:tcW w:w="825" w:type="dxa"/>
            <w:shd w:val="clear" w:color="auto" w:fill="auto"/>
            <w:vAlign w:val="center"/>
          </w:tcPr>
          <w:p w14:paraId="578515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87D57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155</w:t>
            </w:r>
          </w:p>
        </w:tc>
        <w:tc>
          <w:tcPr>
            <w:tcW w:w="950" w:type="dxa"/>
            <w:shd w:val="clear" w:color="auto" w:fill="auto"/>
            <w:vAlign w:val="center"/>
          </w:tcPr>
          <w:p w14:paraId="3DA327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23529F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扬尘治理、土方降尘、路面养护</w:t>
            </w:r>
          </w:p>
        </w:tc>
        <w:tc>
          <w:tcPr>
            <w:tcW w:w="812" w:type="dxa"/>
            <w:shd w:val="clear" w:color="auto" w:fill="auto"/>
            <w:vAlign w:val="center"/>
          </w:tcPr>
          <w:p w14:paraId="6D3689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CDCF1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2C70D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w:t>
            </w:r>
          </w:p>
        </w:tc>
        <w:tc>
          <w:tcPr>
            <w:tcW w:w="1212" w:type="dxa"/>
            <w:shd w:val="clear" w:color="auto" w:fill="auto"/>
            <w:vAlign w:val="center"/>
          </w:tcPr>
          <w:p w14:paraId="426154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沥青洒布车</w:t>
            </w:r>
          </w:p>
        </w:tc>
        <w:tc>
          <w:tcPr>
            <w:tcW w:w="1095" w:type="dxa"/>
            <w:shd w:val="clear" w:color="auto" w:fill="auto"/>
            <w:vAlign w:val="center"/>
          </w:tcPr>
          <w:p w14:paraId="5C5251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徐工XLS603</w:t>
            </w:r>
          </w:p>
        </w:tc>
        <w:tc>
          <w:tcPr>
            <w:tcW w:w="755" w:type="dxa"/>
            <w:shd w:val="clear" w:color="auto" w:fill="auto"/>
            <w:vAlign w:val="center"/>
          </w:tcPr>
          <w:p w14:paraId="399DD8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013" w:type="dxa"/>
            <w:shd w:val="clear" w:color="auto" w:fill="auto"/>
            <w:vAlign w:val="center"/>
          </w:tcPr>
          <w:p w14:paraId="60EF84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446FC7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286F3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162</w:t>
            </w:r>
          </w:p>
        </w:tc>
        <w:tc>
          <w:tcPr>
            <w:tcW w:w="950" w:type="dxa"/>
            <w:shd w:val="clear" w:color="auto" w:fill="auto"/>
            <w:vAlign w:val="center"/>
          </w:tcPr>
          <w:p w14:paraId="0092953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7421AD2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透层、封层沥青洒布作业</w:t>
            </w:r>
          </w:p>
        </w:tc>
        <w:tc>
          <w:tcPr>
            <w:tcW w:w="812" w:type="dxa"/>
            <w:shd w:val="clear" w:color="auto" w:fill="auto"/>
            <w:vAlign w:val="center"/>
          </w:tcPr>
          <w:p w14:paraId="6138F90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68393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04C6902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212" w:type="dxa"/>
            <w:shd w:val="clear" w:color="auto" w:fill="auto"/>
            <w:vAlign w:val="center"/>
          </w:tcPr>
          <w:p w14:paraId="674071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柴油发电机</w:t>
            </w:r>
          </w:p>
        </w:tc>
        <w:tc>
          <w:tcPr>
            <w:tcW w:w="1095" w:type="dxa"/>
            <w:shd w:val="clear" w:color="auto" w:fill="auto"/>
            <w:vAlign w:val="center"/>
          </w:tcPr>
          <w:p w14:paraId="4950FA8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玉柴YC6MK350</w:t>
            </w:r>
          </w:p>
        </w:tc>
        <w:tc>
          <w:tcPr>
            <w:tcW w:w="755" w:type="dxa"/>
            <w:shd w:val="clear" w:color="auto" w:fill="auto"/>
            <w:vAlign w:val="center"/>
          </w:tcPr>
          <w:p w14:paraId="2E99A82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557006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中国广西</w:t>
            </w:r>
          </w:p>
        </w:tc>
        <w:tc>
          <w:tcPr>
            <w:tcW w:w="825" w:type="dxa"/>
            <w:shd w:val="clear" w:color="auto" w:fill="auto"/>
            <w:vAlign w:val="center"/>
          </w:tcPr>
          <w:p w14:paraId="7A081E0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269FA7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250</w:t>
            </w:r>
          </w:p>
        </w:tc>
        <w:tc>
          <w:tcPr>
            <w:tcW w:w="950" w:type="dxa"/>
            <w:shd w:val="clear" w:color="auto" w:fill="auto"/>
            <w:vAlign w:val="center"/>
          </w:tcPr>
          <w:p w14:paraId="5CB4AC8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1DF2E1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现场临时供电</w:t>
            </w:r>
          </w:p>
        </w:tc>
        <w:tc>
          <w:tcPr>
            <w:tcW w:w="812" w:type="dxa"/>
            <w:shd w:val="clear" w:color="auto" w:fill="auto"/>
            <w:vAlign w:val="center"/>
          </w:tcPr>
          <w:p w14:paraId="45E9D8A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0BCE9D0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附表二：拟配备本标段的试验和检测仪器设备表</w:t>
      </w:r>
    </w:p>
    <w:tbl>
      <w:tblPr>
        <w:tblStyle w:val="18"/>
        <w:tblW w:w="975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4"/>
        <w:gridCol w:w="1233"/>
        <w:gridCol w:w="1206"/>
        <w:gridCol w:w="706"/>
        <w:gridCol w:w="1175"/>
        <w:gridCol w:w="926"/>
        <w:gridCol w:w="887"/>
        <w:gridCol w:w="2187"/>
        <w:gridCol w:w="750"/>
      </w:tblGrid>
      <w:tr w14:paraId="6FDAB1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684" w:type="dxa"/>
            <w:vAlign w:val="top"/>
          </w:tcPr>
          <w:p w14:paraId="234D355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序号</w:t>
            </w:r>
          </w:p>
        </w:tc>
        <w:tc>
          <w:tcPr>
            <w:tcW w:w="1233" w:type="dxa"/>
            <w:vAlign w:val="top"/>
          </w:tcPr>
          <w:p w14:paraId="1C2C3A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仪器设备名称</w:t>
            </w:r>
          </w:p>
        </w:tc>
        <w:tc>
          <w:tcPr>
            <w:tcW w:w="1206" w:type="dxa"/>
            <w:vAlign w:val="top"/>
          </w:tcPr>
          <w:p w14:paraId="0F6ED3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型号规格</w:t>
            </w:r>
          </w:p>
        </w:tc>
        <w:tc>
          <w:tcPr>
            <w:tcW w:w="706" w:type="dxa"/>
            <w:vAlign w:val="top"/>
          </w:tcPr>
          <w:p w14:paraId="0401A2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数量</w:t>
            </w:r>
          </w:p>
        </w:tc>
        <w:tc>
          <w:tcPr>
            <w:tcW w:w="1175" w:type="dxa"/>
            <w:vAlign w:val="top"/>
          </w:tcPr>
          <w:p w14:paraId="4AC1E4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国别产地</w:t>
            </w:r>
          </w:p>
        </w:tc>
        <w:tc>
          <w:tcPr>
            <w:tcW w:w="926" w:type="dxa"/>
            <w:vAlign w:val="top"/>
          </w:tcPr>
          <w:p w14:paraId="4565BC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制造年份</w:t>
            </w:r>
          </w:p>
        </w:tc>
        <w:tc>
          <w:tcPr>
            <w:tcW w:w="887" w:type="dxa"/>
            <w:vAlign w:val="top"/>
          </w:tcPr>
          <w:p w14:paraId="055B311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已使用台时数</w:t>
            </w:r>
          </w:p>
        </w:tc>
        <w:tc>
          <w:tcPr>
            <w:tcW w:w="2187" w:type="dxa"/>
            <w:vAlign w:val="top"/>
          </w:tcPr>
          <w:p w14:paraId="1ADF4BA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用途</w:t>
            </w:r>
          </w:p>
        </w:tc>
        <w:tc>
          <w:tcPr>
            <w:tcW w:w="750" w:type="dxa"/>
            <w:vAlign w:val="top"/>
          </w:tcPr>
          <w:p w14:paraId="457036D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备注</w:t>
            </w:r>
          </w:p>
        </w:tc>
      </w:tr>
      <w:tr w14:paraId="6D69DB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4AF9FC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233" w:type="dxa"/>
            <w:shd w:val="clear" w:color="auto" w:fill="auto"/>
            <w:vAlign w:val="center"/>
          </w:tcPr>
          <w:p w14:paraId="118B7C6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全站仪</w:t>
            </w:r>
          </w:p>
        </w:tc>
        <w:tc>
          <w:tcPr>
            <w:tcW w:w="1206" w:type="dxa"/>
            <w:shd w:val="clear" w:color="auto" w:fill="auto"/>
            <w:vAlign w:val="center"/>
          </w:tcPr>
          <w:p w14:paraId="7C5E61C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徕卡TS06</w:t>
            </w:r>
          </w:p>
        </w:tc>
        <w:tc>
          <w:tcPr>
            <w:tcW w:w="706" w:type="dxa"/>
            <w:shd w:val="clear" w:color="auto" w:fill="auto"/>
            <w:vAlign w:val="center"/>
          </w:tcPr>
          <w:p w14:paraId="6EBB2D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ED1818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瑞士徕卡</w:t>
            </w:r>
          </w:p>
        </w:tc>
        <w:tc>
          <w:tcPr>
            <w:tcW w:w="926" w:type="dxa"/>
            <w:shd w:val="clear" w:color="auto" w:fill="auto"/>
            <w:vAlign w:val="center"/>
          </w:tcPr>
          <w:p w14:paraId="7E96CD4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26AB128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2187" w:type="dxa"/>
            <w:shd w:val="clear" w:color="auto" w:fill="auto"/>
            <w:vAlign w:val="center"/>
          </w:tcPr>
          <w:p w14:paraId="66D096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坐标测量、施工定位放线</w:t>
            </w:r>
          </w:p>
        </w:tc>
        <w:tc>
          <w:tcPr>
            <w:tcW w:w="750" w:type="dxa"/>
            <w:shd w:val="clear" w:color="auto" w:fill="auto"/>
            <w:vAlign w:val="center"/>
          </w:tcPr>
          <w:p w14:paraId="01E91F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48C1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5E240A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233" w:type="dxa"/>
            <w:shd w:val="clear" w:color="auto" w:fill="auto"/>
            <w:vAlign w:val="center"/>
          </w:tcPr>
          <w:p w14:paraId="79CDD4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水准仪</w:t>
            </w:r>
          </w:p>
        </w:tc>
        <w:tc>
          <w:tcPr>
            <w:tcW w:w="1206" w:type="dxa"/>
            <w:shd w:val="clear" w:color="auto" w:fill="auto"/>
            <w:vAlign w:val="center"/>
          </w:tcPr>
          <w:p w14:paraId="0F2581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苏一光DSZ2</w:t>
            </w:r>
          </w:p>
        </w:tc>
        <w:tc>
          <w:tcPr>
            <w:tcW w:w="706" w:type="dxa"/>
            <w:shd w:val="clear" w:color="auto" w:fill="auto"/>
            <w:vAlign w:val="center"/>
          </w:tcPr>
          <w:p w14:paraId="47EA7D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175" w:type="dxa"/>
            <w:shd w:val="clear" w:color="auto" w:fill="auto"/>
            <w:vAlign w:val="center"/>
          </w:tcPr>
          <w:p w14:paraId="109389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中国苏州</w:t>
            </w:r>
          </w:p>
        </w:tc>
        <w:tc>
          <w:tcPr>
            <w:tcW w:w="926" w:type="dxa"/>
            <w:shd w:val="clear" w:color="auto" w:fill="auto"/>
            <w:vAlign w:val="center"/>
          </w:tcPr>
          <w:p w14:paraId="739F311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191A932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360</w:t>
            </w:r>
          </w:p>
        </w:tc>
        <w:tc>
          <w:tcPr>
            <w:tcW w:w="2187" w:type="dxa"/>
            <w:shd w:val="clear" w:color="auto" w:fill="auto"/>
            <w:vAlign w:val="center"/>
          </w:tcPr>
          <w:p w14:paraId="223AEB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高程测量、沉降、水位观测</w:t>
            </w:r>
          </w:p>
        </w:tc>
        <w:tc>
          <w:tcPr>
            <w:tcW w:w="750" w:type="dxa"/>
            <w:shd w:val="clear" w:color="auto" w:fill="auto"/>
            <w:vAlign w:val="center"/>
          </w:tcPr>
          <w:p w14:paraId="651FFF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82115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73CFD6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233" w:type="dxa"/>
            <w:shd w:val="clear" w:color="auto" w:fill="auto"/>
            <w:vAlign w:val="center"/>
          </w:tcPr>
          <w:p w14:paraId="707138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电子经纬仪</w:t>
            </w:r>
          </w:p>
        </w:tc>
        <w:tc>
          <w:tcPr>
            <w:tcW w:w="1206" w:type="dxa"/>
            <w:shd w:val="clear" w:color="auto" w:fill="auto"/>
            <w:vAlign w:val="center"/>
          </w:tcPr>
          <w:p w14:paraId="199ACA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南方测绘DT-02</w:t>
            </w:r>
          </w:p>
        </w:tc>
        <w:tc>
          <w:tcPr>
            <w:tcW w:w="706" w:type="dxa"/>
            <w:shd w:val="clear" w:color="auto" w:fill="auto"/>
            <w:vAlign w:val="center"/>
          </w:tcPr>
          <w:p w14:paraId="62ADDE7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553130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中国广州</w:t>
            </w:r>
          </w:p>
        </w:tc>
        <w:tc>
          <w:tcPr>
            <w:tcW w:w="926" w:type="dxa"/>
            <w:shd w:val="clear" w:color="auto" w:fill="auto"/>
            <w:vAlign w:val="center"/>
          </w:tcPr>
          <w:p w14:paraId="6FF411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1978E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240</w:t>
            </w:r>
          </w:p>
        </w:tc>
        <w:tc>
          <w:tcPr>
            <w:tcW w:w="2187" w:type="dxa"/>
            <w:shd w:val="clear" w:color="auto" w:fill="auto"/>
            <w:vAlign w:val="center"/>
          </w:tcPr>
          <w:p w14:paraId="01A28C5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角度测量、边坡坡度放样</w:t>
            </w:r>
          </w:p>
        </w:tc>
        <w:tc>
          <w:tcPr>
            <w:tcW w:w="750" w:type="dxa"/>
            <w:shd w:val="clear" w:color="auto" w:fill="auto"/>
            <w:vAlign w:val="center"/>
          </w:tcPr>
          <w:p w14:paraId="479884E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38655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8ECD2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233" w:type="dxa"/>
            <w:shd w:val="clear" w:color="auto" w:fill="auto"/>
            <w:vAlign w:val="center"/>
          </w:tcPr>
          <w:p w14:paraId="5DDDF0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50m钢卷尺</w:t>
            </w:r>
          </w:p>
        </w:tc>
        <w:tc>
          <w:tcPr>
            <w:tcW w:w="1206" w:type="dxa"/>
            <w:shd w:val="clear" w:color="auto" w:fill="auto"/>
            <w:vAlign w:val="center"/>
          </w:tcPr>
          <w:p w14:paraId="64B80AD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长城精工JGW-501</w:t>
            </w:r>
          </w:p>
        </w:tc>
        <w:tc>
          <w:tcPr>
            <w:tcW w:w="706" w:type="dxa"/>
            <w:shd w:val="clear" w:color="auto" w:fill="auto"/>
            <w:vAlign w:val="center"/>
          </w:tcPr>
          <w:p w14:paraId="36BC81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175" w:type="dxa"/>
            <w:shd w:val="clear" w:color="auto" w:fill="auto"/>
            <w:vAlign w:val="center"/>
          </w:tcPr>
          <w:p w14:paraId="4D3FB2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52D2EC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4F6011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039F81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长度、尺寸量测</w:t>
            </w:r>
          </w:p>
        </w:tc>
        <w:tc>
          <w:tcPr>
            <w:tcW w:w="750" w:type="dxa"/>
            <w:shd w:val="clear" w:color="auto" w:fill="auto"/>
            <w:vAlign w:val="center"/>
          </w:tcPr>
          <w:p w14:paraId="6652680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BC635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BDBFF6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233" w:type="dxa"/>
            <w:shd w:val="clear" w:color="auto" w:fill="auto"/>
            <w:vAlign w:val="center"/>
          </w:tcPr>
          <w:p w14:paraId="1905455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3m钢直尺</w:t>
            </w:r>
          </w:p>
        </w:tc>
        <w:tc>
          <w:tcPr>
            <w:tcW w:w="1206" w:type="dxa"/>
            <w:shd w:val="clear" w:color="auto" w:fill="auto"/>
            <w:vAlign w:val="center"/>
          </w:tcPr>
          <w:p w14:paraId="472755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得力DL8030</w:t>
            </w:r>
          </w:p>
        </w:tc>
        <w:tc>
          <w:tcPr>
            <w:tcW w:w="706" w:type="dxa"/>
            <w:shd w:val="clear" w:color="auto" w:fill="auto"/>
            <w:vAlign w:val="center"/>
          </w:tcPr>
          <w:p w14:paraId="0296A9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175" w:type="dxa"/>
            <w:shd w:val="clear" w:color="auto" w:fill="auto"/>
            <w:vAlign w:val="center"/>
          </w:tcPr>
          <w:p w14:paraId="7B0594C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014C7BA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7FA5201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3A3336A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路面平整度、接缝平直度检测</w:t>
            </w:r>
          </w:p>
        </w:tc>
        <w:tc>
          <w:tcPr>
            <w:tcW w:w="750" w:type="dxa"/>
            <w:shd w:val="clear" w:color="auto" w:fill="auto"/>
            <w:vAlign w:val="center"/>
          </w:tcPr>
          <w:p w14:paraId="6ECDA3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DE9A3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79AB25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33" w:type="dxa"/>
            <w:shd w:val="clear" w:color="auto" w:fill="auto"/>
            <w:vAlign w:val="center"/>
          </w:tcPr>
          <w:p w14:paraId="5672C0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灌砂法压实度检测仪</w:t>
            </w:r>
          </w:p>
        </w:tc>
        <w:tc>
          <w:tcPr>
            <w:tcW w:w="1206" w:type="dxa"/>
            <w:shd w:val="clear" w:color="auto" w:fill="auto"/>
            <w:vAlign w:val="center"/>
          </w:tcPr>
          <w:p w14:paraId="24ADCC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智博联ZBL-Q500</w:t>
            </w:r>
          </w:p>
        </w:tc>
        <w:tc>
          <w:tcPr>
            <w:tcW w:w="706" w:type="dxa"/>
            <w:shd w:val="clear" w:color="auto" w:fill="auto"/>
            <w:vAlign w:val="center"/>
          </w:tcPr>
          <w:p w14:paraId="2C5757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609B1F2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1E269D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22BC13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12FC88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土方、路基压实度检测</w:t>
            </w:r>
          </w:p>
        </w:tc>
        <w:tc>
          <w:tcPr>
            <w:tcW w:w="750" w:type="dxa"/>
            <w:shd w:val="clear" w:color="auto" w:fill="auto"/>
            <w:vAlign w:val="center"/>
          </w:tcPr>
          <w:p w14:paraId="2601174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5A034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BBABD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33" w:type="dxa"/>
            <w:shd w:val="clear" w:color="auto" w:fill="auto"/>
            <w:vAlign w:val="center"/>
          </w:tcPr>
          <w:p w14:paraId="4B40EA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标准环刀</w:t>
            </w:r>
          </w:p>
        </w:tc>
        <w:tc>
          <w:tcPr>
            <w:tcW w:w="1206" w:type="dxa"/>
            <w:shd w:val="clear" w:color="auto" w:fill="auto"/>
            <w:vAlign w:val="center"/>
          </w:tcPr>
          <w:p w14:paraId="674B2E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华丰HF-100</w:t>
            </w:r>
          </w:p>
        </w:tc>
        <w:tc>
          <w:tcPr>
            <w:tcW w:w="706" w:type="dxa"/>
            <w:shd w:val="clear" w:color="auto" w:fill="auto"/>
            <w:vAlign w:val="center"/>
          </w:tcPr>
          <w:p w14:paraId="56EDEE3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w:t>
            </w:r>
          </w:p>
        </w:tc>
        <w:tc>
          <w:tcPr>
            <w:tcW w:w="1175" w:type="dxa"/>
            <w:shd w:val="clear" w:color="auto" w:fill="auto"/>
            <w:vAlign w:val="center"/>
          </w:tcPr>
          <w:p w14:paraId="5CF9D0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59675EF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022C51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2187" w:type="dxa"/>
            <w:shd w:val="clear" w:color="auto" w:fill="auto"/>
            <w:vAlign w:val="center"/>
          </w:tcPr>
          <w:p w14:paraId="0148F0A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土壤密度、压实度检测</w:t>
            </w:r>
          </w:p>
        </w:tc>
        <w:tc>
          <w:tcPr>
            <w:tcW w:w="750" w:type="dxa"/>
            <w:shd w:val="clear" w:color="auto" w:fill="auto"/>
            <w:vAlign w:val="center"/>
          </w:tcPr>
          <w:p w14:paraId="58AF2F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3D8E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D38AB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33" w:type="dxa"/>
            <w:shd w:val="clear" w:color="auto" w:fill="auto"/>
            <w:vAlign w:val="center"/>
          </w:tcPr>
          <w:p w14:paraId="3629FB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混凝土回弹仪</w:t>
            </w:r>
          </w:p>
        </w:tc>
        <w:tc>
          <w:tcPr>
            <w:tcW w:w="1206" w:type="dxa"/>
            <w:shd w:val="clear" w:color="auto" w:fill="auto"/>
            <w:vAlign w:val="center"/>
          </w:tcPr>
          <w:p w14:paraId="6A9FCB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乐陵ZC3-A</w:t>
            </w:r>
          </w:p>
        </w:tc>
        <w:tc>
          <w:tcPr>
            <w:tcW w:w="706" w:type="dxa"/>
            <w:shd w:val="clear" w:color="auto" w:fill="auto"/>
            <w:vAlign w:val="center"/>
          </w:tcPr>
          <w:p w14:paraId="708AFAB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175" w:type="dxa"/>
            <w:shd w:val="clear" w:color="auto" w:fill="auto"/>
            <w:vAlign w:val="center"/>
          </w:tcPr>
          <w:p w14:paraId="5198FE4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中国山东</w:t>
            </w:r>
          </w:p>
        </w:tc>
        <w:tc>
          <w:tcPr>
            <w:tcW w:w="926" w:type="dxa"/>
            <w:shd w:val="clear" w:color="auto" w:fill="auto"/>
            <w:vAlign w:val="center"/>
          </w:tcPr>
          <w:p w14:paraId="455CED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3444CAF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180</w:t>
            </w:r>
          </w:p>
        </w:tc>
        <w:tc>
          <w:tcPr>
            <w:tcW w:w="2187" w:type="dxa"/>
            <w:shd w:val="clear" w:color="auto" w:fill="auto"/>
            <w:vAlign w:val="center"/>
          </w:tcPr>
          <w:p w14:paraId="35FFE6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混凝土抗压强度现场检测</w:t>
            </w:r>
          </w:p>
        </w:tc>
        <w:tc>
          <w:tcPr>
            <w:tcW w:w="750" w:type="dxa"/>
            <w:shd w:val="clear" w:color="auto" w:fill="auto"/>
            <w:vAlign w:val="center"/>
          </w:tcPr>
          <w:p w14:paraId="52EE242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92F1E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3332F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33" w:type="dxa"/>
            <w:shd w:val="clear" w:color="auto" w:fill="auto"/>
            <w:vAlign w:val="center"/>
          </w:tcPr>
          <w:p w14:paraId="4CBC3A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钢筋保护层检测仪</w:t>
            </w:r>
          </w:p>
        </w:tc>
        <w:tc>
          <w:tcPr>
            <w:tcW w:w="1206" w:type="dxa"/>
            <w:shd w:val="clear" w:color="auto" w:fill="auto"/>
            <w:vAlign w:val="center"/>
          </w:tcPr>
          <w:p w14:paraId="09168A0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海创HC-GY61</w:t>
            </w:r>
          </w:p>
        </w:tc>
        <w:tc>
          <w:tcPr>
            <w:tcW w:w="706" w:type="dxa"/>
            <w:shd w:val="clear" w:color="auto" w:fill="auto"/>
            <w:vAlign w:val="center"/>
          </w:tcPr>
          <w:p w14:paraId="04E205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7A30B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7F4FB4B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16C1AF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w:t>
            </w:r>
          </w:p>
        </w:tc>
        <w:tc>
          <w:tcPr>
            <w:tcW w:w="2187" w:type="dxa"/>
            <w:shd w:val="clear" w:color="auto" w:fill="auto"/>
            <w:vAlign w:val="center"/>
          </w:tcPr>
          <w:p w14:paraId="14FBB43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混凝土内钢筋位置、保护层厚度检测</w:t>
            </w:r>
          </w:p>
        </w:tc>
        <w:tc>
          <w:tcPr>
            <w:tcW w:w="750" w:type="dxa"/>
            <w:shd w:val="clear" w:color="auto" w:fill="auto"/>
            <w:vAlign w:val="center"/>
          </w:tcPr>
          <w:p w14:paraId="63AA019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37B5ED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F3CF1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33" w:type="dxa"/>
            <w:shd w:val="clear" w:color="auto" w:fill="auto"/>
            <w:vAlign w:val="center"/>
          </w:tcPr>
          <w:p w14:paraId="5085F5C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沥青针入度仪</w:t>
            </w:r>
          </w:p>
        </w:tc>
        <w:tc>
          <w:tcPr>
            <w:tcW w:w="1206" w:type="dxa"/>
            <w:shd w:val="clear" w:color="auto" w:fill="auto"/>
            <w:vAlign w:val="center"/>
          </w:tcPr>
          <w:p w14:paraId="32BD62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昌吉SYD-2801E</w:t>
            </w:r>
          </w:p>
        </w:tc>
        <w:tc>
          <w:tcPr>
            <w:tcW w:w="706" w:type="dxa"/>
            <w:shd w:val="clear" w:color="auto" w:fill="auto"/>
            <w:vAlign w:val="center"/>
          </w:tcPr>
          <w:p w14:paraId="33195F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5831970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5E00BE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6701062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2506F6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沥青针入度性能检测</w:t>
            </w:r>
          </w:p>
        </w:tc>
        <w:tc>
          <w:tcPr>
            <w:tcW w:w="750" w:type="dxa"/>
            <w:shd w:val="clear" w:color="auto" w:fill="auto"/>
            <w:vAlign w:val="center"/>
          </w:tcPr>
          <w:p w14:paraId="5D704B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30CD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EA6D2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w:t>
            </w:r>
          </w:p>
        </w:tc>
        <w:tc>
          <w:tcPr>
            <w:tcW w:w="1233" w:type="dxa"/>
            <w:shd w:val="clear" w:color="auto" w:fill="auto"/>
            <w:vAlign w:val="center"/>
          </w:tcPr>
          <w:p w14:paraId="4F29D05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沥青软化点仪</w:t>
            </w:r>
          </w:p>
        </w:tc>
        <w:tc>
          <w:tcPr>
            <w:tcW w:w="1206" w:type="dxa"/>
            <w:shd w:val="clear" w:color="auto" w:fill="auto"/>
            <w:vAlign w:val="center"/>
          </w:tcPr>
          <w:p w14:paraId="257D3C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昌吉SYD-2806G</w:t>
            </w:r>
          </w:p>
        </w:tc>
        <w:tc>
          <w:tcPr>
            <w:tcW w:w="706" w:type="dxa"/>
            <w:shd w:val="clear" w:color="auto" w:fill="auto"/>
            <w:vAlign w:val="center"/>
          </w:tcPr>
          <w:p w14:paraId="4F723BA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4A1DE3D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7DA3D09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67CC1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76F464D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沥青软化点性能检测</w:t>
            </w:r>
          </w:p>
        </w:tc>
        <w:tc>
          <w:tcPr>
            <w:tcW w:w="750" w:type="dxa"/>
            <w:shd w:val="clear" w:color="auto" w:fill="auto"/>
            <w:vAlign w:val="center"/>
          </w:tcPr>
          <w:p w14:paraId="62F1246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1B08F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A8872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33" w:type="dxa"/>
            <w:shd w:val="clear" w:color="auto" w:fill="auto"/>
            <w:vAlign w:val="center"/>
          </w:tcPr>
          <w:p w14:paraId="38599A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马歇尔稳定度测试仪</w:t>
            </w:r>
          </w:p>
        </w:tc>
        <w:tc>
          <w:tcPr>
            <w:tcW w:w="1206" w:type="dxa"/>
            <w:shd w:val="clear" w:color="auto" w:fill="auto"/>
            <w:vAlign w:val="center"/>
          </w:tcPr>
          <w:p w14:paraId="79B6B2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路仪MDJ-II</w:t>
            </w:r>
          </w:p>
        </w:tc>
        <w:tc>
          <w:tcPr>
            <w:tcW w:w="706" w:type="dxa"/>
            <w:shd w:val="clear" w:color="auto" w:fill="auto"/>
            <w:vAlign w:val="center"/>
          </w:tcPr>
          <w:p w14:paraId="5307AD3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F3478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中国河北</w:t>
            </w:r>
          </w:p>
        </w:tc>
        <w:tc>
          <w:tcPr>
            <w:tcW w:w="926" w:type="dxa"/>
            <w:shd w:val="clear" w:color="auto" w:fill="auto"/>
            <w:vAlign w:val="center"/>
          </w:tcPr>
          <w:p w14:paraId="1B5A91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5187554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29B161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沥青混合料马歇尔稳定度检测</w:t>
            </w:r>
          </w:p>
        </w:tc>
        <w:tc>
          <w:tcPr>
            <w:tcW w:w="750" w:type="dxa"/>
            <w:shd w:val="clear" w:color="auto" w:fill="auto"/>
            <w:vAlign w:val="center"/>
          </w:tcPr>
          <w:p w14:paraId="02E925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9434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D1AF17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w:t>
            </w:r>
          </w:p>
        </w:tc>
        <w:tc>
          <w:tcPr>
            <w:tcW w:w="1233" w:type="dxa"/>
            <w:shd w:val="clear" w:color="auto" w:fill="auto"/>
            <w:vAlign w:val="center"/>
          </w:tcPr>
          <w:p w14:paraId="27EFE6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路面平整度仪</w:t>
            </w:r>
          </w:p>
        </w:tc>
        <w:tc>
          <w:tcPr>
            <w:tcW w:w="1206" w:type="dxa"/>
            <w:shd w:val="clear" w:color="auto" w:fill="auto"/>
            <w:vAlign w:val="center"/>
          </w:tcPr>
          <w:p w14:paraId="132066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航天LXBP-5</w:t>
            </w:r>
          </w:p>
        </w:tc>
        <w:tc>
          <w:tcPr>
            <w:tcW w:w="706" w:type="dxa"/>
            <w:shd w:val="clear" w:color="auto" w:fill="auto"/>
            <w:vAlign w:val="center"/>
          </w:tcPr>
          <w:p w14:paraId="0B9E00A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C0D19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29A176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116D779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0F7928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沥青路面平整度检测</w:t>
            </w:r>
          </w:p>
        </w:tc>
        <w:tc>
          <w:tcPr>
            <w:tcW w:w="750" w:type="dxa"/>
            <w:shd w:val="clear" w:color="auto" w:fill="auto"/>
            <w:vAlign w:val="center"/>
          </w:tcPr>
          <w:p w14:paraId="0B50B89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B97F8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210EE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w:t>
            </w:r>
          </w:p>
        </w:tc>
        <w:tc>
          <w:tcPr>
            <w:tcW w:w="1233" w:type="dxa"/>
            <w:shd w:val="clear" w:color="auto" w:fill="auto"/>
            <w:vAlign w:val="center"/>
          </w:tcPr>
          <w:p w14:paraId="5A3F33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摆式摩擦系数测定仪</w:t>
            </w:r>
          </w:p>
        </w:tc>
        <w:tc>
          <w:tcPr>
            <w:tcW w:w="1206" w:type="dxa"/>
            <w:shd w:val="clear" w:color="auto" w:fill="auto"/>
            <w:vAlign w:val="center"/>
          </w:tcPr>
          <w:p w14:paraId="2B2F124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路仪BM-III</w:t>
            </w:r>
          </w:p>
        </w:tc>
        <w:tc>
          <w:tcPr>
            <w:tcW w:w="706" w:type="dxa"/>
            <w:shd w:val="clear" w:color="auto" w:fill="auto"/>
            <w:vAlign w:val="center"/>
          </w:tcPr>
          <w:p w14:paraId="5334135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717EE4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中国河北</w:t>
            </w:r>
          </w:p>
        </w:tc>
        <w:tc>
          <w:tcPr>
            <w:tcW w:w="926" w:type="dxa"/>
            <w:shd w:val="clear" w:color="auto" w:fill="auto"/>
            <w:vAlign w:val="center"/>
          </w:tcPr>
          <w:p w14:paraId="5549176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3EEC03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5D813FE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路面抗滑性能检测</w:t>
            </w:r>
          </w:p>
        </w:tc>
        <w:tc>
          <w:tcPr>
            <w:tcW w:w="750" w:type="dxa"/>
            <w:shd w:val="clear" w:color="auto" w:fill="auto"/>
            <w:vAlign w:val="center"/>
          </w:tcPr>
          <w:p w14:paraId="0A53E7E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AF7BC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88CEC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233" w:type="dxa"/>
            <w:shd w:val="clear" w:color="auto" w:fill="auto"/>
            <w:vAlign w:val="center"/>
          </w:tcPr>
          <w:p w14:paraId="27AB571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土壤含水率测定仪</w:t>
            </w:r>
          </w:p>
        </w:tc>
        <w:tc>
          <w:tcPr>
            <w:tcW w:w="1206" w:type="dxa"/>
            <w:shd w:val="clear" w:color="auto" w:fill="auto"/>
            <w:vAlign w:val="center"/>
          </w:tcPr>
          <w:p w14:paraId="4B9245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精科HSF-1</w:t>
            </w:r>
          </w:p>
        </w:tc>
        <w:tc>
          <w:tcPr>
            <w:tcW w:w="706" w:type="dxa"/>
            <w:shd w:val="clear" w:color="auto" w:fill="auto"/>
            <w:vAlign w:val="center"/>
          </w:tcPr>
          <w:p w14:paraId="518CA2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3DB3E3C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2D0A11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66D7578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53A4D09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土方填筑含水率检测</w:t>
            </w:r>
          </w:p>
        </w:tc>
        <w:tc>
          <w:tcPr>
            <w:tcW w:w="750" w:type="dxa"/>
            <w:shd w:val="clear" w:color="auto" w:fill="auto"/>
            <w:vAlign w:val="center"/>
          </w:tcPr>
          <w:p w14:paraId="08E0A6D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FC4B4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4F0E5E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16</w:t>
            </w:r>
          </w:p>
        </w:tc>
        <w:tc>
          <w:tcPr>
            <w:tcW w:w="1233" w:type="dxa"/>
            <w:shd w:val="clear" w:color="auto" w:fill="auto"/>
            <w:vAlign w:val="center"/>
          </w:tcPr>
          <w:p w14:paraId="2ED7A2C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砂石标准筛</w:t>
            </w:r>
          </w:p>
        </w:tc>
        <w:tc>
          <w:tcPr>
            <w:tcW w:w="1206" w:type="dxa"/>
            <w:shd w:val="clear" w:color="auto" w:fill="auto"/>
            <w:vAlign w:val="center"/>
          </w:tcPr>
          <w:p w14:paraId="3065FD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华丰HF-0759</w:t>
            </w:r>
          </w:p>
        </w:tc>
        <w:tc>
          <w:tcPr>
            <w:tcW w:w="706" w:type="dxa"/>
            <w:shd w:val="clear" w:color="auto" w:fill="auto"/>
            <w:vAlign w:val="center"/>
          </w:tcPr>
          <w:p w14:paraId="52FCB1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09187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0764C7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362ABF7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w:t>
            </w:r>
          </w:p>
        </w:tc>
        <w:tc>
          <w:tcPr>
            <w:tcW w:w="2187" w:type="dxa"/>
            <w:shd w:val="clear" w:color="auto" w:fill="auto"/>
            <w:vAlign w:val="center"/>
          </w:tcPr>
          <w:p w14:paraId="024CD7A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砂石料粒径级配检测</w:t>
            </w:r>
          </w:p>
        </w:tc>
        <w:tc>
          <w:tcPr>
            <w:tcW w:w="750" w:type="dxa"/>
            <w:shd w:val="clear" w:color="auto" w:fill="auto"/>
            <w:vAlign w:val="center"/>
          </w:tcPr>
          <w:p w14:paraId="61552D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BA31B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65ACF4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17</w:t>
            </w:r>
          </w:p>
        </w:tc>
        <w:tc>
          <w:tcPr>
            <w:tcW w:w="1233" w:type="dxa"/>
            <w:shd w:val="clear" w:color="auto" w:fill="auto"/>
            <w:vAlign w:val="center"/>
          </w:tcPr>
          <w:p w14:paraId="71AE9D4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压力试验机</w:t>
            </w:r>
          </w:p>
        </w:tc>
        <w:tc>
          <w:tcPr>
            <w:tcW w:w="1206" w:type="dxa"/>
            <w:shd w:val="clear" w:color="auto" w:fill="auto"/>
            <w:vAlign w:val="center"/>
          </w:tcPr>
          <w:p w14:paraId="7FD875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试金YES-2000</w:t>
            </w:r>
          </w:p>
        </w:tc>
        <w:tc>
          <w:tcPr>
            <w:tcW w:w="706" w:type="dxa"/>
            <w:shd w:val="clear" w:color="auto" w:fill="auto"/>
            <w:vAlign w:val="center"/>
          </w:tcPr>
          <w:p w14:paraId="4E16EF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22DB0A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926" w:type="dxa"/>
            <w:shd w:val="clear" w:color="auto" w:fill="auto"/>
            <w:vAlign w:val="center"/>
          </w:tcPr>
          <w:p w14:paraId="6C4FAC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314AC3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2190725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混凝土、块石抗压强度检测</w:t>
            </w:r>
          </w:p>
        </w:tc>
        <w:tc>
          <w:tcPr>
            <w:tcW w:w="750" w:type="dxa"/>
            <w:shd w:val="clear" w:color="auto" w:fill="auto"/>
            <w:vAlign w:val="center"/>
          </w:tcPr>
          <w:p w14:paraId="6A49C0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AA5EF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B205D4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w:t>
            </w:r>
          </w:p>
        </w:tc>
        <w:tc>
          <w:tcPr>
            <w:tcW w:w="1233" w:type="dxa"/>
            <w:shd w:val="clear" w:color="auto" w:fill="auto"/>
            <w:vAlign w:val="center"/>
          </w:tcPr>
          <w:p w14:paraId="270038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游标卡尺</w:t>
            </w:r>
          </w:p>
        </w:tc>
        <w:tc>
          <w:tcPr>
            <w:tcW w:w="1206" w:type="dxa"/>
            <w:shd w:val="clear" w:color="auto" w:fill="auto"/>
            <w:vAlign w:val="center"/>
          </w:tcPr>
          <w:p w14:paraId="4B784C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哈量0-150mm</w:t>
            </w:r>
          </w:p>
        </w:tc>
        <w:tc>
          <w:tcPr>
            <w:tcW w:w="706" w:type="dxa"/>
            <w:shd w:val="clear" w:color="auto" w:fill="auto"/>
            <w:vAlign w:val="center"/>
          </w:tcPr>
          <w:p w14:paraId="59A7D7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175" w:type="dxa"/>
            <w:shd w:val="clear" w:color="auto" w:fill="auto"/>
            <w:vAlign w:val="center"/>
          </w:tcPr>
          <w:p w14:paraId="550E0D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中国哈尔滨</w:t>
            </w:r>
          </w:p>
        </w:tc>
        <w:tc>
          <w:tcPr>
            <w:tcW w:w="926" w:type="dxa"/>
            <w:shd w:val="clear" w:color="auto" w:fill="auto"/>
            <w:vAlign w:val="center"/>
          </w:tcPr>
          <w:p w14:paraId="37271DB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56D842F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7854377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小型构件、材料尺寸量测</w:t>
            </w:r>
          </w:p>
        </w:tc>
        <w:tc>
          <w:tcPr>
            <w:tcW w:w="750" w:type="dxa"/>
            <w:shd w:val="clear" w:color="auto" w:fill="auto"/>
            <w:vAlign w:val="center"/>
          </w:tcPr>
          <w:p w14:paraId="4EDBEDC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97321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CB3E3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19</w:t>
            </w:r>
          </w:p>
        </w:tc>
        <w:tc>
          <w:tcPr>
            <w:tcW w:w="1233" w:type="dxa"/>
            <w:shd w:val="clear" w:color="auto" w:fill="auto"/>
            <w:vAlign w:val="center"/>
          </w:tcPr>
          <w:p w14:paraId="53F339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温湿度计</w:t>
            </w:r>
          </w:p>
        </w:tc>
        <w:tc>
          <w:tcPr>
            <w:tcW w:w="1206" w:type="dxa"/>
            <w:shd w:val="clear" w:color="auto" w:fill="auto"/>
            <w:vAlign w:val="center"/>
          </w:tcPr>
          <w:p w14:paraId="1E32C30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得力DL336001</w:t>
            </w:r>
          </w:p>
        </w:tc>
        <w:tc>
          <w:tcPr>
            <w:tcW w:w="706" w:type="dxa"/>
            <w:shd w:val="clear" w:color="auto" w:fill="auto"/>
            <w:vAlign w:val="center"/>
          </w:tcPr>
          <w:p w14:paraId="2A312E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175" w:type="dxa"/>
            <w:shd w:val="clear" w:color="auto" w:fill="auto"/>
            <w:vAlign w:val="center"/>
          </w:tcPr>
          <w:p w14:paraId="51C0AAA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7D2815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2D6A43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072FD9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标养室、施工现场温湿度检测</w:t>
            </w:r>
          </w:p>
        </w:tc>
        <w:tc>
          <w:tcPr>
            <w:tcW w:w="750" w:type="dxa"/>
            <w:shd w:val="clear" w:color="auto" w:fill="auto"/>
            <w:vAlign w:val="center"/>
          </w:tcPr>
          <w:p w14:paraId="655CECB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46C297E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附表三：劳动力计划表</w:t>
      </w:r>
    </w:p>
    <w:p w14:paraId="64B6B3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单位：人</w:t>
      </w:r>
    </w:p>
    <w:tbl>
      <w:tblPr>
        <w:tblStyle w:val="18"/>
        <w:tblW w:w="932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9"/>
        <w:gridCol w:w="1523"/>
        <w:gridCol w:w="1245"/>
        <w:gridCol w:w="1245"/>
        <w:gridCol w:w="1246"/>
        <w:gridCol w:w="1245"/>
        <w:gridCol w:w="1246"/>
      </w:tblGrid>
      <w:tr w14:paraId="5745D7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1579" w:type="dxa"/>
            <w:vAlign w:val="top"/>
          </w:tcPr>
          <w:p w14:paraId="057944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工种</w:t>
            </w:r>
          </w:p>
        </w:tc>
        <w:tc>
          <w:tcPr>
            <w:tcW w:w="7750" w:type="dxa"/>
            <w:gridSpan w:val="6"/>
            <w:vAlign w:val="top"/>
          </w:tcPr>
          <w:p w14:paraId="775474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按工程施工阶段投入劳动力情况</w:t>
            </w:r>
          </w:p>
        </w:tc>
      </w:tr>
      <w:tr w14:paraId="0CBEC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vAlign w:val="top"/>
          </w:tcPr>
          <w:p w14:paraId="2894343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p>
        </w:tc>
        <w:tc>
          <w:tcPr>
            <w:tcW w:w="1523" w:type="dxa"/>
            <w:vAlign w:val="top"/>
          </w:tcPr>
          <w:p w14:paraId="186B40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施工准备</w:t>
            </w:r>
          </w:p>
        </w:tc>
        <w:tc>
          <w:tcPr>
            <w:tcW w:w="1245" w:type="dxa"/>
            <w:vAlign w:val="top"/>
          </w:tcPr>
          <w:p w14:paraId="09AC75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土方工程</w:t>
            </w:r>
          </w:p>
        </w:tc>
        <w:tc>
          <w:tcPr>
            <w:tcW w:w="1245" w:type="dxa"/>
            <w:vAlign w:val="top"/>
          </w:tcPr>
          <w:p w14:paraId="0D2FB6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石笼护坡工程</w:t>
            </w:r>
          </w:p>
        </w:tc>
        <w:tc>
          <w:tcPr>
            <w:tcW w:w="1246" w:type="dxa"/>
            <w:vAlign w:val="top"/>
          </w:tcPr>
          <w:p w14:paraId="3C226FF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堤顶路工程</w:t>
            </w:r>
          </w:p>
        </w:tc>
        <w:tc>
          <w:tcPr>
            <w:tcW w:w="1245" w:type="dxa"/>
            <w:vAlign w:val="top"/>
          </w:tcPr>
          <w:p w14:paraId="0ADC39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附属设施安装</w:t>
            </w:r>
          </w:p>
        </w:tc>
        <w:tc>
          <w:tcPr>
            <w:tcW w:w="1246" w:type="dxa"/>
            <w:vAlign w:val="top"/>
          </w:tcPr>
          <w:p w14:paraId="223CC7C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竣工验收</w:t>
            </w:r>
          </w:p>
        </w:tc>
      </w:tr>
      <w:tr w14:paraId="66735F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775335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测量工</w:t>
            </w:r>
          </w:p>
        </w:tc>
        <w:tc>
          <w:tcPr>
            <w:tcW w:w="1523" w:type="dxa"/>
            <w:shd w:val="clear" w:color="auto" w:fill="auto"/>
            <w:vAlign w:val="center"/>
          </w:tcPr>
          <w:p w14:paraId="7E1CB2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0E604F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B444C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6" w:type="dxa"/>
            <w:shd w:val="clear" w:color="auto" w:fill="auto"/>
            <w:vAlign w:val="center"/>
          </w:tcPr>
          <w:p w14:paraId="79D6CFB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AD014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6" w:type="dxa"/>
            <w:shd w:val="clear" w:color="auto" w:fill="auto"/>
            <w:vAlign w:val="center"/>
          </w:tcPr>
          <w:p w14:paraId="2327F00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49FBB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6A365ED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土方工</w:t>
            </w:r>
          </w:p>
        </w:tc>
        <w:tc>
          <w:tcPr>
            <w:tcW w:w="1523" w:type="dxa"/>
            <w:shd w:val="clear" w:color="auto" w:fill="auto"/>
            <w:vAlign w:val="center"/>
          </w:tcPr>
          <w:p w14:paraId="24D68AB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4EA7D0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45</w:t>
            </w:r>
          </w:p>
        </w:tc>
        <w:tc>
          <w:tcPr>
            <w:tcW w:w="1245" w:type="dxa"/>
            <w:shd w:val="clear" w:color="auto" w:fill="auto"/>
            <w:vAlign w:val="center"/>
          </w:tcPr>
          <w:p w14:paraId="081EE61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A73C0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E4042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2C4B33C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DF8D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4824D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石工</w:t>
            </w:r>
          </w:p>
        </w:tc>
        <w:tc>
          <w:tcPr>
            <w:tcW w:w="1523" w:type="dxa"/>
            <w:shd w:val="clear" w:color="auto" w:fill="auto"/>
            <w:vAlign w:val="center"/>
          </w:tcPr>
          <w:p w14:paraId="783039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0BE79A3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2A88A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35</w:t>
            </w:r>
          </w:p>
        </w:tc>
        <w:tc>
          <w:tcPr>
            <w:tcW w:w="1246" w:type="dxa"/>
            <w:shd w:val="clear" w:color="auto" w:fill="auto"/>
            <w:vAlign w:val="center"/>
          </w:tcPr>
          <w:p w14:paraId="442806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CCB38F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9F5D0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A10C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6342F8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混凝土工</w:t>
            </w:r>
          </w:p>
        </w:tc>
        <w:tc>
          <w:tcPr>
            <w:tcW w:w="1523" w:type="dxa"/>
            <w:shd w:val="clear" w:color="auto" w:fill="auto"/>
            <w:vAlign w:val="center"/>
          </w:tcPr>
          <w:p w14:paraId="7EE831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C332D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B25A1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F42F9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43E6FB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73B7F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D6A59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DA3C8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模板工</w:t>
            </w:r>
          </w:p>
        </w:tc>
        <w:tc>
          <w:tcPr>
            <w:tcW w:w="1523" w:type="dxa"/>
            <w:shd w:val="clear" w:color="auto" w:fill="auto"/>
            <w:vAlign w:val="center"/>
          </w:tcPr>
          <w:p w14:paraId="25CC0B0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09A0C3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DC31C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7037E4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w:t>
            </w:r>
          </w:p>
        </w:tc>
        <w:tc>
          <w:tcPr>
            <w:tcW w:w="1245" w:type="dxa"/>
            <w:shd w:val="clear" w:color="auto" w:fill="auto"/>
            <w:vAlign w:val="center"/>
          </w:tcPr>
          <w:p w14:paraId="0FCA988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97935B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9A54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9666E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沥青铺装工</w:t>
            </w:r>
          </w:p>
        </w:tc>
        <w:tc>
          <w:tcPr>
            <w:tcW w:w="1523" w:type="dxa"/>
            <w:shd w:val="clear" w:color="auto" w:fill="auto"/>
            <w:vAlign w:val="center"/>
          </w:tcPr>
          <w:p w14:paraId="19E9C40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3D972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B5D0BD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39B61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22</w:t>
            </w:r>
          </w:p>
        </w:tc>
        <w:tc>
          <w:tcPr>
            <w:tcW w:w="1245" w:type="dxa"/>
            <w:shd w:val="clear" w:color="auto" w:fill="auto"/>
            <w:vAlign w:val="center"/>
          </w:tcPr>
          <w:p w14:paraId="49587BE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9F2264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49F63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394553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护栏安装工</w:t>
            </w:r>
          </w:p>
        </w:tc>
        <w:tc>
          <w:tcPr>
            <w:tcW w:w="1523" w:type="dxa"/>
            <w:shd w:val="clear" w:color="auto" w:fill="auto"/>
            <w:vAlign w:val="center"/>
          </w:tcPr>
          <w:p w14:paraId="51BC0B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581D60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39A68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B57BD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E934A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46" w:type="dxa"/>
            <w:shd w:val="clear" w:color="auto" w:fill="auto"/>
            <w:vAlign w:val="center"/>
          </w:tcPr>
          <w:p w14:paraId="15C5DF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7F847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2956A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焊工</w:t>
            </w:r>
          </w:p>
        </w:tc>
        <w:tc>
          <w:tcPr>
            <w:tcW w:w="1523" w:type="dxa"/>
            <w:shd w:val="clear" w:color="auto" w:fill="auto"/>
            <w:vAlign w:val="center"/>
          </w:tcPr>
          <w:p w14:paraId="24BA568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D6341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E016B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CDD1C1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52F23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46" w:type="dxa"/>
            <w:shd w:val="clear" w:color="auto" w:fill="auto"/>
            <w:vAlign w:val="center"/>
          </w:tcPr>
          <w:p w14:paraId="58231B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3C244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888834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机械操作工</w:t>
            </w:r>
          </w:p>
        </w:tc>
        <w:tc>
          <w:tcPr>
            <w:tcW w:w="1523" w:type="dxa"/>
            <w:shd w:val="clear" w:color="auto" w:fill="auto"/>
            <w:vAlign w:val="center"/>
          </w:tcPr>
          <w:p w14:paraId="2A15C0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DCF70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5FA7622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FE1D0E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2D460E4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E3838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B5EA0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D2844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路面铺装工</w:t>
            </w:r>
          </w:p>
        </w:tc>
        <w:tc>
          <w:tcPr>
            <w:tcW w:w="1523" w:type="dxa"/>
            <w:shd w:val="clear" w:color="auto" w:fill="auto"/>
            <w:vAlign w:val="center"/>
          </w:tcPr>
          <w:p w14:paraId="5DC57D3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97BD2C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F0515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46ADF1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22</w:t>
            </w:r>
          </w:p>
        </w:tc>
        <w:tc>
          <w:tcPr>
            <w:tcW w:w="1245" w:type="dxa"/>
            <w:shd w:val="clear" w:color="auto" w:fill="auto"/>
            <w:vAlign w:val="center"/>
          </w:tcPr>
          <w:p w14:paraId="09436B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E5B17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195A2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5FEDB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壮工</w:t>
            </w:r>
          </w:p>
        </w:tc>
        <w:tc>
          <w:tcPr>
            <w:tcW w:w="1523" w:type="dxa"/>
            <w:shd w:val="clear" w:color="auto" w:fill="auto"/>
            <w:vAlign w:val="center"/>
          </w:tcPr>
          <w:p w14:paraId="161018A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6F75E5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37FE38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6" w:type="dxa"/>
            <w:shd w:val="clear" w:color="auto" w:fill="auto"/>
            <w:vAlign w:val="center"/>
          </w:tcPr>
          <w:p w14:paraId="7019E4C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413A51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6" w:type="dxa"/>
            <w:shd w:val="clear" w:color="auto" w:fill="auto"/>
            <w:vAlign w:val="center"/>
          </w:tcPr>
          <w:p w14:paraId="4FCAFDE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E9E9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6E016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水电工</w:t>
            </w:r>
          </w:p>
        </w:tc>
        <w:tc>
          <w:tcPr>
            <w:tcW w:w="1523" w:type="dxa"/>
            <w:shd w:val="clear" w:color="auto" w:fill="auto"/>
            <w:vAlign w:val="center"/>
          </w:tcPr>
          <w:p w14:paraId="182065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4D79BDE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2E6C80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6" w:type="dxa"/>
            <w:shd w:val="clear" w:color="auto" w:fill="auto"/>
            <w:vAlign w:val="center"/>
          </w:tcPr>
          <w:p w14:paraId="020757C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194416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6" w:type="dxa"/>
            <w:shd w:val="clear" w:color="auto" w:fill="auto"/>
            <w:vAlign w:val="center"/>
          </w:tcPr>
          <w:p w14:paraId="617958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3FA904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289497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试验工</w:t>
            </w:r>
          </w:p>
        </w:tc>
        <w:tc>
          <w:tcPr>
            <w:tcW w:w="1523" w:type="dxa"/>
            <w:shd w:val="clear" w:color="auto" w:fill="auto"/>
            <w:vAlign w:val="center"/>
          </w:tcPr>
          <w:p w14:paraId="5E256B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C17289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5" w:type="dxa"/>
            <w:shd w:val="clear" w:color="auto" w:fill="auto"/>
            <w:vAlign w:val="center"/>
          </w:tcPr>
          <w:p w14:paraId="71F40E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6" w:type="dxa"/>
            <w:shd w:val="clear" w:color="auto" w:fill="auto"/>
            <w:vAlign w:val="center"/>
          </w:tcPr>
          <w:p w14:paraId="20362C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5" w:type="dxa"/>
            <w:shd w:val="clear" w:color="auto" w:fill="auto"/>
            <w:vAlign w:val="center"/>
          </w:tcPr>
          <w:p w14:paraId="3B410C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6" w:type="dxa"/>
            <w:shd w:val="clear" w:color="auto" w:fill="auto"/>
            <w:vAlign w:val="center"/>
          </w:tcPr>
          <w:p w14:paraId="577411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E5D5A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10CD3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后勤人员</w:t>
            </w:r>
          </w:p>
        </w:tc>
        <w:tc>
          <w:tcPr>
            <w:tcW w:w="1523" w:type="dxa"/>
            <w:shd w:val="clear" w:color="auto" w:fill="auto"/>
            <w:vAlign w:val="center"/>
          </w:tcPr>
          <w:p w14:paraId="72030E8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0742A7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36C40AB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6" w:type="dxa"/>
            <w:shd w:val="clear" w:color="auto" w:fill="auto"/>
            <w:vAlign w:val="center"/>
          </w:tcPr>
          <w:p w14:paraId="2DCAB3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70D4C1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6" w:type="dxa"/>
            <w:shd w:val="clear" w:color="auto" w:fill="auto"/>
            <w:vAlign w:val="center"/>
          </w:tcPr>
          <w:p w14:paraId="51AFA4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3839AE8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附表四：计划开、竣工日期和施工进度网络图</w:t>
      </w:r>
    </w:p>
    <w:p w14:paraId="30569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1.投标人应递交施工进度网络图或施工进度表，说明按招标文件要求的计划工期进行施工的各个关键日期。</w:t>
      </w:r>
    </w:p>
    <w:p w14:paraId="7B27DEE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2.施工进度表可采用网络图（或横道图）表示。</w:t>
      </w:r>
    </w:p>
    <w:tbl>
      <w:tblPr>
        <w:tblStyle w:val="9"/>
        <w:tblW w:w="108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0"/>
        <w:gridCol w:w="1820"/>
        <w:gridCol w:w="850"/>
        <w:gridCol w:w="850"/>
        <w:gridCol w:w="850"/>
        <w:gridCol w:w="850"/>
        <w:gridCol w:w="850"/>
        <w:gridCol w:w="850"/>
        <w:gridCol w:w="850"/>
        <w:gridCol w:w="850"/>
        <w:gridCol w:w="850"/>
        <w:gridCol w:w="850"/>
      </w:tblGrid>
      <w:tr w14:paraId="0CAFB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restart"/>
            <w:vAlign w:val="center"/>
          </w:tcPr>
          <w:p w14:paraId="24FCD54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序号</w:t>
            </w:r>
          </w:p>
        </w:tc>
        <w:tc>
          <w:tcPr>
            <w:tcW w:w="1820" w:type="dxa"/>
            <w:vAlign w:val="center"/>
          </w:tcPr>
          <w:p w14:paraId="6E271A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项目名称</w:t>
            </w:r>
          </w:p>
        </w:tc>
        <w:tc>
          <w:tcPr>
            <w:tcW w:w="8500" w:type="dxa"/>
            <w:gridSpan w:val="10"/>
            <w:vAlign w:val="center"/>
          </w:tcPr>
          <w:p w14:paraId="0C9201E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白马河内丘段左岸堤防工程施工</w:t>
            </w:r>
          </w:p>
        </w:tc>
      </w:tr>
      <w:tr w14:paraId="2183D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continue"/>
            <w:vAlign w:val="center"/>
          </w:tcPr>
          <w:p w14:paraId="1D703E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p>
        </w:tc>
        <w:tc>
          <w:tcPr>
            <w:tcW w:w="1820" w:type="dxa"/>
            <w:vAlign w:val="center"/>
          </w:tcPr>
          <w:p w14:paraId="77F716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工期</w:t>
            </w:r>
            <w:r>
              <w:rPr>
                <w:rFonts w:hint="eastAsia" w:ascii="宋体" w:hAnsi="宋体" w:eastAsia="宋体" w:cs="宋体"/>
                <w:b w:val="0"/>
                <w:bCs w:val="0"/>
                <w:i w:val="0"/>
                <w:iCs w:val="0"/>
                <w:color w:val="000000"/>
                <w:kern w:val="0"/>
                <w:sz w:val="28"/>
                <w:szCs w:val="28"/>
                <w:lang w:val="en-US" w:eastAsia="zh-CN"/>
              </w:rPr>
              <w:t>（天）</w:t>
            </w:r>
          </w:p>
        </w:tc>
        <w:tc>
          <w:tcPr>
            <w:tcW w:w="850" w:type="dxa"/>
            <w:vAlign w:val="center"/>
          </w:tcPr>
          <w:p w14:paraId="6BC6FAB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30</w:t>
            </w:r>
          </w:p>
        </w:tc>
        <w:tc>
          <w:tcPr>
            <w:tcW w:w="850" w:type="dxa"/>
            <w:vAlign w:val="center"/>
          </w:tcPr>
          <w:p w14:paraId="611A281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60</w:t>
            </w:r>
          </w:p>
        </w:tc>
        <w:tc>
          <w:tcPr>
            <w:tcW w:w="850" w:type="dxa"/>
            <w:vAlign w:val="center"/>
          </w:tcPr>
          <w:p w14:paraId="6FF647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90</w:t>
            </w:r>
          </w:p>
        </w:tc>
        <w:tc>
          <w:tcPr>
            <w:tcW w:w="850" w:type="dxa"/>
            <w:vAlign w:val="center"/>
          </w:tcPr>
          <w:p w14:paraId="4EF721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120</w:t>
            </w:r>
          </w:p>
        </w:tc>
        <w:tc>
          <w:tcPr>
            <w:tcW w:w="850" w:type="dxa"/>
            <w:vAlign w:val="center"/>
          </w:tcPr>
          <w:p w14:paraId="331679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150</w:t>
            </w:r>
          </w:p>
        </w:tc>
        <w:tc>
          <w:tcPr>
            <w:tcW w:w="850" w:type="dxa"/>
            <w:vAlign w:val="center"/>
          </w:tcPr>
          <w:p w14:paraId="40F6F43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180</w:t>
            </w:r>
          </w:p>
        </w:tc>
        <w:tc>
          <w:tcPr>
            <w:tcW w:w="850" w:type="dxa"/>
            <w:vAlign w:val="center"/>
          </w:tcPr>
          <w:p w14:paraId="576410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210</w:t>
            </w:r>
          </w:p>
        </w:tc>
        <w:tc>
          <w:tcPr>
            <w:tcW w:w="850" w:type="dxa"/>
            <w:vAlign w:val="center"/>
          </w:tcPr>
          <w:p w14:paraId="27C8AB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240</w:t>
            </w:r>
          </w:p>
        </w:tc>
        <w:tc>
          <w:tcPr>
            <w:tcW w:w="850" w:type="dxa"/>
            <w:vAlign w:val="center"/>
          </w:tcPr>
          <w:p w14:paraId="4ACB02B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270</w:t>
            </w:r>
          </w:p>
        </w:tc>
        <w:tc>
          <w:tcPr>
            <w:tcW w:w="850" w:type="dxa"/>
            <w:vAlign w:val="center"/>
          </w:tcPr>
          <w:p w14:paraId="70B040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300</w:t>
            </w:r>
          </w:p>
        </w:tc>
      </w:tr>
      <w:tr w14:paraId="7FA45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BF6F9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820" w:type="dxa"/>
            <w:vAlign w:val="center"/>
          </w:tcPr>
          <w:p w14:paraId="202987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施工准备</w:t>
            </w:r>
            <w:r>
              <w:rPr>
                <w:rFonts w:hint="eastAsia" w:ascii="宋体" w:hAnsi="宋体" w:eastAsia="宋体" w:cs="宋体"/>
                <w:b w:val="0"/>
                <w:bCs w:val="0"/>
                <w:i w:val="0"/>
                <w:iCs w:val="0"/>
                <w:color w:val="000000"/>
                <w:kern w:val="0"/>
                <w:sz w:val="28"/>
                <w:szCs w:val="28"/>
                <w:lang w:val="en-US" w:eastAsia="zh-CN"/>
              </w:rPr>
              <w:t>（4天）</w:t>
            </w:r>
          </w:p>
        </w:tc>
        <w:tc>
          <w:tcPr>
            <w:tcW w:w="850" w:type="dxa"/>
            <w:vAlign w:val="center"/>
          </w:tcPr>
          <w:p w14:paraId="0D0AF5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166370</wp:posOffset>
                      </wp:positionV>
                      <wp:extent cx="71755" cy="0"/>
                      <wp:effectExtent l="0" t="5080" r="0" b="4445"/>
                      <wp:wrapNone/>
                      <wp:docPr id="192" name="直接箭头连接符 192"/>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5.25pt;margin-top:13.1pt;height:0pt;width:5.65pt;z-index:251659264;mso-width-relative:page;mso-height-relative:page;" filled="f" stroked="t" coordsize="21600,21600" o:gfxdata="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Y2m3NMAAAAGAQAADwAAAAAAAAABACAAAAAiAAAAZHJzL2Rvd25yZXYueG1s&#10;UEsBAhQAFAAAAAgAh07iQGay2HL9AQAA7gMAAA4AAAAAAAAAAQAgAAAAIgEAAGRycy9lMm9Eb2Mu&#10;eG1sUEsFBgAAAAAGAAYAWQEAAJEFAAAAAA==&#10;">
                      <v:fill on="f" focussize="0,0"/>
                      <v:stroke weight="0.25pt" color="#000000" joinstyle="round"/>
                      <v:imagedata o:title=""/>
                      <o:lock v:ext="edit" aspectratio="f"/>
                    </v:shape>
                  </w:pict>
                </mc:Fallback>
              </mc:AlternateContent>
            </w:r>
          </w:p>
        </w:tc>
        <w:tc>
          <w:tcPr>
            <w:tcW w:w="850" w:type="dxa"/>
            <w:vAlign w:val="center"/>
          </w:tcPr>
          <w:p w14:paraId="552437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DE7DE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9F14C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469DA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586AB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BCE5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AF9AE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79DFE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0BAC8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256A3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4F19BF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820" w:type="dxa"/>
            <w:vAlign w:val="center"/>
          </w:tcPr>
          <w:p w14:paraId="190037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工程测量与定位（4天）</w:t>
            </w:r>
          </w:p>
        </w:tc>
        <w:tc>
          <w:tcPr>
            <w:tcW w:w="850" w:type="dxa"/>
            <w:vAlign w:val="center"/>
          </w:tcPr>
          <w:p w14:paraId="52F636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7696" behindDoc="0" locked="0" layoutInCell="1" allowOverlap="1">
                      <wp:simplePos x="0" y="0"/>
                      <wp:positionH relativeFrom="column">
                        <wp:posOffset>24765</wp:posOffset>
                      </wp:positionH>
                      <wp:positionV relativeFrom="paragraph">
                        <wp:posOffset>172720</wp:posOffset>
                      </wp:positionV>
                      <wp:extent cx="71755" cy="0"/>
                      <wp:effectExtent l="0" t="5080" r="0" b="4445"/>
                      <wp:wrapNone/>
                      <wp:docPr id="4" name="直接箭头连接符 4"/>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95pt;margin-top:13.6pt;height:0pt;width:5.65pt;z-index:251677696;mso-width-relative:page;mso-height-relative:page;" filled="f" stroked="t" coordsize="21600,21600" o:gfxdata="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5HIqXdMAAAAGAQAADwAAAAAAAAABACAAAAAiAAAAZHJzL2Rvd25yZXYueG1sUEsB&#10;AhQAFAAAAAgAh07iQJMMD676AQAA6gMAAA4AAAAAAAAAAQAgAAAAIgEAAGRycy9lMm9Eb2MueG1s&#10;UEsFBgAAAAAGAAYAWQEAAI4FAAAAAA==&#10;">
                      <v:fill on="f" focussize="0,0"/>
                      <v:stroke weight="0.25pt" color="#000000" joinstyle="round"/>
                      <v:imagedata o:title=""/>
                      <o:lock v:ext="edit" aspectratio="f"/>
                    </v:shape>
                  </w:pict>
                </mc:Fallback>
              </mc:AlternateContent>
            </w:r>
          </w:p>
        </w:tc>
        <w:tc>
          <w:tcPr>
            <w:tcW w:w="850" w:type="dxa"/>
            <w:vAlign w:val="center"/>
          </w:tcPr>
          <w:p w14:paraId="0F8498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29318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F65E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E4F05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E14F2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0510C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6404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C8F65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C1C2B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EFC7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C00FB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820" w:type="dxa"/>
            <w:vAlign w:val="center"/>
          </w:tcPr>
          <w:p w14:paraId="7B8EF8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清基作业（20天）</w:t>
            </w:r>
          </w:p>
        </w:tc>
        <w:tc>
          <w:tcPr>
            <w:tcW w:w="850" w:type="dxa"/>
            <w:vAlign w:val="center"/>
          </w:tcPr>
          <w:p w14:paraId="4D1EEC2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8720" behindDoc="0" locked="0" layoutInCell="1" allowOverlap="1">
                      <wp:simplePos x="0" y="0"/>
                      <wp:positionH relativeFrom="column">
                        <wp:posOffset>76200</wp:posOffset>
                      </wp:positionH>
                      <wp:positionV relativeFrom="paragraph">
                        <wp:posOffset>247650</wp:posOffset>
                      </wp:positionV>
                      <wp:extent cx="360045" cy="0"/>
                      <wp:effectExtent l="0" t="4445" r="0" b="5080"/>
                      <wp:wrapNone/>
                      <wp:docPr id="5" name="直接箭头连接符 5"/>
                      <wp:cNvGraphicFramePr/>
                      <a:graphic xmlns:a="http://schemas.openxmlformats.org/drawingml/2006/main">
                        <a:graphicData uri="http://schemas.microsoft.com/office/word/2010/wordprocessingShape">
                          <wps:wsp>
                            <wps:cNvCnPr/>
                            <wps:spPr>
                              <a:xfrm>
                                <a:off x="0" y="0"/>
                                <a:ext cx="36004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6pt;margin-top:19.5pt;height:0pt;width:28.35pt;z-index:251678720;mso-width-relative:page;mso-height-relative:page;" filled="f" stroked="t" coordsize="21600,21600" o:gfxdata="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X2K/3UAAAABwEAAA8AAAAAAAAAAQAgAAAAIgAAAGRycy9kb3ducmV2LnhtbFBL&#10;AQIUABQAAAAIAIdO4kCt9lz5+gEAAOsDAAAOAAAAAAAAAAEAIAAAACMBAABkcnMvZTJvRG9jLnht&#10;bFBLBQYAAAAABgAGAFkBAACPBQAAAAA=&#10;">
                      <v:fill on="f" focussize="0,0"/>
                      <v:stroke weight="0.25pt" color="#000000" joinstyle="round"/>
                      <v:imagedata o:title=""/>
                      <o:lock v:ext="edit" aspectratio="f"/>
                    </v:shape>
                  </w:pict>
                </mc:Fallback>
              </mc:AlternateContent>
            </w:r>
          </w:p>
        </w:tc>
        <w:tc>
          <w:tcPr>
            <w:tcW w:w="850" w:type="dxa"/>
            <w:vAlign w:val="center"/>
          </w:tcPr>
          <w:p w14:paraId="425AD8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2864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3C8B1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32E5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25D01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CBA0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AC1E7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01CE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5A5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9275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4B74707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820" w:type="dxa"/>
            <w:vAlign w:val="center"/>
          </w:tcPr>
          <w:p w14:paraId="783A28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堤防土方开挖（60天）</w:t>
            </w:r>
          </w:p>
        </w:tc>
        <w:tc>
          <w:tcPr>
            <w:tcW w:w="850" w:type="dxa"/>
            <w:vAlign w:val="center"/>
          </w:tcPr>
          <w:p w14:paraId="7B60B2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34290</wp:posOffset>
                      </wp:positionH>
                      <wp:positionV relativeFrom="paragraph">
                        <wp:posOffset>220345</wp:posOffset>
                      </wp:positionV>
                      <wp:extent cx="1080135" cy="0"/>
                      <wp:effectExtent l="0" t="4445" r="0" b="5080"/>
                      <wp:wrapNone/>
                      <wp:docPr id="195" name="直接连接符 195"/>
                      <wp:cNvGraphicFramePr/>
                      <a:graphic xmlns:a="http://schemas.openxmlformats.org/drawingml/2006/main">
                        <a:graphicData uri="http://schemas.microsoft.com/office/word/2010/wordprocessingShape">
                          <wps:wsp>
                            <wps:cNvCnPr/>
                            <wps:spPr>
                              <a:xfrm>
                                <a:off x="4102100" y="4690110"/>
                                <a:ext cx="108013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pt;margin-top:17.35pt;height:0pt;width:85.05pt;z-index:251661312;mso-width-relative:page;mso-height-relative:page;" filled="f" stroked="t" coordsize="21600,21600" o:gfxdata="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ZH8u0wAAAAcBAAAPAAAAAAAAAAEAIAAAACIAAABkcnMvZG93bnJldi54bWxQSwECFAAU&#10;AAAACACHTuJAScASufYBAADPAwAADgAAAAAAAAABACAAAAAiAQAAZHJzL2Uyb0RvYy54bWxQSwUG&#10;AAAAAAYABgBZAQAAigUAAAAA&#10;">
                      <v:fill on="f" focussize="0,0"/>
                      <v:stroke weight="0.25pt" color="#000000 [3204]" miterlimit="8" joinstyle="miter"/>
                      <v:imagedata o:title=""/>
                      <o:lock v:ext="edit" aspectratio="f"/>
                    </v:line>
                  </w:pict>
                </mc:Fallback>
              </mc:AlternateContent>
            </w:r>
          </w:p>
        </w:tc>
        <w:tc>
          <w:tcPr>
            <w:tcW w:w="850" w:type="dxa"/>
            <w:vAlign w:val="center"/>
          </w:tcPr>
          <w:p w14:paraId="277729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069A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8CBD6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A650E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0E54A2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F8473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259B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0EE1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F5F96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5374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atLeast"/>
          <w:jc w:val="center"/>
        </w:trPr>
        <w:tc>
          <w:tcPr>
            <w:tcW w:w="490" w:type="dxa"/>
            <w:vAlign w:val="center"/>
          </w:tcPr>
          <w:p w14:paraId="7C3399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820" w:type="dxa"/>
            <w:vAlign w:val="center"/>
          </w:tcPr>
          <w:p w14:paraId="08CC80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堤顶里程与高程记录（53天）</w:t>
            </w:r>
          </w:p>
        </w:tc>
        <w:tc>
          <w:tcPr>
            <w:tcW w:w="850" w:type="dxa"/>
            <w:vAlign w:val="center"/>
          </w:tcPr>
          <w:p w14:paraId="3A8968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2336" behindDoc="0" locked="0" layoutInCell="1" allowOverlap="1">
                      <wp:simplePos x="0" y="0"/>
                      <wp:positionH relativeFrom="column">
                        <wp:posOffset>153035</wp:posOffset>
                      </wp:positionH>
                      <wp:positionV relativeFrom="paragraph">
                        <wp:posOffset>256540</wp:posOffset>
                      </wp:positionV>
                      <wp:extent cx="972185" cy="0"/>
                      <wp:effectExtent l="0" t="4445" r="0" b="5080"/>
                      <wp:wrapNone/>
                      <wp:docPr id="196" name="直接连接符 196"/>
                      <wp:cNvGraphicFramePr/>
                      <a:graphic xmlns:a="http://schemas.openxmlformats.org/drawingml/2006/main">
                        <a:graphicData uri="http://schemas.microsoft.com/office/word/2010/wordprocessingShape">
                          <wps:wsp>
                            <wps:cNvCnPr/>
                            <wps:spPr>
                              <a:xfrm>
                                <a:off x="3578225" y="5407660"/>
                                <a:ext cx="97218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05pt;margin-top:20.2pt;height:0pt;width:76.55pt;z-index:251662336;mso-width-relative:page;mso-height-relative:page;" filled="f" stroked="t" coordsize="21600,21600" o:gfxdata="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XHJVdQAAAAIAQAADwAAAAAAAAABACAAAAAiAAAAZHJzL2Rvd25yZXYueG1sUEsBAhQA&#10;FAAAAAgAh07iQLH3/e32AQAAzgMAAA4AAAAAAAAAAQAgAAAAIwEAAGRycy9lMm9Eb2MueG1sUEsF&#10;BgAAAAAGAAYAWQEAAIsFAAAAAA==&#10;">
                      <v:fill on="f" focussize="0,0"/>
                      <v:stroke weight="0.25pt" color="#000000 [3204]" miterlimit="8" joinstyle="miter"/>
                      <v:imagedata o:title=""/>
                      <o:lock v:ext="edit" aspectratio="f"/>
                    </v:line>
                  </w:pict>
                </mc:Fallback>
              </mc:AlternateContent>
            </w:r>
          </w:p>
        </w:tc>
        <w:tc>
          <w:tcPr>
            <w:tcW w:w="850" w:type="dxa"/>
            <w:vAlign w:val="center"/>
          </w:tcPr>
          <w:p w14:paraId="6EFF7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1C23F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0FD9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D8570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251D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76027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53D0E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268C0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CE659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15B7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A1EE0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6</w:t>
            </w:r>
          </w:p>
        </w:tc>
        <w:tc>
          <w:tcPr>
            <w:tcW w:w="1820" w:type="dxa"/>
            <w:vAlign w:val="center"/>
          </w:tcPr>
          <w:p w14:paraId="75778D1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水位与河底高程记录（48天）</w:t>
            </w:r>
          </w:p>
        </w:tc>
        <w:tc>
          <w:tcPr>
            <w:tcW w:w="850" w:type="dxa"/>
            <w:vAlign w:val="center"/>
          </w:tcPr>
          <w:p w14:paraId="28AF36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3360" behindDoc="0" locked="0" layoutInCell="1" allowOverlap="1">
                      <wp:simplePos x="0" y="0"/>
                      <wp:positionH relativeFrom="column">
                        <wp:posOffset>248920</wp:posOffset>
                      </wp:positionH>
                      <wp:positionV relativeFrom="paragraph">
                        <wp:posOffset>260350</wp:posOffset>
                      </wp:positionV>
                      <wp:extent cx="864235" cy="1270"/>
                      <wp:effectExtent l="0" t="0" r="0" b="0"/>
                      <wp:wrapNone/>
                      <wp:docPr id="197" name="直接连接符 197"/>
                      <wp:cNvGraphicFramePr/>
                      <a:graphic xmlns:a="http://schemas.openxmlformats.org/drawingml/2006/main">
                        <a:graphicData uri="http://schemas.microsoft.com/office/word/2010/wordprocessingShape">
                          <wps:wsp>
                            <wps:cNvCnPr/>
                            <wps:spPr>
                              <a:xfrm>
                                <a:off x="5155565" y="5949315"/>
                                <a:ext cx="864235" cy="127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6pt;margin-top:20.5pt;height:0.1pt;width:68.05pt;z-index:251663360;mso-width-relative:page;mso-height-relative:page;" filled="f" stroked="t" coordsize="21600,21600" o:gfxdata="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K7j8l1QAAAAgBAAAPAAAAAAAAAAEAIAAAACIAAABkcnMvZG93bnJldi54bWxQ&#10;SwECFAAUAAAACACHTuJAzZ692foBAADRAwAADgAAAAAAAAABACAAAAAkAQAAZHJzL2Uyb0RvYy54&#10;bWxQSwUGAAAAAAYABgBZAQAAkAUAAAAA&#10;">
                      <v:fill on="f" focussize="0,0"/>
                      <v:stroke weight="0.25pt" color="#000000 [3204]" miterlimit="8" joinstyle="miter"/>
                      <v:imagedata o:title=""/>
                      <o:lock v:ext="edit" aspectratio="f"/>
                    </v:line>
                  </w:pict>
                </mc:Fallback>
              </mc:AlternateContent>
            </w:r>
          </w:p>
        </w:tc>
        <w:tc>
          <w:tcPr>
            <w:tcW w:w="850" w:type="dxa"/>
            <w:vAlign w:val="center"/>
          </w:tcPr>
          <w:p w14:paraId="01E912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4216D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FA497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6AC7D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1C53F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48085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C330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5CBAD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71120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8D60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7140E4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7</w:t>
            </w:r>
          </w:p>
        </w:tc>
        <w:tc>
          <w:tcPr>
            <w:tcW w:w="1820" w:type="dxa"/>
            <w:shd w:val="clear" w:color="auto" w:fill="auto"/>
            <w:vAlign w:val="center"/>
          </w:tcPr>
          <w:p w14:paraId="56BF21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土方填筑原材料准备（8天）</w:t>
            </w:r>
          </w:p>
        </w:tc>
        <w:tc>
          <w:tcPr>
            <w:tcW w:w="850" w:type="dxa"/>
            <w:shd w:val="clear" w:color="auto" w:fill="auto"/>
            <w:vAlign w:val="center"/>
          </w:tcPr>
          <w:p w14:paraId="26ECE0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E621F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4E94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-27305</wp:posOffset>
                      </wp:positionH>
                      <wp:positionV relativeFrom="paragraph">
                        <wp:posOffset>247650</wp:posOffset>
                      </wp:positionV>
                      <wp:extent cx="144145" cy="4445"/>
                      <wp:effectExtent l="0" t="0" r="0" b="0"/>
                      <wp:wrapNone/>
                      <wp:docPr id="198" name="直接箭头连接符 198"/>
                      <wp:cNvGraphicFramePr/>
                      <a:graphic xmlns:a="http://schemas.openxmlformats.org/drawingml/2006/main">
                        <a:graphicData uri="http://schemas.microsoft.com/office/word/2010/wordprocessingShape">
                          <wps:wsp>
                            <wps:cNvCnPr/>
                            <wps:spPr>
                              <a:xfrm flipV="1">
                                <a:off x="0" y="0"/>
                                <a:ext cx="144145" cy="444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15pt;margin-top:19.5pt;height:0.35pt;width:11.35pt;z-index:251660288;mso-width-relative:page;mso-height-relative:page;" filled="f" stroked="t" coordsize="21600,21600" o:gfxdata="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ZQSkk1AAAAAcBAAAPAAAAAAAAAAEAIAAAACIAAABkcnMvZG93&#10;bnJldi54bWxQSwECFAAUAAAACACHTuJAF2IotgQCAAD8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D00E9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36A7F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0905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AEEA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D948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2464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8CB37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r>
      <w:tr w14:paraId="0349A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66DE56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8</w:t>
            </w:r>
          </w:p>
        </w:tc>
        <w:tc>
          <w:tcPr>
            <w:tcW w:w="1820" w:type="dxa"/>
            <w:shd w:val="clear" w:color="auto" w:fill="auto"/>
            <w:vAlign w:val="center"/>
          </w:tcPr>
          <w:p w14:paraId="1C96AF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基础检查及验收（5天）</w:t>
            </w:r>
          </w:p>
        </w:tc>
        <w:tc>
          <w:tcPr>
            <w:tcW w:w="850" w:type="dxa"/>
            <w:shd w:val="clear" w:color="auto" w:fill="auto"/>
            <w:vAlign w:val="center"/>
          </w:tcPr>
          <w:p w14:paraId="55F4CA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2665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079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9744" behindDoc="0" locked="0" layoutInCell="1" allowOverlap="1">
                      <wp:simplePos x="0" y="0"/>
                      <wp:positionH relativeFrom="column">
                        <wp:posOffset>-8255</wp:posOffset>
                      </wp:positionH>
                      <wp:positionV relativeFrom="paragraph">
                        <wp:posOffset>254000</wp:posOffset>
                      </wp:positionV>
                      <wp:extent cx="71755" cy="0"/>
                      <wp:effectExtent l="0" t="5080" r="0" b="4445"/>
                      <wp:wrapNone/>
                      <wp:docPr id="6" name="直接箭头连接符 6"/>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65pt;margin-top:20pt;height:0pt;width:5.65pt;z-index:251679744;mso-width-relative:page;mso-height-relative:page;" filled="f" stroked="t" coordsize="21600,21600" o:gfxdata="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88I+HTAAAABwEAAA8AAAAAAAAAAQAgAAAAIgAAAGRycy9kb3ducmV2LnhtbFBL&#10;AQIUABQAAAAIAIdO4kBl5Peq+wEAAOoDAAAOAAAAAAAAAAEAIAAAACIBAABkcnMvZTJvRG9jLnht&#10;bFBLBQYAAAAABgAGAFkBAACP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23ACF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B1AF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EF88D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BF873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9BA2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E681E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AE63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4BDC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08A2C3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9</w:t>
            </w:r>
          </w:p>
        </w:tc>
        <w:tc>
          <w:tcPr>
            <w:tcW w:w="1820" w:type="dxa"/>
            <w:shd w:val="clear" w:color="auto" w:fill="auto"/>
            <w:vAlign w:val="center"/>
          </w:tcPr>
          <w:p w14:paraId="7879F7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堤防土方填筑（90天）</w:t>
            </w:r>
          </w:p>
        </w:tc>
        <w:tc>
          <w:tcPr>
            <w:tcW w:w="850" w:type="dxa"/>
            <w:shd w:val="clear" w:color="auto" w:fill="auto"/>
            <w:vAlign w:val="center"/>
          </w:tcPr>
          <w:p w14:paraId="0A9DB7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08A7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15F0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4384" behindDoc="0" locked="0" layoutInCell="1" allowOverlap="1">
                      <wp:simplePos x="0" y="0"/>
                      <wp:positionH relativeFrom="column">
                        <wp:posOffset>138430</wp:posOffset>
                      </wp:positionH>
                      <wp:positionV relativeFrom="paragraph">
                        <wp:posOffset>248920</wp:posOffset>
                      </wp:positionV>
                      <wp:extent cx="1634490" cy="6350"/>
                      <wp:effectExtent l="0" t="0" r="0" b="0"/>
                      <wp:wrapNone/>
                      <wp:docPr id="200" name="直接箭头连接符 200"/>
                      <wp:cNvGraphicFramePr/>
                      <a:graphic xmlns:a="http://schemas.openxmlformats.org/drawingml/2006/main">
                        <a:graphicData uri="http://schemas.microsoft.com/office/word/2010/wordprocessingShape">
                          <wps:wsp>
                            <wps:cNvCnPr/>
                            <wps:spPr>
                              <a:xfrm>
                                <a:off x="0" y="0"/>
                                <a:ext cx="163449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pt;margin-top:19.6pt;height:0.5pt;width:128.7pt;z-index:251664384;mso-width-relative:page;mso-height-relative:page;" filled="f" stroked="t" coordsize="21600,21600" o:gfxdata="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Jh0K9YAAAAIAQAADwAAAAAAAAABACAAAAAiAAAAZHJzL2Rv&#10;d25yZXYueG1sUEsBAhQAFAAAAAgAh07iQMR1cWUDAgAA8wMAAA4AAAAAAAAAAQAgAAAAJQEAAGRy&#10;cy9lMm9Eb2MueG1sUEsFBgAAAAAGAAYAWQEAAJo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3B994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4D07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40BE2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CE36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7CEE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C865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C3E42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7148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45B83B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10</w:t>
            </w:r>
          </w:p>
        </w:tc>
        <w:tc>
          <w:tcPr>
            <w:tcW w:w="1820" w:type="dxa"/>
            <w:shd w:val="clear" w:color="auto" w:fill="auto"/>
            <w:vAlign w:val="center"/>
          </w:tcPr>
          <w:p w14:paraId="594E86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砂砾垫层施工（51天）</w:t>
            </w:r>
          </w:p>
        </w:tc>
        <w:tc>
          <w:tcPr>
            <w:tcW w:w="850" w:type="dxa"/>
            <w:shd w:val="clear" w:color="auto" w:fill="auto"/>
            <w:vAlign w:val="center"/>
          </w:tcPr>
          <w:p w14:paraId="0B7B56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0534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92A9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5408" behindDoc="0" locked="0" layoutInCell="1" allowOverlap="1">
                      <wp:simplePos x="0" y="0"/>
                      <wp:positionH relativeFrom="column">
                        <wp:posOffset>463550</wp:posOffset>
                      </wp:positionH>
                      <wp:positionV relativeFrom="paragraph">
                        <wp:posOffset>241935</wp:posOffset>
                      </wp:positionV>
                      <wp:extent cx="918210" cy="3810"/>
                      <wp:effectExtent l="0" t="0" r="0" b="0"/>
                      <wp:wrapNone/>
                      <wp:docPr id="201" name="直接箭头连接符 201"/>
                      <wp:cNvGraphicFramePr/>
                      <a:graphic xmlns:a="http://schemas.openxmlformats.org/drawingml/2006/main">
                        <a:graphicData uri="http://schemas.microsoft.com/office/word/2010/wordprocessingShape">
                          <wps:wsp>
                            <wps:cNvCnPr/>
                            <wps:spPr>
                              <a:xfrm flipV="1">
                                <a:off x="0" y="0"/>
                                <a:ext cx="918210" cy="381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6.5pt;margin-top:19.05pt;height:0.3pt;width:72.3pt;z-index:251665408;mso-width-relative:page;mso-height-relative:page;" filled="f" stroked="t" coordsize="21600,21600" o:gfxdata="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m7zgO1wAAAAgBAAAPAAAAAAAAAAEAIAAAACIAAABkcnMv&#10;ZG93bnJldi54bWxQSwECFAAUAAAACACHTuJAQGAiiQQCAAD8AwAADgAAAAAAAAABACAAAAAm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AA684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C3C63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68B46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07F7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0484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6689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08EC8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FC10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1AFAF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11</w:t>
            </w:r>
          </w:p>
        </w:tc>
        <w:tc>
          <w:tcPr>
            <w:tcW w:w="1820" w:type="dxa"/>
            <w:shd w:val="clear" w:color="auto" w:fill="auto"/>
            <w:vAlign w:val="center"/>
          </w:tcPr>
          <w:p w14:paraId="78857D5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格宾石笼网片预制（41天）</w:t>
            </w:r>
          </w:p>
        </w:tc>
        <w:tc>
          <w:tcPr>
            <w:tcW w:w="850" w:type="dxa"/>
            <w:shd w:val="clear" w:color="auto" w:fill="auto"/>
            <w:vAlign w:val="center"/>
          </w:tcPr>
          <w:p w14:paraId="08CFE1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7CCF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C12C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8D90D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6432" behindDoc="0" locked="0" layoutInCell="1" allowOverlap="1">
                      <wp:simplePos x="0" y="0"/>
                      <wp:positionH relativeFrom="column">
                        <wp:posOffset>450850</wp:posOffset>
                      </wp:positionH>
                      <wp:positionV relativeFrom="paragraph">
                        <wp:posOffset>256540</wp:posOffset>
                      </wp:positionV>
                      <wp:extent cx="737870" cy="5080"/>
                      <wp:effectExtent l="0" t="0" r="0" b="0"/>
                      <wp:wrapNone/>
                      <wp:docPr id="202" name="直接箭头连接符 202"/>
                      <wp:cNvGraphicFramePr/>
                      <a:graphic xmlns:a="http://schemas.openxmlformats.org/drawingml/2006/main">
                        <a:graphicData uri="http://schemas.microsoft.com/office/word/2010/wordprocessingShape">
                          <wps:wsp>
                            <wps:cNvCnPr/>
                            <wps:spPr>
                              <a:xfrm flipV="1">
                                <a:off x="0" y="0"/>
                                <a:ext cx="73787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5.5pt;margin-top:20.2pt;height:0.4pt;width:58.1pt;z-index:251666432;mso-width-relative:page;mso-height-relative:page;" filled="f" stroked="t" coordsize="21600,21600" o:gfxdata="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tFRstcAAAAIAQAADwAAAAAAAAABACAAAAAi&#10;AAAAZHJzL2Rvd25yZXYueG1sUEsBAhQAFAAAAAgAh07iQLbHYKoLAgAA/AMAAA4AAAAAAAAAAQAg&#10;AAAAJgEAAGRycy9lMm9Eb2MueG1sUEsFBgAAAAAGAAYAWQEAAKM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53236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3F3D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D586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FF437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2BF4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846EB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56F5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DE68B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12</w:t>
            </w:r>
          </w:p>
        </w:tc>
        <w:tc>
          <w:tcPr>
            <w:tcW w:w="1820" w:type="dxa"/>
            <w:shd w:val="clear" w:color="auto" w:fill="auto"/>
            <w:vAlign w:val="center"/>
          </w:tcPr>
          <w:p w14:paraId="6509CB9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格宾石笼护坡施工（40天）</w:t>
            </w:r>
          </w:p>
        </w:tc>
        <w:tc>
          <w:tcPr>
            <w:tcW w:w="850" w:type="dxa"/>
            <w:shd w:val="clear" w:color="auto" w:fill="auto"/>
            <w:vAlign w:val="center"/>
          </w:tcPr>
          <w:p w14:paraId="6DDB2C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A69CC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4422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F1817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4D4E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9CA4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7456" behindDoc="0" locked="0" layoutInCell="1" allowOverlap="1">
                      <wp:simplePos x="0" y="0"/>
                      <wp:positionH relativeFrom="column">
                        <wp:posOffset>64770</wp:posOffset>
                      </wp:positionH>
                      <wp:positionV relativeFrom="paragraph">
                        <wp:posOffset>256540</wp:posOffset>
                      </wp:positionV>
                      <wp:extent cx="720090" cy="5080"/>
                      <wp:effectExtent l="0" t="0" r="0" b="0"/>
                      <wp:wrapNone/>
                      <wp:docPr id="1" name="直接箭头连接符 1"/>
                      <wp:cNvGraphicFramePr/>
                      <a:graphic xmlns:a="http://schemas.openxmlformats.org/drawingml/2006/main">
                        <a:graphicData uri="http://schemas.microsoft.com/office/word/2010/wordprocessingShape">
                          <wps:wsp>
                            <wps:cNvCnPr/>
                            <wps:spPr>
                              <a:xfrm flipV="1">
                                <a:off x="0" y="0"/>
                                <a:ext cx="7200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5.1pt;margin-top:20.2pt;height:0.4pt;width:56.7pt;z-index:251667456;mso-width-relative:page;mso-height-relative:page;" filled="f" stroked="t" coordsize="21600,21600" o:gfxdata="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PhaR1QAAAAgBAAAPAAAAAAAAAAEAIAAAACIAAABkcnMv&#10;ZG93bnJldi54bWxQSwECFAAUAAAACACHTuJASSUOYQYCAAD4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84F8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BF2A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A011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12FBB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59C8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69EDB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13</w:t>
            </w:r>
          </w:p>
        </w:tc>
        <w:tc>
          <w:tcPr>
            <w:tcW w:w="1820" w:type="dxa"/>
            <w:shd w:val="clear" w:color="auto" w:fill="auto"/>
            <w:vAlign w:val="center"/>
          </w:tcPr>
          <w:p w14:paraId="2E2EE6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波形护栏基础施工（31天）</w:t>
            </w:r>
          </w:p>
        </w:tc>
        <w:tc>
          <w:tcPr>
            <w:tcW w:w="850" w:type="dxa"/>
            <w:shd w:val="clear" w:color="auto" w:fill="auto"/>
            <w:vAlign w:val="center"/>
          </w:tcPr>
          <w:p w14:paraId="25AC01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BA322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D5CA8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4B84A8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2CE9D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431A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8480" behindDoc="0" locked="0" layoutInCell="1" allowOverlap="1">
                      <wp:simplePos x="0" y="0"/>
                      <wp:positionH relativeFrom="column">
                        <wp:posOffset>226060</wp:posOffset>
                      </wp:positionH>
                      <wp:positionV relativeFrom="paragraph">
                        <wp:posOffset>222885</wp:posOffset>
                      </wp:positionV>
                      <wp:extent cx="558165" cy="6985"/>
                      <wp:effectExtent l="0" t="0" r="0" b="0"/>
                      <wp:wrapNone/>
                      <wp:docPr id="3" name="直接箭头连接符 3"/>
                      <wp:cNvGraphicFramePr/>
                      <a:graphic xmlns:a="http://schemas.openxmlformats.org/drawingml/2006/main">
                        <a:graphicData uri="http://schemas.microsoft.com/office/word/2010/wordprocessingShape">
                          <wps:wsp>
                            <wps:cNvCnPr/>
                            <wps:spPr>
                              <a:xfrm>
                                <a:off x="0" y="0"/>
                                <a:ext cx="558165" cy="698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8pt;margin-top:17.55pt;height:0.55pt;width:43.95pt;z-index:251668480;mso-width-relative:page;mso-height-relative:page;" filled="f" stroked="t" coordsize="21600,21600" o:gfxdata="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Wrb5W1QAAAAgBAAAPAAAAAAAAAAEAIAAAACIAAABkcnMvZG93bnJldi54&#10;bWxQSwECFAAUAAAACACHTuJAnvoh+v0BAADuAwAADgAAAAAAAAABACAAAAAkAQAAZHJzL2Uyb0Rv&#10;Yy54bWxQSwUGAAAAAAYABgBZAQAAkw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F53A1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4FB2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7B9D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A88EE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C45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4A64A5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14</w:t>
            </w:r>
          </w:p>
        </w:tc>
        <w:tc>
          <w:tcPr>
            <w:tcW w:w="1820" w:type="dxa"/>
            <w:shd w:val="clear" w:color="auto" w:fill="auto"/>
            <w:vAlign w:val="center"/>
          </w:tcPr>
          <w:p w14:paraId="3CDBCA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路缘石预制件进场（21天）</w:t>
            </w:r>
          </w:p>
        </w:tc>
        <w:tc>
          <w:tcPr>
            <w:tcW w:w="850" w:type="dxa"/>
            <w:shd w:val="clear" w:color="auto" w:fill="auto"/>
            <w:vAlign w:val="center"/>
          </w:tcPr>
          <w:p w14:paraId="0A3019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D01A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3D3A1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BAED8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1523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E05C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9504" behindDoc="0" locked="0" layoutInCell="1" allowOverlap="1">
                      <wp:simplePos x="0" y="0"/>
                      <wp:positionH relativeFrom="column">
                        <wp:posOffset>405130</wp:posOffset>
                      </wp:positionH>
                      <wp:positionV relativeFrom="paragraph">
                        <wp:posOffset>250825</wp:posOffset>
                      </wp:positionV>
                      <wp:extent cx="377825" cy="7620"/>
                      <wp:effectExtent l="0" t="0" r="0" b="0"/>
                      <wp:wrapNone/>
                      <wp:docPr id="7" name="直接箭头连接符 7"/>
                      <wp:cNvGraphicFramePr/>
                      <a:graphic xmlns:a="http://schemas.openxmlformats.org/drawingml/2006/main">
                        <a:graphicData uri="http://schemas.microsoft.com/office/word/2010/wordprocessingShape">
                          <wps:wsp>
                            <wps:cNvCnPr/>
                            <wps:spPr>
                              <a:xfrm flipV="1">
                                <a:off x="0" y="0"/>
                                <a:ext cx="377825" cy="762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1.9pt;margin-top:19.75pt;height:0.6pt;width:29.75pt;z-index:251669504;mso-width-relative:page;mso-height-relative:page;" filled="f" stroked="t" coordsize="21600,21600" o:gfxdata="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wmTuX9cAAAAIAQAADwAAAAAAAAABACAAAAAiAAAAZHJz&#10;L2Rvd25yZXYueG1sUEsBAhQAFAAAAAgAh07iQD1IEkAFAgAA+AMAAA4AAAAAAAAAAQAgAAAAJg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AFB1E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6BAD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612CD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4DFD6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C129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72C9F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15</w:t>
            </w:r>
          </w:p>
        </w:tc>
        <w:tc>
          <w:tcPr>
            <w:tcW w:w="1820" w:type="dxa"/>
            <w:shd w:val="clear" w:color="auto" w:fill="auto"/>
            <w:vAlign w:val="center"/>
          </w:tcPr>
          <w:p w14:paraId="6633B3D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堤顶路基层施工（20天）</w:t>
            </w:r>
          </w:p>
        </w:tc>
        <w:tc>
          <w:tcPr>
            <w:tcW w:w="850" w:type="dxa"/>
            <w:shd w:val="clear" w:color="auto" w:fill="auto"/>
            <w:vAlign w:val="center"/>
          </w:tcPr>
          <w:p w14:paraId="07C329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A1F70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63EE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21D0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33B42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FD84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3231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0528" behindDoc="0" locked="0" layoutInCell="1" allowOverlap="1">
                      <wp:simplePos x="0" y="0"/>
                      <wp:positionH relativeFrom="column">
                        <wp:posOffset>307975</wp:posOffset>
                      </wp:positionH>
                      <wp:positionV relativeFrom="paragraph">
                        <wp:posOffset>251460</wp:posOffset>
                      </wp:positionV>
                      <wp:extent cx="360045" cy="5715"/>
                      <wp:effectExtent l="0" t="0" r="0" b="0"/>
                      <wp:wrapNone/>
                      <wp:docPr id="8" name="直接箭头连接符 8"/>
                      <wp:cNvGraphicFramePr/>
                      <a:graphic xmlns:a="http://schemas.openxmlformats.org/drawingml/2006/main">
                        <a:graphicData uri="http://schemas.microsoft.com/office/word/2010/wordprocessingShape">
                          <wps:wsp>
                            <wps:cNvCnPr/>
                            <wps:spPr>
                              <a:xfrm flipV="1">
                                <a:off x="0" y="0"/>
                                <a:ext cx="360045"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4.25pt;margin-top:19.8pt;height:0.45pt;width:28.35pt;z-index:251670528;mso-width-relative:page;mso-height-relative:page;" filled="f" stroked="t" coordsize="21600,21600" o:gfxdata="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JbqDNtYAAAAIAQAADwAAAAAAAAABACAAAAAiAAAAZHJzL2Rv&#10;d25yZXYueG1sUEsBAhQAFAAAAAgAh07iQJCSx3oDAgAA+AMAAA4AAAAAAAAAAQAgAAAAJQEAAGRy&#10;cy9lMm9Eb2MueG1sUEsFBgAAAAAGAAYAWQEAAJo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844DE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B038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9855F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69C3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62BF9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16</w:t>
            </w:r>
          </w:p>
        </w:tc>
        <w:tc>
          <w:tcPr>
            <w:tcW w:w="1820" w:type="dxa"/>
            <w:shd w:val="clear" w:color="auto" w:fill="auto"/>
            <w:vAlign w:val="center"/>
          </w:tcPr>
          <w:p w14:paraId="2502D3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靠背混凝土浇筑（16天）</w:t>
            </w:r>
          </w:p>
        </w:tc>
        <w:tc>
          <w:tcPr>
            <w:tcW w:w="850" w:type="dxa"/>
            <w:shd w:val="clear" w:color="auto" w:fill="auto"/>
            <w:vAlign w:val="center"/>
          </w:tcPr>
          <w:p w14:paraId="48750E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2DBAB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BB190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712C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8246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4030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125F2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1552" behindDoc="0" locked="0" layoutInCell="1" allowOverlap="1">
                      <wp:simplePos x="0" y="0"/>
                      <wp:positionH relativeFrom="column">
                        <wp:posOffset>332105</wp:posOffset>
                      </wp:positionH>
                      <wp:positionV relativeFrom="paragraph">
                        <wp:posOffset>247650</wp:posOffset>
                      </wp:positionV>
                      <wp:extent cx="288290" cy="5715"/>
                      <wp:effectExtent l="0" t="0" r="0" b="0"/>
                      <wp:wrapNone/>
                      <wp:docPr id="15" name="直接箭头连接符 15"/>
                      <wp:cNvGraphicFramePr/>
                      <a:graphic xmlns:a="http://schemas.openxmlformats.org/drawingml/2006/main">
                        <a:graphicData uri="http://schemas.microsoft.com/office/word/2010/wordprocessingShape">
                          <wps:wsp>
                            <wps:cNvCnPr/>
                            <wps:spPr>
                              <a:xfrm flipV="1">
                                <a:off x="0" y="0"/>
                                <a:ext cx="28829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6.15pt;margin-top:19.5pt;height:0.45pt;width:22.7pt;z-index:251671552;mso-width-relative:page;mso-height-relative:page;" filled="f" stroked="t" coordsize="21600,21600" o:gfxdata="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wx2B91QAAAAcBAAAPAAAAAAAAAAEAIAAAACIAAABkcnMv&#10;ZG93bnJldi54bWxQSwECFAAUAAAACACHTuJAkWodEw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45F61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C93D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5A189C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417C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00722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17</w:t>
            </w:r>
          </w:p>
        </w:tc>
        <w:tc>
          <w:tcPr>
            <w:tcW w:w="1820" w:type="dxa"/>
            <w:shd w:val="clear" w:color="auto" w:fill="auto"/>
            <w:vAlign w:val="center"/>
          </w:tcPr>
          <w:p w14:paraId="41D1E5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聚乙烯闭孔泡沫板安装（11天）</w:t>
            </w:r>
          </w:p>
        </w:tc>
        <w:tc>
          <w:tcPr>
            <w:tcW w:w="850" w:type="dxa"/>
            <w:shd w:val="clear" w:color="auto" w:fill="auto"/>
            <w:vAlign w:val="center"/>
          </w:tcPr>
          <w:p w14:paraId="1BCD8B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BE4A9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94E03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0B50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7C1E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C9F96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74E5E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2576" behindDoc="0" locked="0" layoutInCell="1" allowOverlap="1">
                      <wp:simplePos x="0" y="0"/>
                      <wp:positionH relativeFrom="column">
                        <wp:posOffset>424180</wp:posOffset>
                      </wp:positionH>
                      <wp:positionV relativeFrom="paragraph">
                        <wp:posOffset>259715</wp:posOffset>
                      </wp:positionV>
                      <wp:extent cx="198120" cy="5715"/>
                      <wp:effectExtent l="0" t="0" r="0" b="0"/>
                      <wp:wrapNone/>
                      <wp:docPr id="17" name="直接箭头连接符 17"/>
                      <wp:cNvGraphicFramePr/>
                      <a:graphic xmlns:a="http://schemas.openxmlformats.org/drawingml/2006/main">
                        <a:graphicData uri="http://schemas.microsoft.com/office/word/2010/wordprocessingShape">
                          <wps:wsp>
                            <wps:cNvCnPr/>
                            <wps:spPr>
                              <a:xfrm flipV="1">
                                <a:off x="0" y="0"/>
                                <a:ext cx="19812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3.4pt;margin-top:20.45pt;height:0.45pt;width:15.6pt;z-index:251672576;mso-width-relative:page;mso-height-relative:page;" filled="f" stroked="t" coordsize="21600,21600" o:gfxdata="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dyada1QAAAAcBAAAPAAAAAAAAAAEAIAAAACIAAABkcnMv&#10;ZG93bnJldi54bWxQSwECFAAUAAAACACHTuJAbHtNqA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E6AD5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6A1C5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4C186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A69E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52739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18</w:t>
            </w:r>
          </w:p>
        </w:tc>
        <w:tc>
          <w:tcPr>
            <w:tcW w:w="1820" w:type="dxa"/>
            <w:shd w:val="clear" w:color="auto" w:fill="auto"/>
            <w:vAlign w:val="center"/>
          </w:tcPr>
          <w:p w14:paraId="134F2C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靠背水泥砂浆找平（11天）</w:t>
            </w:r>
          </w:p>
        </w:tc>
        <w:tc>
          <w:tcPr>
            <w:tcW w:w="850" w:type="dxa"/>
            <w:shd w:val="clear" w:color="auto" w:fill="auto"/>
            <w:vAlign w:val="center"/>
          </w:tcPr>
          <w:p w14:paraId="631C6D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BC78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1D6E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76B7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D208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A340E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CDB86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00696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3600" behindDoc="0" locked="0" layoutInCell="1" allowOverlap="1">
                      <wp:simplePos x="0" y="0"/>
                      <wp:positionH relativeFrom="column">
                        <wp:posOffset>2540</wp:posOffset>
                      </wp:positionH>
                      <wp:positionV relativeFrom="paragraph">
                        <wp:posOffset>250190</wp:posOffset>
                      </wp:positionV>
                      <wp:extent cx="198120" cy="5080"/>
                      <wp:effectExtent l="0" t="0" r="0" b="0"/>
                      <wp:wrapNone/>
                      <wp:docPr id="18" name="直接箭头连接符 18"/>
                      <wp:cNvGraphicFramePr/>
                      <a:graphic xmlns:a="http://schemas.openxmlformats.org/drawingml/2006/main">
                        <a:graphicData uri="http://schemas.microsoft.com/office/word/2010/wordprocessingShape">
                          <wps:wsp>
                            <wps:cNvCnPr/>
                            <wps:spPr>
                              <a:xfrm flipV="1">
                                <a:off x="0" y="0"/>
                                <a:ext cx="19812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0.2pt;margin-top:19.7pt;height:0.4pt;width:15.6pt;z-index:251673600;mso-width-relative:page;mso-height-relative:page;" filled="f" stroked="t" coordsize="21600,21600" o:gfxdata="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M3INr1AAAAAUBAAAPAAAAAAAAAAEAIAAAACIAAABkcnMv&#10;ZG93bnJldi54bWxQSwECFAAUAAAACACHTuJAdaB6cQcCAAD6AwAADgAAAAAAAAABACAAAAAj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7035F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C170D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B91C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29D7BB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19</w:t>
            </w:r>
          </w:p>
        </w:tc>
        <w:tc>
          <w:tcPr>
            <w:tcW w:w="1820" w:type="dxa"/>
            <w:shd w:val="clear" w:color="auto" w:fill="auto"/>
            <w:vAlign w:val="center"/>
          </w:tcPr>
          <w:p w14:paraId="14B198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沥青路面原材料检验（16天）</w:t>
            </w:r>
          </w:p>
        </w:tc>
        <w:tc>
          <w:tcPr>
            <w:tcW w:w="850" w:type="dxa"/>
            <w:shd w:val="clear" w:color="auto" w:fill="auto"/>
            <w:vAlign w:val="center"/>
          </w:tcPr>
          <w:p w14:paraId="4950EB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8C046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0A3CD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CB38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C9AA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7F20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F4074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D1055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4624" behindDoc="0" locked="0" layoutInCell="1" allowOverlap="1">
                      <wp:simplePos x="0" y="0"/>
                      <wp:positionH relativeFrom="column">
                        <wp:posOffset>93345</wp:posOffset>
                      </wp:positionH>
                      <wp:positionV relativeFrom="paragraph">
                        <wp:posOffset>243840</wp:posOffset>
                      </wp:positionV>
                      <wp:extent cx="288290" cy="8890"/>
                      <wp:effectExtent l="0" t="0" r="0" b="0"/>
                      <wp:wrapNone/>
                      <wp:docPr id="19" name="直接箭头连接符 19"/>
                      <wp:cNvGraphicFramePr/>
                      <a:graphic xmlns:a="http://schemas.openxmlformats.org/drawingml/2006/main">
                        <a:graphicData uri="http://schemas.microsoft.com/office/word/2010/wordprocessingShape">
                          <wps:wsp>
                            <wps:cNvCnPr/>
                            <wps:spPr>
                              <a:xfrm flipV="1">
                                <a:off x="0" y="0"/>
                                <a:ext cx="288290" cy="889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7.35pt;margin-top:19.2pt;height:0.7pt;width:22.7pt;z-index:251674624;mso-width-relative:page;mso-height-relative:page;" filled="f" stroked="t" coordsize="21600,21600" o:gfxdata="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GRYeL1AAAAAcBAAAPAAAAAAAAAAEAIAAAACIAAABkcnMvZG93&#10;bnJldi54bWxQSwECFAAUAAAACACHTuJApmvjjA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CC788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1988D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97F4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D195AA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20</w:t>
            </w:r>
          </w:p>
        </w:tc>
        <w:tc>
          <w:tcPr>
            <w:tcW w:w="1820" w:type="dxa"/>
            <w:shd w:val="clear" w:color="auto" w:fill="auto"/>
            <w:vAlign w:val="center"/>
          </w:tcPr>
          <w:p w14:paraId="57A833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堤顶路面层施工（15天）</w:t>
            </w:r>
          </w:p>
        </w:tc>
        <w:tc>
          <w:tcPr>
            <w:tcW w:w="850" w:type="dxa"/>
            <w:shd w:val="clear" w:color="auto" w:fill="auto"/>
            <w:vAlign w:val="center"/>
          </w:tcPr>
          <w:p w14:paraId="7E08C6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E825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18E5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FECB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75AC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0038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3934F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72F2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5648" behindDoc="0" locked="0" layoutInCell="1" allowOverlap="1">
                      <wp:simplePos x="0" y="0"/>
                      <wp:positionH relativeFrom="column">
                        <wp:posOffset>156210</wp:posOffset>
                      </wp:positionH>
                      <wp:positionV relativeFrom="paragraph">
                        <wp:posOffset>243205</wp:posOffset>
                      </wp:positionV>
                      <wp:extent cx="269875" cy="5080"/>
                      <wp:effectExtent l="0" t="0" r="0" b="0"/>
                      <wp:wrapNone/>
                      <wp:docPr id="20" name="直接箭头连接符 20"/>
                      <wp:cNvGraphicFramePr/>
                      <a:graphic xmlns:a="http://schemas.openxmlformats.org/drawingml/2006/main">
                        <a:graphicData uri="http://schemas.microsoft.com/office/word/2010/wordprocessingShape">
                          <wps:wsp>
                            <wps:cNvCnPr/>
                            <wps:spPr>
                              <a:xfrm>
                                <a:off x="0" y="0"/>
                                <a:ext cx="26987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3pt;margin-top:19.15pt;height:0.4pt;width:21.25pt;z-index:251675648;mso-width-relative:page;mso-height-relative:page;" filled="f" stroked="t" coordsize="21600,21600" o:gfxdata="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BbcL1QAAAAcBAAAPAAAAAAAAAAEAIAAAACIAAABkcnMvZG93bnJl&#10;di54bWxQSwECFAAUAAAACACHTuJAy7hl7QACAADwAwAADgAAAAAAAAABACAAAAAkAQAAZHJzL2Uy&#10;b0RvYy54bWxQSwUGAAAAAAYABgBZAQAAlg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9D08E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4AFB9E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1DFD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5B7E7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21</w:t>
            </w:r>
          </w:p>
        </w:tc>
        <w:tc>
          <w:tcPr>
            <w:tcW w:w="1820" w:type="dxa"/>
            <w:shd w:val="clear" w:color="auto" w:fill="auto"/>
            <w:vAlign w:val="center"/>
          </w:tcPr>
          <w:p w14:paraId="68635D5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路缘石安装（11天）</w:t>
            </w:r>
          </w:p>
        </w:tc>
        <w:tc>
          <w:tcPr>
            <w:tcW w:w="850" w:type="dxa"/>
            <w:shd w:val="clear" w:color="auto" w:fill="auto"/>
            <w:vAlign w:val="center"/>
          </w:tcPr>
          <w:p w14:paraId="304D07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941D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DCF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0A810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8711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6FD0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D94A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F46CB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6672" behindDoc="0" locked="0" layoutInCell="1" allowOverlap="1">
                      <wp:simplePos x="0" y="0"/>
                      <wp:positionH relativeFrom="column">
                        <wp:posOffset>175260</wp:posOffset>
                      </wp:positionH>
                      <wp:positionV relativeFrom="paragraph">
                        <wp:posOffset>254000</wp:posOffset>
                      </wp:positionV>
                      <wp:extent cx="198120" cy="6350"/>
                      <wp:effectExtent l="0" t="0" r="0" b="0"/>
                      <wp:wrapNone/>
                      <wp:docPr id="22" name="直接箭头连接符 22"/>
                      <wp:cNvGraphicFramePr/>
                      <a:graphic xmlns:a="http://schemas.openxmlformats.org/drawingml/2006/main">
                        <a:graphicData uri="http://schemas.microsoft.com/office/word/2010/wordprocessingShape">
                          <wps:wsp>
                            <wps:cNvCnPr/>
                            <wps:spPr>
                              <a:xfrm>
                                <a:off x="0" y="0"/>
                                <a:ext cx="19812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3.8pt;margin-top:20pt;height:0.5pt;width:15.6pt;z-index:251676672;mso-width-relative:page;mso-height-relative:page;" filled="f" stroked="t" coordsize="21600,21600" o:gfxdata="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G8JnVAAAABwEAAA8AAAAAAAAAAQAgAAAAIgAAAGRycy9kb3du&#10;cmV2LnhtbFBLAQIUABQAAAAIAIdO4kCFsb3Z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61BA3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55068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68B8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DABEC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22</w:t>
            </w:r>
          </w:p>
        </w:tc>
        <w:tc>
          <w:tcPr>
            <w:tcW w:w="1820" w:type="dxa"/>
            <w:shd w:val="clear" w:color="auto" w:fill="auto"/>
            <w:vAlign w:val="center"/>
          </w:tcPr>
          <w:p w14:paraId="2C2AE0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附属设施施工（30天）</w:t>
            </w:r>
          </w:p>
        </w:tc>
        <w:tc>
          <w:tcPr>
            <w:tcW w:w="850" w:type="dxa"/>
            <w:shd w:val="clear" w:color="auto" w:fill="auto"/>
            <w:vAlign w:val="center"/>
          </w:tcPr>
          <w:p w14:paraId="4F00B4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152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7A14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0ABF5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361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63A4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AF64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C75E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0768" behindDoc="0" locked="0" layoutInCell="1" allowOverlap="1">
                      <wp:simplePos x="0" y="0"/>
                      <wp:positionH relativeFrom="column">
                        <wp:posOffset>344170</wp:posOffset>
                      </wp:positionH>
                      <wp:positionV relativeFrom="paragraph">
                        <wp:posOffset>256540</wp:posOffset>
                      </wp:positionV>
                      <wp:extent cx="539750" cy="5080"/>
                      <wp:effectExtent l="0" t="0" r="0" b="0"/>
                      <wp:wrapNone/>
                      <wp:docPr id="9" name="直接箭头连接符 9"/>
                      <wp:cNvGraphicFramePr/>
                      <a:graphic xmlns:a="http://schemas.openxmlformats.org/drawingml/2006/main">
                        <a:graphicData uri="http://schemas.microsoft.com/office/word/2010/wordprocessingShape">
                          <wps:wsp>
                            <wps:cNvCnPr/>
                            <wps:spPr>
                              <a:xfrm>
                                <a:off x="0" y="0"/>
                                <a:ext cx="5397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7.1pt;margin-top:20.2pt;height:0.4pt;width:42.5pt;z-index:251680768;mso-width-relative:page;mso-height-relative:page;" filled="f" stroked="t" coordsize="21600,21600" o:gfxdata="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ymIuTWAAAACAEAAA8AAAAAAAAAAQAgAAAAIgAAAGRycy9kb3du&#10;cmV2LnhtbFBLAQIUABQAAAAIAIdO4kCUR+2jAQIAAO4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E934F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141DC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D94E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16D100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23</w:t>
            </w:r>
          </w:p>
        </w:tc>
        <w:tc>
          <w:tcPr>
            <w:tcW w:w="1820" w:type="dxa"/>
            <w:shd w:val="clear" w:color="auto" w:fill="auto"/>
            <w:vAlign w:val="center"/>
          </w:tcPr>
          <w:p w14:paraId="631C72E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岸坡覆土整理（26天）</w:t>
            </w:r>
          </w:p>
        </w:tc>
        <w:tc>
          <w:tcPr>
            <w:tcW w:w="850" w:type="dxa"/>
            <w:shd w:val="clear" w:color="auto" w:fill="auto"/>
            <w:vAlign w:val="center"/>
          </w:tcPr>
          <w:p w14:paraId="124D79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CAA8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64078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8F481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25A5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1834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051F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C82E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1792" behindDoc="0" locked="0" layoutInCell="1" allowOverlap="1">
                      <wp:simplePos x="0" y="0"/>
                      <wp:positionH relativeFrom="column">
                        <wp:posOffset>359410</wp:posOffset>
                      </wp:positionH>
                      <wp:positionV relativeFrom="paragraph">
                        <wp:posOffset>254000</wp:posOffset>
                      </wp:positionV>
                      <wp:extent cx="467995" cy="5080"/>
                      <wp:effectExtent l="0" t="0" r="0" b="0"/>
                      <wp:wrapNone/>
                      <wp:docPr id="10" name="直接箭头连接符 10"/>
                      <wp:cNvGraphicFramePr/>
                      <a:graphic xmlns:a="http://schemas.openxmlformats.org/drawingml/2006/main">
                        <a:graphicData uri="http://schemas.microsoft.com/office/word/2010/wordprocessingShape">
                          <wps:wsp>
                            <wps:cNvCnPr/>
                            <wps:spPr>
                              <a:xfrm>
                                <a:off x="0" y="0"/>
                                <a:ext cx="46799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3pt;margin-top:20pt;height:0.4pt;width:36.85pt;z-index:251681792;mso-width-relative:page;mso-height-relative:page;" filled="f" stroked="t" coordsize="21600,21600" o:gfxdata="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jGdrktUAAAAIAQAADwAAAAAAAAABACAAAAAiAAAAZHJzL2Rvd25y&#10;ZXYueG1sUEsBAhQAFAAAAAgAh07iQC3qRS4BAgAA8AMAAA4AAAAAAAAAAQAgAAAAJA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626F9A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BA4BE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4505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AD4E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24</w:t>
            </w:r>
          </w:p>
        </w:tc>
        <w:tc>
          <w:tcPr>
            <w:tcW w:w="1820" w:type="dxa"/>
            <w:shd w:val="clear" w:color="auto" w:fill="auto"/>
            <w:vAlign w:val="center"/>
          </w:tcPr>
          <w:p w14:paraId="36A4AA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巡河路路口整治（18天）</w:t>
            </w:r>
          </w:p>
        </w:tc>
        <w:tc>
          <w:tcPr>
            <w:tcW w:w="850" w:type="dxa"/>
            <w:shd w:val="clear" w:color="auto" w:fill="auto"/>
            <w:vAlign w:val="center"/>
          </w:tcPr>
          <w:p w14:paraId="3735DB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D049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68EC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111C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2B6E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6657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69D7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0D0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2147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2816" behindDoc="0" locked="0" layoutInCell="1" allowOverlap="1">
                      <wp:simplePos x="0" y="0"/>
                      <wp:positionH relativeFrom="column">
                        <wp:posOffset>33020</wp:posOffset>
                      </wp:positionH>
                      <wp:positionV relativeFrom="paragraph">
                        <wp:posOffset>238760</wp:posOffset>
                      </wp:positionV>
                      <wp:extent cx="323850" cy="5080"/>
                      <wp:effectExtent l="0" t="0" r="0" b="0"/>
                      <wp:wrapNone/>
                      <wp:docPr id="11" name="直接箭头连接符 11"/>
                      <wp:cNvGraphicFramePr/>
                      <a:graphic xmlns:a="http://schemas.openxmlformats.org/drawingml/2006/main">
                        <a:graphicData uri="http://schemas.microsoft.com/office/word/2010/wordprocessingShape">
                          <wps:wsp>
                            <wps:cNvCnPr/>
                            <wps:spPr>
                              <a:xfrm>
                                <a:off x="0" y="0"/>
                                <a:ext cx="3238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6pt;margin-top:18.8pt;height:0.4pt;width:25.5pt;z-index:251682816;mso-width-relative:page;mso-height-relative:page;" filled="f" stroked="t" coordsize="21600,21600" o:gfxdata="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ZyhHtMAAAAGAQAADwAAAAAAAAABACAAAAAiAAAAZHJzL2Rvd25yZXYu&#10;eG1sUEsBAhQAFAAAAAgAh07iQIIKBqsAAgAA8AMAAA4AAAAAAAAAAQAgAAAAIgEAAGRycy9lMm9E&#10;b2MueG1sUEsFBgAAAAAGAAYAWQEAAJQ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E8D32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ED86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0F333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25</w:t>
            </w:r>
          </w:p>
        </w:tc>
        <w:tc>
          <w:tcPr>
            <w:tcW w:w="1820" w:type="dxa"/>
            <w:shd w:val="clear" w:color="auto" w:fill="auto"/>
            <w:vAlign w:val="center"/>
          </w:tcPr>
          <w:p w14:paraId="3228480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水土保持与环境整治（20天）</w:t>
            </w:r>
          </w:p>
        </w:tc>
        <w:tc>
          <w:tcPr>
            <w:tcW w:w="850" w:type="dxa"/>
            <w:shd w:val="clear" w:color="auto" w:fill="auto"/>
            <w:vAlign w:val="center"/>
          </w:tcPr>
          <w:p w14:paraId="2E1B0E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046A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668FD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F84F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C810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5B34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F137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5FF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305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3840" behindDoc="0" locked="0" layoutInCell="1" allowOverlap="1">
                      <wp:simplePos x="0" y="0"/>
                      <wp:positionH relativeFrom="column">
                        <wp:posOffset>368300</wp:posOffset>
                      </wp:positionH>
                      <wp:positionV relativeFrom="paragraph">
                        <wp:posOffset>247015</wp:posOffset>
                      </wp:positionV>
                      <wp:extent cx="360045" cy="5080"/>
                      <wp:effectExtent l="0" t="0" r="0" b="0"/>
                      <wp:wrapNone/>
                      <wp:docPr id="12" name="直接箭头连接符 12"/>
                      <wp:cNvGraphicFramePr/>
                      <a:graphic xmlns:a="http://schemas.openxmlformats.org/drawingml/2006/main">
                        <a:graphicData uri="http://schemas.microsoft.com/office/word/2010/wordprocessingShape">
                          <wps:wsp>
                            <wps:cNvCnPr/>
                            <wps:spPr>
                              <a:xfrm>
                                <a:off x="0" y="0"/>
                                <a:ext cx="36004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9pt;margin-top:19.45pt;height:0.4pt;width:28.35pt;z-index:251683840;mso-width-relative:page;mso-height-relative:page;" filled="f" stroked="t" coordsize="21600,21600" o:gfxdata="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7+YUdYAAAAIAQAADwAAAAAAAAABACAAAAAiAAAAZHJzL2Rvd25y&#10;ZXYueG1sUEsBAhQAFAAAAAgAh07iQBuZ98QAAgAA8AMAAA4AAAAAAAAAAQAgAAAAJQ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94158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B567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BB500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26</w:t>
            </w:r>
          </w:p>
        </w:tc>
        <w:tc>
          <w:tcPr>
            <w:tcW w:w="1820" w:type="dxa"/>
            <w:shd w:val="clear" w:color="auto" w:fill="auto"/>
            <w:vAlign w:val="center"/>
          </w:tcPr>
          <w:p w14:paraId="2FD926E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工程资料整理（16天）</w:t>
            </w:r>
          </w:p>
        </w:tc>
        <w:tc>
          <w:tcPr>
            <w:tcW w:w="850" w:type="dxa"/>
            <w:shd w:val="clear" w:color="auto" w:fill="auto"/>
            <w:vAlign w:val="center"/>
          </w:tcPr>
          <w:p w14:paraId="07795A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6A09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6C60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EB67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0774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7D46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0C8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0C0DD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3BD0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6912" behindDoc="0" locked="0" layoutInCell="1" allowOverlap="1">
                      <wp:simplePos x="0" y="0"/>
                      <wp:positionH relativeFrom="column">
                        <wp:posOffset>397510</wp:posOffset>
                      </wp:positionH>
                      <wp:positionV relativeFrom="paragraph">
                        <wp:posOffset>262255</wp:posOffset>
                      </wp:positionV>
                      <wp:extent cx="288290" cy="5080"/>
                      <wp:effectExtent l="0" t="0" r="0" b="0"/>
                      <wp:wrapNone/>
                      <wp:docPr id="16" name="直接箭头连接符 16"/>
                      <wp:cNvGraphicFramePr/>
                      <a:graphic xmlns:a="http://schemas.openxmlformats.org/drawingml/2006/main">
                        <a:graphicData uri="http://schemas.microsoft.com/office/word/2010/wordprocessingShape">
                          <wps:wsp>
                            <wps:cNvCnPr/>
                            <wps:spPr>
                              <a:xfrm>
                                <a:off x="0" y="0"/>
                                <a:ext cx="2882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1.3pt;margin-top:20.65pt;height:0.4pt;width:22.7pt;z-index:251686912;mso-width-relative:page;mso-height-relative:page;" filled="f" stroked="t" coordsize="21600,21600" o:gfxdata="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1JVBrWAAAACAEAAA8AAAAAAAAAAQAgAAAAIgAAAGRycy9kb3du&#10;cmV2LnhtbFBLAQIUABQAAAAIAIdO4kCCHRUl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6FC9B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1250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ADAB7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27</w:t>
            </w:r>
          </w:p>
        </w:tc>
        <w:tc>
          <w:tcPr>
            <w:tcW w:w="1820" w:type="dxa"/>
            <w:shd w:val="clear" w:color="auto" w:fill="auto"/>
            <w:vAlign w:val="center"/>
          </w:tcPr>
          <w:p w14:paraId="4EF9FF2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堤身沉降观测（13天）</w:t>
            </w:r>
          </w:p>
        </w:tc>
        <w:tc>
          <w:tcPr>
            <w:tcW w:w="850" w:type="dxa"/>
            <w:shd w:val="clear" w:color="auto" w:fill="auto"/>
            <w:vAlign w:val="center"/>
          </w:tcPr>
          <w:p w14:paraId="7792FC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F4B6B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C78FD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038F4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E724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7675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E3AF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0E23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82C0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1C6C9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240665</wp:posOffset>
                      </wp:positionV>
                      <wp:extent cx="234315" cy="5080"/>
                      <wp:effectExtent l="0" t="0" r="0" b="0"/>
                      <wp:wrapNone/>
                      <wp:docPr id="14" name="直接箭头连接符 14"/>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pt;margin-top:18.95pt;height:0.4pt;width:18.45pt;z-index:251685888;mso-width-relative:page;mso-height-relative:page;" filled="f" stroked="t" coordsize="21600,21600" o:gfxdata="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qIDt81AAAAAUBAAAPAAAAAAAAAAEAIAAAACIAAABkcnMvZG93bnJl&#10;di54bWxQSwECFAAUAAAACACHTuJAgJVWSAECAADwAwAADgAAAAAAAAABACAAAAAjAQAAZHJzL2Uy&#10;b0RvYy54bWxQSwUGAAAAAAYABgBZAQAAlgUAAAAA&#10;">
                      <v:fill on="f" focussize="0,0"/>
                      <v:stroke weight="0.25pt" color="#000000" joinstyle="round"/>
                      <v:imagedata o:title=""/>
                      <o:lock v:ext="edit" aspectratio="f"/>
                    </v:shape>
                  </w:pict>
                </mc:Fallback>
              </mc:AlternateContent>
            </w:r>
          </w:p>
        </w:tc>
      </w:tr>
      <w:tr w14:paraId="47BE8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224D59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28</w:t>
            </w:r>
          </w:p>
        </w:tc>
        <w:tc>
          <w:tcPr>
            <w:tcW w:w="1820" w:type="dxa"/>
            <w:shd w:val="clear" w:color="auto" w:fill="auto"/>
            <w:vAlign w:val="center"/>
          </w:tcPr>
          <w:p w14:paraId="2D433A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竣工验收（13天）</w:t>
            </w:r>
          </w:p>
        </w:tc>
        <w:tc>
          <w:tcPr>
            <w:tcW w:w="850" w:type="dxa"/>
            <w:shd w:val="clear" w:color="auto" w:fill="auto"/>
            <w:vAlign w:val="center"/>
          </w:tcPr>
          <w:p w14:paraId="03C5E0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275A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AC5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84F59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DD8E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BFFDD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C56B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D56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7B75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5CBDD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4864" behindDoc="0" locked="0" layoutInCell="1" allowOverlap="1">
                      <wp:simplePos x="0" y="0"/>
                      <wp:positionH relativeFrom="column">
                        <wp:posOffset>235585</wp:posOffset>
                      </wp:positionH>
                      <wp:positionV relativeFrom="paragraph">
                        <wp:posOffset>251460</wp:posOffset>
                      </wp:positionV>
                      <wp:extent cx="234315" cy="5080"/>
                      <wp:effectExtent l="0" t="0" r="0" b="0"/>
                      <wp:wrapNone/>
                      <wp:docPr id="13" name="直接箭头连接符 13"/>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55pt;margin-top:19.8pt;height:0.4pt;width:18.45pt;z-index:251684864;mso-width-relative:page;mso-height-relative:page;" filled="f" stroked="t" coordsize="21600,21600" o:gfxdata="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4Qo6rWAAAABwEAAA8AAAAAAAAAAQAgAAAAIgAAAGRycy9kb3du&#10;cmV2LnhtbFBLAQIUABQAAAAIAIdO4kCD8aqhAQIAAPADAAAOAAAAAAAAAAEAIAAAACUBAABkcnMv&#10;ZTJvRG9jLnhtbFBLBQYAAAAABgAGAFkBAACYBQAAAAA=&#10;">
                      <v:fill on="f" focussize="0,0"/>
                      <v:stroke weight="0.25pt" color="#000000" joinstyle="round"/>
                      <v:imagedata o:title=""/>
                      <o:lock v:ext="edit" aspectratio="f"/>
                    </v:shape>
                  </w:pict>
                </mc:Fallback>
              </mc:AlternateContent>
            </w:r>
          </w:p>
        </w:tc>
      </w:tr>
    </w:tbl>
    <w:p w14:paraId="7D64E04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附表五：施工总平面图</w:t>
      </w:r>
    </w:p>
    <w:p w14:paraId="7C1293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投标人应递交一份施工总平面图，绘出现场临时设施布置图表并附文字说明，说明临时设施、加工车间、现场办公、设备及仓储、供电、供水、卫生、生活、道路、消防等设施的情况和布置。</w:t>
      </w:r>
    </w:p>
    <w:p w14:paraId="391934C3">
      <w:pPr>
        <w:bidi w:val="0"/>
        <w:spacing w:line="240" w:lineRule="auto"/>
      </w:pPr>
      <w:r>
        <w:drawing>
          <wp:inline distT="0" distB="0" distL="114300" distR="114300">
            <wp:extent cx="6115050" cy="3166745"/>
            <wp:effectExtent l="0" t="0" r="0" b="14605"/>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6"/>
                    <a:stretch>
                      <a:fillRect/>
                    </a:stretch>
                  </pic:blipFill>
                  <pic:spPr>
                    <a:xfrm>
                      <a:off x="0" y="0"/>
                      <a:ext cx="6115050" cy="3166745"/>
                    </a:xfrm>
                    <a:prstGeom prst="rect">
                      <a:avLst/>
                    </a:prstGeom>
                    <a:noFill/>
                    <a:ln>
                      <a:noFill/>
                    </a:ln>
                  </pic:spPr>
                </pic:pic>
              </a:graphicData>
            </a:graphic>
          </wp:inline>
        </w:drawing>
      </w:r>
    </w:p>
    <w:p w14:paraId="3E78DC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本工程堤防治理范围桩号6+200～12+730，全部临时设施布置于堤防左岸闲置空地，不占用基本农田；施工结束后对临时占地清理复垦，恢复原地貌。</w:t>
      </w:r>
    </w:p>
    <w:p w14:paraId="1B4FCD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现场办公</w:t>
      </w:r>
    </w:p>
    <w:p w14:paraId="675281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项目部办公区布置于桩号8+000左岸，设置办公室、会议室、资料室；配套混凝土试块标养室紧邻办公区西侧，满足试样养护试验需要；出入口设置警卫室，实行人员出入管理。</w:t>
      </w:r>
    </w:p>
    <w:p w14:paraId="69E781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生活设施</w:t>
      </w:r>
    </w:p>
    <w:p w14:paraId="083DA1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管理人员生活区紧邻办公区北侧；工人生活区设置在桩号9+500左岸，配置宿舍、食堂；沿线按每2km设置现场临时厕所、吸烟茶水亭，满足沿线作业人员卫生休息需求；生活区与施工仓储区域分隔布置。</w:t>
      </w:r>
    </w:p>
    <w:p w14:paraId="0DD9C9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加工车间及仓储</w:t>
      </w:r>
    </w:p>
    <w:p w14:paraId="6A321E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模板加工堆放区布置在桩号9+000东侧，作为模板切割、修整加工场地；仓储分区设置：格宾石笼材料堆放区分别布置在桩号7+000、10+000左岸；路面材料堆放区布置于桩号9+000左岸；施工垃圾临时存放点沿线路每3km设置一处，垃圾集中堆放、定期外运处置。</w:t>
      </w:r>
    </w:p>
    <w:p w14:paraId="043CFA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机械设备停放</w:t>
      </w:r>
    </w:p>
    <w:p w14:paraId="6A8A76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机械停放区设置在桩号9+500左岸工人生活区旁，集中停放挖掘机、装载机、碾压设备等施工机械，便于调度检修。</w:t>
      </w:r>
    </w:p>
    <w:p w14:paraId="7F927A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场内道路</w:t>
      </w:r>
    </w:p>
    <w:p w14:paraId="75FDFC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沿堤防左岸全线铺设临时施工道路，作为主要运输通道；各仓储、加工、办公生活区均修筑支线与主临时道路连通，保障材料、设备运输通行。</w:t>
      </w:r>
    </w:p>
    <w:p w14:paraId="094088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供水设施</w:t>
      </w:r>
    </w:p>
    <w:p w14:paraId="7EC839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施工现场采用就近市政供水+移动式储水罐相结合方式供水；办公生活区设置给水管网，满足生活用水；施工现场布设输水软管，满足堤防浇筑、洒水降尘、养护施工用水。</w:t>
      </w:r>
    </w:p>
    <w:p w14:paraId="57B6AB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供电设施</w:t>
      </w:r>
    </w:p>
    <w:p w14:paraId="55CBD2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采用外接地方电网为主、备用柴油发电机为辅供电方式；总配电箱设置于项目部办公区附近，沿施工线路分级布设分配电箱，严格执行三级配电两级保护；线缆架空或埋地敷设，避开材料堆放、机械作业区域。</w:t>
      </w:r>
    </w:p>
    <w:p w14:paraId="70FD0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消防设施</w:t>
      </w:r>
    </w:p>
    <w:p w14:paraId="424922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办公区、生活区、材料加工及仓储区按规范配置干粉灭火器、消防沙；加工车间、易燃材料堆放区域加大消防器材配置密度；各区域预留消防通道，通道保持畅通不堆放物料；建立现场消防管理制度。</w:t>
      </w:r>
    </w:p>
    <w:p w14:paraId="49DE691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附表六：临时用地表</w:t>
      </w:r>
    </w:p>
    <w:tbl>
      <w:tblPr>
        <w:tblStyle w:val="18"/>
        <w:tblW w:w="997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72"/>
        <w:gridCol w:w="1450"/>
        <w:gridCol w:w="3753"/>
        <w:gridCol w:w="2495"/>
      </w:tblGrid>
      <w:tr w14:paraId="52BCB7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trPr>
        <w:tc>
          <w:tcPr>
            <w:tcW w:w="2272" w:type="dxa"/>
            <w:vAlign w:val="top"/>
          </w:tcPr>
          <w:p w14:paraId="0EF1A7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用途</w:t>
            </w:r>
          </w:p>
        </w:tc>
        <w:tc>
          <w:tcPr>
            <w:tcW w:w="1450" w:type="dxa"/>
            <w:vAlign w:val="top"/>
          </w:tcPr>
          <w:p w14:paraId="24EBFCD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面积（平方米）</w:t>
            </w:r>
          </w:p>
        </w:tc>
        <w:tc>
          <w:tcPr>
            <w:tcW w:w="3753" w:type="dxa"/>
            <w:vAlign w:val="top"/>
          </w:tcPr>
          <w:p w14:paraId="31036C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位置</w:t>
            </w:r>
          </w:p>
        </w:tc>
        <w:tc>
          <w:tcPr>
            <w:tcW w:w="2495" w:type="dxa"/>
            <w:vAlign w:val="top"/>
          </w:tcPr>
          <w:p w14:paraId="14CCFDE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需用时间</w:t>
            </w:r>
          </w:p>
        </w:tc>
      </w:tr>
      <w:tr w14:paraId="65ECCB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4332560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项目部办公区</w:t>
            </w:r>
          </w:p>
        </w:tc>
        <w:tc>
          <w:tcPr>
            <w:tcW w:w="1450" w:type="dxa"/>
            <w:shd w:val="clear" w:color="auto" w:fill="auto"/>
            <w:vAlign w:val="center"/>
          </w:tcPr>
          <w:p w14:paraId="0BFA187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3753" w:type="dxa"/>
            <w:shd w:val="clear" w:color="auto" w:fill="auto"/>
            <w:vAlign w:val="center"/>
          </w:tcPr>
          <w:p w14:paraId="5C50705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桩号8+000左岸闲置空地</w:t>
            </w:r>
          </w:p>
        </w:tc>
        <w:tc>
          <w:tcPr>
            <w:tcW w:w="2495" w:type="dxa"/>
            <w:shd w:val="clear" w:color="auto" w:fill="auto"/>
            <w:vAlign w:val="center"/>
          </w:tcPr>
          <w:p w14:paraId="0C748EC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开工-竣工</w:t>
            </w:r>
          </w:p>
        </w:tc>
      </w:tr>
      <w:tr w14:paraId="399A6C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7C3B28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管理人员生活区</w:t>
            </w:r>
          </w:p>
        </w:tc>
        <w:tc>
          <w:tcPr>
            <w:tcW w:w="1450" w:type="dxa"/>
            <w:shd w:val="clear" w:color="auto" w:fill="auto"/>
            <w:vAlign w:val="center"/>
          </w:tcPr>
          <w:p w14:paraId="19003A0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150</w:t>
            </w:r>
          </w:p>
        </w:tc>
        <w:tc>
          <w:tcPr>
            <w:tcW w:w="3753" w:type="dxa"/>
            <w:shd w:val="clear" w:color="auto" w:fill="auto"/>
            <w:vAlign w:val="center"/>
          </w:tcPr>
          <w:p w14:paraId="2AE6C26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办公区北侧相邻地块</w:t>
            </w:r>
          </w:p>
        </w:tc>
        <w:tc>
          <w:tcPr>
            <w:tcW w:w="2495" w:type="dxa"/>
            <w:shd w:val="clear" w:color="auto" w:fill="auto"/>
            <w:vAlign w:val="center"/>
          </w:tcPr>
          <w:p w14:paraId="21600E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F6530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1F66A5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工人生活区</w:t>
            </w:r>
          </w:p>
        </w:tc>
        <w:tc>
          <w:tcPr>
            <w:tcW w:w="1450" w:type="dxa"/>
            <w:shd w:val="clear" w:color="auto" w:fill="auto"/>
            <w:vAlign w:val="center"/>
          </w:tcPr>
          <w:p w14:paraId="6A9CBD2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1200</w:t>
            </w:r>
          </w:p>
        </w:tc>
        <w:tc>
          <w:tcPr>
            <w:tcW w:w="3753" w:type="dxa"/>
            <w:shd w:val="clear" w:color="auto" w:fill="auto"/>
            <w:vAlign w:val="center"/>
          </w:tcPr>
          <w:p w14:paraId="58A67D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桩号9+500左岸闲置空地</w:t>
            </w:r>
          </w:p>
        </w:tc>
        <w:tc>
          <w:tcPr>
            <w:tcW w:w="2495" w:type="dxa"/>
            <w:shd w:val="clear" w:color="auto" w:fill="auto"/>
            <w:vAlign w:val="center"/>
          </w:tcPr>
          <w:p w14:paraId="42D163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6B979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02F83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警卫室</w:t>
            </w:r>
          </w:p>
        </w:tc>
        <w:tc>
          <w:tcPr>
            <w:tcW w:w="1450" w:type="dxa"/>
            <w:shd w:val="clear" w:color="auto" w:fill="auto"/>
            <w:vAlign w:val="center"/>
          </w:tcPr>
          <w:p w14:paraId="2A0556E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w:t>
            </w:r>
          </w:p>
        </w:tc>
        <w:tc>
          <w:tcPr>
            <w:tcW w:w="3753" w:type="dxa"/>
            <w:shd w:val="clear" w:color="auto" w:fill="auto"/>
            <w:vAlign w:val="center"/>
          </w:tcPr>
          <w:p w14:paraId="25BA46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办公区、工人生活区入口处各1处</w:t>
            </w:r>
          </w:p>
        </w:tc>
        <w:tc>
          <w:tcPr>
            <w:tcW w:w="2495" w:type="dxa"/>
            <w:shd w:val="clear" w:color="auto" w:fill="auto"/>
            <w:vAlign w:val="center"/>
          </w:tcPr>
          <w:p w14:paraId="523A306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0F27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EEB289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混凝土试块标养室</w:t>
            </w:r>
          </w:p>
        </w:tc>
        <w:tc>
          <w:tcPr>
            <w:tcW w:w="1450" w:type="dxa"/>
            <w:shd w:val="clear" w:color="auto" w:fill="auto"/>
            <w:vAlign w:val="center"/>
          </w:tcPr>
          <w:p w14:paraId="6194DC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30</w:t>
            </w:r>
          </w:p>
        </w:tc>
        <w:tc>
          <w:tcPr>
            <w:tcW w:w="3753" w:type="dxa"/>
            <w:shd w:val="clear" w:color="auto" w:fill="auto"/>
            <w:vAlign w:val="center"/>
          </w:tcPr>
          <w:p w14:paraId="27252B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办公区西侧相邻地块</w:t>
            </w:r>
          </w:p>
        </w:tc>
        <w:tc>
          <w:tcPr>
            <w:tcW w:w="2495" w:type="dxa"/>
            <w:shd w:val="clear" w:color="auto" w:fill="auto"/>
            <w:vAlign w:val="center"/>
          </w:tcPr>
          <w:p w14:paraId="58A44D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2C342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4491E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现场临时厕所</w:t>
            </w:r>
          </w:p>
        </w:tc>
        <w:tc>
          <w:tcPr>
            <w:tcW w:w="1450" w:type="dxa"/>
            <w:shd w:val="clear" w:color="auto" w:fill="auto"/>
            <w:vAlign w:val="center"/>
          </w:tcPr>
          <w:p w14:paraId="58ED46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40</w:t>
            </w:r>
          </w:p>
        </w:tc>
        <w:tc>
          <w:tcPr>
            <w:tcW w:w="3753" w:type="dxa"/>
            <w:shd w:val="clear" w:color="auto" w:fill="auto"/>
            <w:vAlign w:val="center"/>
          </w:tcPr>
          <w:p w14:paraId="4AC070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施工沿线每2km设置1处，共4处</w:t>
            </w:r>
          </w:p>
        </w:tc>
        <w:tc>
          <w:tcPr>
            <w:tcW w:w="2495" w:type="dxa"/>
            <w:shd w:val="clear" w:color="auto" w:fill="auto"/>
            <w:vAlign w:val="center"/>
          </w:tcPr>
          <w:p w14:paraId="42475A9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3A5F4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731F1F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施工垃圾临时存放房</w:t>
            </w:r>
          </w:p>
        </w:tc>
        <w:tc>
          <w:tcPr>
            <w:tcW w:w="1450" w:type="dxa"/>
            <w:shd w:val="clear" w:color="auto" w:fill="auto"/>
            <w:vAlign w:val="center"/>
          </w:tcPr>
          <w:p w14:paraId="24C896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30</w:t>
            </w:r>
          </w:p>
        </w:tc>
        <w:tc>
          <w:tcPr>
            <w:tcW w:w="3753" w:type="dxa"/>
            <w:shd w:val="clear" w:color="auto" w:fill="auto"/>
            <w:vAlign w:val="center"/>
          </w:tcPr>
          <w:p w14:paraId="5A65EF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施工沿线每3km设置1处，共3处</w:t>
            </w:r>
          </w:p>
        </w:tc>
        <w:tc>
          <w:tcPr>
            <w:tcW w:w="2495" w:type="dxa"/>
            <w:shd w:val="clear" w:color="auto" w:fill="auto"/>
            <w:vAlign w:val="center"/>
          </w:tcPr>
          <w:p w14:paraId="23F278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1CBA0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1D8D47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吸烟茶水亭</w:t>
            </w:r>
          </w:p>
        </w:tc>
        <w:tc>
          <w:tcPr>
            <w:tcW w:w="1450" w:type="dxa"/>
            <w:shd w:val="clear" w:color="auto" w:fill="auto"/>
            <w:vAlign w:val="center"/>
          </w:tcPr>
          <w:p w14:paraId="1DF30C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3753" w:type="dxa"/>
            <w:shd w:val="clear" w:color="auto" w:fill="auto"/>
            <w:vAlign w:val="center"/>
          </w:tcPr>
          <w:p w14:paraId="101B0C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施工沿线每2km设置1处，共4处</w:t>
            </w:r>
          </w:p>
        </w:tc>
        <w:tc>
          <w:tcPr>
            <w:tcW w:w="2495" w:type="dxa"/>
            <w:shd w:val="clear" w:color="auto" w:fill="auto"/>
            <w:vAlign w:val="center"/>
          </w:tcPr>
          <w:p w14:paraId="3FF14B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09A66A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E712E3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格宾石笼材料堆放区</w:t>
            </w:r>
          </w:p>
        </w:tc>
        <w:tc>
          <w:tcPr>
            <w:tcW w:w="1450" w:type="dxa"/>
            <w:shd w:val="clear" w:color="auto" w:fill="auto"/>
            <w:vAlign w:val="center"/>
          </w:tcPr>
          <w:p w14:paraId="71C2CB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400</w:t>
            </w:r>
          </w:p>
        </w:tc>
        <w:tc>
          <w:tcPr>
            <w:tcW w:w="3753" w:type="dxa"/>
            <w:shd w:val="clear" w:color="auto" w:fill="auto"/>
            <w:vAlign w:val="center"/>
          </w:tcPr>
          <w:p w14:paraId="6981E8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桩号7+000、10+000左岸各1处</w:t>
            </w:r>
          </w:p>
        </w:tc>
        <w:tc>
          <w:tcPr>
            <w:tcW w:w="2495" w:type="dxa"/>
            <w:shd w:val="clear" w:color="auto" w:fill="auto"/>
            <w:vAlign w:val="center"/>
          </w:tcPr>
          <w:p w14:paraId="10CFCF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6</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8个月</w:t>
            </w:r>
          </w:p>
        </w:tc>
      </w:tr>
      <w:tr w14:paraId="009A5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1DFA6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临时堆土区</w:t>
            </w:r>
          </w:p>
        </w:tc>
        <w:tc>
          <w:tcPr>
            <w:tcW w:w="1450" w:type="dxa"/>
            <w:shd w:val="clear" w:color="auto" w:fill="auto"/>
            <w:vAlign w:val="center"/>
          </w:tcPr>
          <w:p w14:paraId="565E0D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6000</w:t>
            </w:r>
          </w:p>
        </w:tc>
        <w:tc>
          <w:tcPr>
            <w:tcW w:w="3753" w:type="dxa"/>
            <w:shd w:val="clear" w:color="auto" w:fill="auto"/>
            <w:vAlign w:val="center"/>
          </w:tcPr>
          <w:p w14:paraId="03EAC8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桩号8+500、11+000左岸闲置空地</w:t>
            </w:r>
          </w:p>
        </w:tc>
        <w:tc>
          <w:tcPr>
            <w:tcW w:w="2495" w:type="dxa"/>
            <w:shd w:val="clear" w:color="auto" w:fill="auto"/>
            <w:vAlign w:val="center"/>
          </w:tcPr>
          <w:p w14:paraId="31D72F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1</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3</w:t>
            </w:r>
            <w:r>
              <w:rPr>
                <w:rFonts w:hint="eastAsia" w:ascii="宋体" w:hAnsi="宋体" w:eastAsia="宋体" w:cs="宋体"/>
                <w:b w:val="0"/>
                <w:bCs w:val="0"/>
                <w:i w:val="0"/>
                <w:iCs w:val="0"/>
                <w:color w:val="000000"/>
                <w:kern w:val="0"/>
                <w:sz w:val="28"/>
                <w:szCs w:val="28"/>
                <w:lang w:val="en-US" w:eastAsia="en-US"/>
              </w:rPr>
              <w:t>个月</w:t>
            </w:r>
          </w:p>
        </w:tc>
      </w:tr>
      <w:tr w14:paraId="311B2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D5538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路面材料堆放区</w:t>
            </w:r>
          </w:p>
        </w:tc>
        <w:tc>
          <w:tcPr>
            <w:tcW w:w="1450" w:type="dxa"/>
            <w:shd w:val="clear" w:color="auto" w:fill="auto"/>
            <w:vAlign w:val="center"/>
          </w:tcPr>
          <w:p w14:paraId="7C744E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800</w:t>
            </w:r>
          </w:p>
        </w:tc>
        <w:tc>
          <w:tcPr>
            <w:tcW w:w="3753" w:type="dxa"/>
            <w:shd w:val="clear" w:color="auto" w:fill="auto"/>
            <w:vAlign w:val="center"/>
          </w:tcPr>
          <w:p w14:paraId="1A5867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桩号9+000左岸闲置空地</w:t>
            </w:r>
          </w:p>
        </w:tc>
        <w:tc>
          <w:tcPr>
            <w:tcW w:w="2495" w:type="dxa"/>
            <w:shd w:val="clear" w:color="auto" w:fill="auto"/>
            <w:vAlign w:val="center"/>
          </w:tcPr>
          <w:p w14:paraId="7C7E77E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7</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9</w:t>
            </w:r>
            <w:r>
              <w:rPr>
                <w:rFonts w:hint="eastAsia" w:ascii="宋体" w:hAnsi="宋体" w:eastAsia="宋体" w:cs="宋体"/>
                <w:b w:val="0"/>
                <w:bCs w:val="0"/>
                <w:i w:val="0"/>
                <w:iCs w:val="0"/>
                <w:color w:val="000000"/>
                <w:kern w:val="0"/>
                <w:sz w:val="28"/>
                <w:szCs w:val="28"/>
                <w:lang w:val="en-US" w:eastAsia="en-US"/>
              </w:rPr>
              <w:t>个月</w:t>
            </w:r>
          </w:p>
        </w:tc>
      </w:tr>
      <w:tr w14:paraId="507BC1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73E887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模板加工堆放区</w:t>
            </w:r>
          </w:p>
        </w:tc>
        <w:tc>
          <w:tcPr>
            <w:tcW w:w="1450" w:type="dxa"/>
            <w:shd w:val="clear" w:color="auto" w:fill="auto"/>
            <w:vAlign w:val="center"/>
          </w:tcPr>
          <w:p w14:paraId="38B3EBC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150</w:t>
            </w:r>
          </w:p>
        </w:tc>
        <w:tc>
          <w:tcPr>
            <w:tcW w:w="3753" w:type="dxa"/>
            <w:shd w:val="clear" w:color="auto" w:fill="auto"/>
            <w:vAlign w:val="center"/>
          </w:tcPr>
          <w:p w14:paraId="02B83C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路面材料堆放区东侧相邻地块</w:t>
            </w:r>
          </w:p>
        </w:tc>
        <w:tc>
          <w:tcPr>
            <w:tcW w:w="2495" w:type="dxa"/>
            <w:shd w:val="clear" w:color="auto" w:fill="auto"/>
            <w:vAlign w:val="center"/>
          </w:tcPr>
          <w:p w14:paraId="546886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963B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556FAC9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机械设备停放区</w:t>
            </w:r>
          </w:p>
        </w:tc>
        <w:tc>
          <w:tcPr>
            <w:tcW w:w="1450" w:type="dxa"/>
            <w:shd w:val="clear" w:color="auto" w:fill="auto"/>
            <w:vAlign w:val="center"/>
          </w:tcPr>
          <w:p w14:paraId="695464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500</w:t>
            </w:r>
          </w:p>
        </w:tc>
        <w:tc>
          <w:tcPr>
            <w:tcW w:w="3753" w:type="dxa"/>
            <w:shd w:val="clear" w:color="auto" w:fill="auto"/>
            <w:vAlign w:val="center"/>
          </w:tcPr>
          <w:p w14:paraId="66CA3F3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桩号9+500左岸闲置空地</w:t>
            </w:r>
          </w:p>
        </w:tc>
        <w:tc>
          <w:tcPr>
            <w:tcW w:w="2495" w:type="dxa"/>
            <w:shd w:val="clear" w:color="auto" w:fill="auto"/>
            <w:vAlign w:val="center"/>
          </w:tcPr>
          <w:p w14:paraId="7EB8766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09E99F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93D833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现场临时施工道路</w:t>
            </w:r>
          </w:p>
        </w:tc>
        <w:tc>
          <w:tcPr>
            <w:tcW w:w="1450" w:type="dxa"/>
            <w:shd w:val="clear" w:color="auto" w:fill="auto"/>
            <w:vAlign w:val="center"/>
          </w:tcPr>
          <w:p w14:paraId="364A09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15560</w:t>
            </w:r>
          </w:p>
        </w:tc>
        <w:tc>
          <w:tcPr>
            <w:tcW w:w="3753" w:type="dxa"/>
            <w:shd w:val="clear" w:color="auto" w:fill="auto"/>
            <w:vAlign w:val="center"/>
          </w:tcPr>
          <w:p w14:paraId="1012D6F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沿堤防左岸施工线路全线铺设</w:t>
            </w:r>
          </w:p>
        </w:tc>
        <w:tc>
          <w:tcPr>
            <w:tcW w:w="2495" w:type="dxa"/>
            <w:shd w:val="clear" w:color="auto" w:fill="auto"/>
            <w:vAlign w:val="center"/>
          </w:tcPr>
          <w:p w14:paraId="4707F9C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bl>
    <w:p w14:paraId="5F07B933">
      <w:pPr>
        <w:keepNext w:val="0"/>
        <w:keepLines w:val="0"/>
        <w:pageBreakBefore w:val="0"/>
        <w:widowControl w:val="0"/>
        <w:kinsoku/>
        <w:wordWrap w:val="0"/>
        <w:overflowPunct/>
        <w:topLinePunct/>
        <w:autoSpaceDE/>
        <w:autoSpaceDN/>
        <w:bidi w:val="0"/>
        <w:adjustRightInd w:val="0"/>
        <w:snapToGrid w:val="0"/>
        <w:spacing w:before="0" w:line="600" w:lineRule="exact"/>
        <w:ind w:left="0" w:right="0" w:firstLine="560" w:firstLineChars="200"/>
        <w:jc w:val="left"/>
        <w:textAlignment w:val="auto"/>
        <w:rPr>
          <w:rFonts w:ascii="宋体" w:hAnsi="宋体" w:eastAsia="宋体" w:cs="宋体"/>
          <w:b w:val="0"/>
          <w:bCs w:val="0"/>
          <w:i w:val="0"/>
          <w:iCs w:val="0"/>
          <w:snapToGrid w:val="0"/>
          <w:color w:val="000000"/>
          <w:spacing w:val="0"/>
          <w:w w:val="100"/>
          <w:kern w:val="0"/>
          <w:position w:val="0"/>
          <w:sz w:val="28"/>
          <w:szCs w:val="28"/>
          <w:lang w:val="en-US" w:eastAsia="en-US" w:bidi="ar-SA"/>
        </w:rPr>
      </w:pPr>
    </w:p>
    <w:sectPr>
      <w:pgSz w:w="11906" w:h="16838"/>
      <w:pgMar w:top="1417" w:right="1134" w:bottom="1134" w:left="113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173F74CD"/>
    <w:rsid w:val="2B190D26"/>
    <w:rsid w:val="2D477010"/>
    <w:rsid w:val="379B7C39"/>
    <w:rsid w:val="38370B17"/>
    <w:rsid w:val="3BF75CDE"/>
    <w:rsid w:val="3D8A3874"/>
    <w:rsid w:val="42137478"/>
    <w:rsid w:val="48911C11"/>
    <w:rsid w:val="664DEDEE"/>
    <w:rsid w:val="6AB16272"/>
    <w:rsid w:val="7C1B1A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600" w:lineRule="exact"/>
      <w:ind w:left="0" w:leftChars="0" w:firstLine="0" w:firstLineChars="0"/>
      <w:jc w:val="both"/>
    </w:pPr>
    <w:rPr>
      <w:rFonts w:ascii="宋体" w:hAnsi="宋体" w:eastAsia="宋体" w:cs="宋体"/>
      <w:sz w:val="28"/>
      <w:szCs w:val="24"/>
      <w:lang w:val="en-US" w:eastAsia="en-US" w:bidi="ar-SA"/>
    </w:rPr>
  </w:style>
  <w:style w:type="paragraph" w:styleId="2">
    <w:name w:val="heading 1"/>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0"/>
    </w:pPr>
    <w:rPr>
      <w:rFonts w:ascii="宋体" w:hAnsi="宋体" w:eastAsia="宋体" w:cs="宋体"/>
      <w:b/>
      <w:bCs/>
      <w:color w:val="000000"/>
      <w:kern w:val="32"/>
      <w:sz w:val="28"/>
      <w:szCs w:val="32"/>
    </w:rPr>
  </w:style>
  <w:style w:type="paragraph" w:styleId="3">
    <w:name w:val="heading 2"/>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1"/>
    </w:pPr>
    <w:rPr>
      <w:rFonts w:ascii="宋体" w:hAnsi="宋体" w:eastAsia="宋体" w:cs="宋体"/>
      <w:b/>
      <w:bCs/>
      <w:iCs/>
      <w:color w:val="000000"/>
      <w:sz w:val="28"/>
      <w:szCs w:val="28"/>
    </w:rPr>
  </w:style>
  <w:style w:type="paragraph" w:styleId="4">
    <w:name w:val="heading 3"/>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2"/>
    </w:pPr>
    <w:rPr>
      <w:rFonts w:ascii="宋体" w:hAnsi="宋体" w:eastAsia="宋体" w:cs="宋体"/>
      <w:b/>
      <w:bCs/>
      <w:color w:val="000000"/>
      <w:sz w:val="28"/>
      <w:szCs w:val="26"/>
    </w:rPr>
  </w:style>
  <w:style w:type="paragraph" w:styleId="5">
    <w:name w:val="heading 4"/>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3"/>
    </w:pPr>
    <w:rPr>
      <w:rFonts w:ascii="宋体" w:hAnsi="宋体" w:eastAsia="宋体" w:cs="宋体"/>
      <w:b/>
      <w:bCs/>
      <w:color w:val="000000"/>
      <w:sz w:val="28"/>
      <w:szCs w:val="28"/>
    </w:rPr>
  </w:style>
  <w:style w:type="paragraph" w:styleId="6">
    <w:name w:val="heading 5"/>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4"/>
    </w:pPr>
    <w:rPr>
      <w:rFonts w:ascii="宋体" w:hAnsi="宋体" w:eastAsia="宋体" w:cs="宋体"/>
      <w:b/>
      <w:bCs/>
      <w:iCs/>
      <w:color w:val="000000"/>
      <w:sz w:val="28"/>
      <w:szCs w:val="26"/>
    </w:rPr>
  </w:style>
  <w:style w:type="paragraph" w:styleId="7">
    <w:name w:val="heading 6"/>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5"/>
    </w:pPr>
    <w:rPr>
      <w:rFonts w:ascii="宋体" w:hAnsi="宋体" w:eastAsia="宋体" w:cs="宋体"/>
      <w:b/>
      <w:bCs/>
      <w:color w:val="000000"/>
      <w:sz w:val="28"/>
      <w:szCs w:val="2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table" w:styleId="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封面"/>
    <w:basedOn w:val="1"/>
    <w:qFormat/>
    <w:uiPriority w:val="0"/>
    <w:pPr>
      <w:snapToGrid/>
      <w:spacing w:line="360" w:lineRule="auto"/>
      <w:ind w:left="0" w:leftChars="0" w:firstLine="0" w:firstLineChars="0"/>
      <w:jc w:val="both"/>
      <w:outlineLvl w:val="9"/>
    </w:pPr>
    <w:rPr>
      <w:rFonts w:ascii="宋体" w:hAnsi="宋体" w:eastAsia="宋体" w:cs="宋体"/>
      <w:b/>
      <w:sz w:val="24"/>
    </w:rPr>
  </w:style>
  <w:style w:type="paragraph" w:customStyle="1" w:styleId="12">
    <w:name w:val="表头文字"/>
    <w:basedOn w:val="1"/>
    <w:qFormat/>
    <w:uiPriority w:val="0"/>
    <w:pPr>
      <w:spacing w:before="0" w:after="0" w:line="240" w:lineRule="auto"/>
      <w:ind w:left="0" w:leftChars="0" w:firstLine="0" w:firstLineChars="0"/>
      <w:jc w:val="left"/>
      <w:outlineLvl w:val="9"/>
    </w:pPr>
    <w:rPr>
      <w:rFonts w:ascii="宋体" w:hAnsi="宋体" w:eastAsia="宋体" w:cs="宋体"/>
      <w:color w:val="000000"/>
      <w:sz w:val="28"/>
    </w:rPr>
  </w:style>
  <w:style w:type="paragraph" w:customStyle="1" w:styleId="13">
    <w:name w:val="表头(列)文字"/>
    <w:basedOn w:val="1"/>
    <w:qFormat/>
    <w:uiPriority w:val="0"/>
    <w:pPr>
      <w:spacing w:before="0" w:after="0" w:line="360" w:lineRule="auto"/>
      <w:ind w:left="0" w:leftChars="0" w:firstLine="0" w:firstLineChars="0"/>
      <w:jc w:val="left"/>
      <w:outlineLvl w:val="9"/>
    </w:pPr>
    <w:rPr>
      <w:rFonts w:ascii="宋体" w:hAnsi="宋体" w:eastAsia="宋体" w:cs="宋体"/>
      <w:color w:val="000000"/>
      <w:sz w:val="28"/>
    </w:rPr>
  </w:style>
  <w:style w:type="paragraph" w:customStyle="1" w:styleId="14">
    <w:name w:val="表格文字"/>
    <w:basedOn w:val="1"/>
    <w:qFormat/>
    <w:uiPriority w:val="0"/>
    <w:pPr>
      <w:spacing w:before="0" w:after="0" w:line="360" w:lineRule="auto"/>
      <w:ind w:left="0" w:leftChars="0" w:firstLine="0" w:firstLineChars="0"/>
      <w:jc w:val="left"/>
      <w:outlineLvl w:val="9"/>
    </w:pPr>
    <w:rPr>
      <w:rFonts w:ascii="宋体" w:hAnsi="宋体" w:eastAsia="宋体" w:cs="宋体"/>
      <w:color w:val="000000"/>
      <w:sz w:val="28"/>
    </w:rPr>
  </w:style>
  <w:style w:type="paragraph" w:customStyle="1" w:styleId="15">
    <w:name w:val="列表段落"/>
    <w:basedOn w:val="1"/>
    <w:qFormat/>
    <w:uiPriority w:val="0"/>
    <w:pPr>
      <w:snapToGrid/>
      <w:spacing w:line="600" w:lineRule="exact"/>
      <w:ind w:left="0" w:leftChars="0" w:firstLineChars="200"/>
      <w:jc w:val="both"/>
      <w:outlineLvl w:val="9"/>
    </w:pPr>
    <w:rPr>
      <w:rFonts w:ascii="宋体" w:hAnsi="宋体" w:eastAsia="宋体" w:cs="宋体"/>
      <w:sz w:val="28"/>
    </w:rPr>
  </w:style>
  <w:style w:type="paragraph" w:customStyle="1" w:styleId="16">
    <w:name w:val="图片标题"/>
    <w:basedOn w:val="1"/>
    <w:qFormat/>
    <w:uiPriority w:val="0"/>
    <w:pPr>
      <w:spacing w:before="0" w:after="0" w:line="240" w:lineRule="auto"/>
      <w:ind w:left="0" w:leftChars="0" w:firstLine="0" w:firstLineChars="0"/>
      <w:jc w:val="center"/>
      <w:outlineLvl w:val="9"/>
    </w:pPr>
    <w:rPr>
      <w:rFonts w:ascii="宋体" w:hAnsi="宋体" w:eastAsia="宋体" w:cs="宋体"/>
      <w:color w:val="000000"/>
      <w:sz w:val="24"/>
    </w:rPr>
  </w:style>
  <w:style w:type="paragraph" w:customStyle="1" w:styleId="17">
    <w:name w:val="图片"/>
    <w:basedOn w:val="1"/>
    <w:qFormat/>
    <w:uiPriority w:val="0"/>
    <w:pPr>
      <w:spacing w:before="0" w:after="0" w:line="240" w:lineRule="auto"/>
      <w:ind w:firstLine="0" w:firstLineChars="0"/>
      <w:jc w:val="center"/>
    </w:p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204</Pages>
  <Words>102351</Words>
  <Characters>104634</Characters>
  <Lines>1</Lines>
  <Paragraphs>1</Paragraphs>
  <TotalTime>23</TotalTime>
  <ScaleCrop>false</ScaleCrop>
  <LinksUpToDate>false</LinksUpToDate>
  <CharactersWithSpaces>104634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2026-08-21T09:20:00Z</dcterms:created>
  <dc:creator>代梦淇</dc:creator>
  <cp:lastModifiedBy>小轮子  15290877592</cp:lastModifiedBy>
  <dcterms:modified xsi:type="dcterms:W3CDTF">2026-08-28T06:47:54Z</dcterms:modified>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eyJoZGlkIjoiZGViODhiOWU1YTJmZmEwY2RjYTc4OGIwZjdlNWJkNmUiLCJ1c2VySWQiOiIyMzMxMjk1OTQifQ==</vt:lpwstr>
  </property>
  <property fmtid="{D5CDD505-2E9C-101B-9397-08002B2CF9AE}" pid="3" name="KSOProductBuildVer">
    <vt:lpwstr>2052-12.1.0.28043</vt:lpwstr>
  </property>
  <property fmtid="{D5CDD505-2E9C-101B-9397-08002B2CF9AE}" pid="4" name="ICV">
    <vt:lpwstr>D30416F001044EA78A9FBB811677B866_12</vt:lpwstr>
  </property>
</Properties>
</file>