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34"/>
          <w:szCs w:val="34"/>
        </w:rPr>
        <w:t xml:space="preserve">ExamShield (E-Shield)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TRACK 03  //  COMPUTER VISION</w:t>
      </w:r>
    </w:p>
    <w:p>
      <w:pPr>
        <w:spacing w:after="120"/>
        <w:jc w:val="center"/>
      </w:pPr>
      <w:r>
        <w:rPr>
          <w:i/>
          <w:iCs/>
          <w:sz w:val="16"/>
          <w:szCs w:val="16"/>
        </w:rPr>
        <w:t xml:space="preserve">HACK-THE-MATRIX 2026 (TECHNIDHI) — SNIST</w:t>
      </w:r>
    </w:p>
    <w:p>
      <w:pPr>
        <w:pStyle w:val="Heading1"/>
      </w:pPr>
      <w:r>
        <w:t xml:space="preserve">1.  Problem Statement</w:t>
      </w:r>
    </w:p>
    <w:p>
      <w:pPr>
        <w:spacing w:after="40"/>
      </w:pPr>
      <w:r>
        <w:rPr>
          <w:sz w:val="18"/>
          <w:szCs w:val="18"/>
        </w:rPr>
        <w:t xml:space="preserve">Universities manually evaluate lakhs of handwritten answer sheets each semester. The process fails in three costly, documented ways: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Undetectable copying. </w:t>
      </w:r>
      <w:r>
        <w:rPr>
          <w:sz w:val="18"/>
          <w:szCs w:val="18"/>
        </w:rPr>
        <w:t xml:space="preserve">Cross-comparing 300 scripts is 44,850 pairwise comparisons — a check no human performs, so collusion coverage is effectively 0%.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Totaling &amp; transcription errors. </w:t>
      </w:r>
      <w:r>
        <w:rPr>
          <w:sz w:val="18"/>
          <w:szCs w:val="18"/>
        </w:rPr>
        <w:t xml:space="preserve">Tired evaluators add marks wrong or skip answers, forcing students to pay revaluation fees to fix arithmetic slips.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Administrative mix-ups. </w:t>
      </w:r>
      <w:r>
        <w:rPr>
          <w:sz w:val="18"/>
          <w:szCs w:val="18"/>
        </w:rPr>
        <w:t xml:space="preserve">Misread or duplicated roll numbers and borderline totals (39 when pass = 40) flood the system with paid revaluation disputes after publication.</w:t>
      </w:r>
    </w:p>
    <w:p>
      <w:pPr>
        <w:pStyle w:val="Heading1"/>
      </w:pPr>
      <w:r>
        <w:t xml:space="preserve">2.  Proposed Solution</w:t>
      </w:r>
    </w:p>
    <w:p>
      <w:pPr>
        <w:spacing w:after="40"/>
      </w:pPr>
      <w:r>
        <w:rPr>
          <w:b/>
          <w:bCs/>
          <w:sz w:val="18"/>
          <w:szCs w:val="18"/>
        </w:rPr>
        <w:t xml:space="preserve">ExamShield</w:t>
      </w:r>
      <w:r>
        <w:rPr>
          <w:sz w:val="18"/>
          <w:szCs w:val="18"/>
        </w:rPr>
        <w:t xml:space="preserve"> is an offline CV evaluation engine for answer sheets. Upload a batch of scanned scripts; it finds the copying no human can catch, verifies every total, and highlights grading evidence — in minutes, not weeks. Governing principle: </w:t>
      </w:r>
      <w:r>
        <w:rPr>
          <w:b/>
          <w:bCs/>
          <w:i/>
          <w:iCs/>
          <w:sz w:val="18"/>
          <w:szCs w:val="18"/>
        </w:rPr>
        <w:t xml:space="preserve">the system never accuses and never finalizes.</w:t>
      </w:r>
      <w:r>
        <w:rPr>
          <w:sz w:val="18"/>
          <w:szCs w:val="18"/>
        </w:rPr>
        <w:t xml:space="preserve"> Every output is a ranked flag with image-level evidence for a human to review.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MarkSafe</w:t>
      </w:r>
      <w:r>
        <w:rPr>
          <w:sz w:val="18"/>
          <w:szCs w:val="18"/>
        </w:rPr>
        <w:t xml:space="preserve"> — verifies every per-question mark and total; ambiguous regions flagged, never guessed.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CopyCatch</w:t>
      </w:r>
      <w:r>
        <w:rPr>
          <w:sz w:val="18"/>
          <w:szCs w:val="18"/>
        </w:rPr>
        <w:t xml:space="preserve"> — cross-compares every pair of scripts and surfaces copying-network clusters with side-by-side image evidence.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18"/>
          <w:szCs w:val="18"/>
        </w:rPr>
        <w:t xml:space="preserve">ScriptID / ReEval Guard / BlankCheck / RubricLens</w:t>
      </w:r>
      <w:r>
        <w:rPr>
          <w:sz w:val="18"/>
          <w:szCs w:val="18"/>
        </w:rPr>
        <w:t xml:space="preserve"> — register matching, borderline-total pre-checks, attempt triage, and rubric-evidence highlighting (never auto-grades).</w:t>
      </w:r>
    </w:p>
    <w:p>
      <w:pPr>
        <w:spacing w:after="20" w:before="40"/>
      </w:pPr>
      <w:r>
        <w:rPr>
          <w:b/>
          <w:bCs/>
          <w:sz w:val="18"/>
          <w:szCs w:val="18"/>
        </w:rPr>
        <w:t xml:space="preserve">Shared pipeline:  </w:t>
      </w:r>
      <w:r>
        <w:rPr>
          <w:i/>
          <w:iCs/>
          <w:sz w:val="18"/>
          <w:szCs w:val="18"/>
        </w:rPr>
        <w:t xml:space="preserve">Scanned scripts → Preprocess → Zone calibration → OCR branches (digit / prose / ink-presence) → Feature analyses → Ranked flags + evidence → HUMAN DECIDES</w:t>
      </w:r>
    </w:p>
    <w:p>
      <w:pPr>
        <w:pStyle w:val="Heading1"/>
      </w:pPr>
      <w:r>
        <w:t xml:space="preserve">3.  How It Satisfies Track 03 — All Four Requirements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Track Requirement</w:t>
            </w:r>
          </w:p>
        </w:tc>
        <w:tc>
          <w:tcPr>
            <w:tcW w:type="dxa" w:w="6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00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ExamShield Satisfies It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Input Stream — image or video processing</w:t>
            </w:r>
          </w:p>
        </w:tc>
        <w:tc>
          <w:tcPr>
            <w:tcW w:type="dxa" w:w="6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Batches of scanned answer-sheet images/PDFs are ingested and preprocessed with OpenCV (deskew, denoise, adaptive binarization); pypdfium2 rasterizes PDF pages to images.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Vision Pipeline — CNN, YOLO, ResNet, ViT</w:t>
            </w:r>
          </w:p>
        </w:tc>
        <w:tc>
          <w:tcPr>
            <w:tcW w:type="dxa" w:w="6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PaddleOCR runs locally as the vision backbone — CNN-based text-detection and text-recognition networks. No cloud, no GPU cluster.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Automated Understanding — detection, classification, segmentation, or OCR</w:t>
            </w:r>
          </w:p>
        </w:tc>
        <w:tc>
          <w:tcPr>
            <w:tcW w:type="dxa" w:w="6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Dual-tier OCR: robust digit OCR (marks, totals, roll numbers) and confidence-weighted prose OCR (answer text), plus OpenCV ink-presence detection per answer region.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Measurable Output — bounding boxes, labels, masks, or extracted text</w:t>
            </w:r>
          </w:p>
        </w:tc>
        <w:tc>
          <w:tcPr>
            <w:tcW w:type="dxa" w:w="6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Extracted marks/totals/roll numbers with confidence scores, bounding-box evidence crops for every flag, similarity scores, and anomaly rankings.</w:t>
            </w:r>
          </w:p>
        </w:tc>
      </w:tr>
    </w:tbl>
    <w:p>
      <w:pPr>
        <w:spacing w:before="100"/>
      </w:pPr>
      <w:r>
        <w:rPr>
          <w:b/>
          <w:bCs/>
          <w:sz w:val="18"/>
          <w:szCs w:val="18"/>
        </w:rPr>
        <w:t xml:space="preserve">Strictly Prohibited — avoided: </w:t>
      </w:r>
      <w:r>
        <w:rPr>
          <w:sz w:val="18"/>
          <w:szCs w:val="18"/>
        </w:rPr>
        <w:t xml:space="preserve">No GPT/LLM anywhere in the pipeline. Only local CV models — PaddleOCR (CNN), MiniLM sentence embeddings, and a small NLI cross-encoder — producing deterministic, explainable output. The banned “upload an image to GPT and display the text answer” pattern is never used.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2"/>
      </w:pBdr>
      <w:spacing w:after="80" w:before="160"/>
      <w:outlineLvl w:val="0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2026-07-10T05:07:20.936Z</dcterms:created>
  <dcterms:modified xsi:type="dcterms:W3CDTF">2026-07-10T05:07:20.936Z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