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Calculator.java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close()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System.out.println("Calculator closed.");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CalculatorTest.java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Calculator calc;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calc = new Calculator();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System.out.println("Setup: Calculator created");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calc.close();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System.out.println("Teardown: Calculator cleaned up");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testAddition()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b = 20;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result = calc.add(a, 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assertEquals(30, result);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86425" cy="2724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