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F94" w:rsidRPr="00126731" w:rsidRDefault="00C51F94" w:rsidP="00C51F94">
      <w:pPr>
        <w:pStyle w:val="NoSpacing"/>
        <w:rPr>
          <w:rFonts w:eastAsia="Times New Roman"/>
          <w:sz w:val="36"/>
          <w:szCs w:val="36"/>
        </w:rPr>
      </w:pPr>
      <w:proofErr w:type="spellStart"/>
      <w:r w:rsidRPr="00126731">
        <w:rPr>
          <w:rFonts w:eastAsia="Times New Roman"/>
          <w:sz w:val="36"/>
          <w:szCs w:val="36"/>
        </w:rPr>
        <w:t>Bellabeat</w:t>
      </w:r>
      <w:proofErr w:type="spellEnd"/>
      <w:r w:rsidRPr="00126731">
        <w:rPr>
          <w:rFonts w:eastAsia="Times New Roman"/>
          <w:sz w:val="36"/>
          <w:szCs w:val="36"/>
        </w:rPr>
        <w:t xml:space="preserve"> Marketing Strategy: Key Consumer Trends</w:t>
      </w:r>
    </w:p>
    <w:p w:rsidR="00C51F94" w:rsidRDefault="00C51F94" w:rsidP="00C51F94">
      <w:pPr>
        <w:pStyle w:val="Heading4"/>
        <w:rPr>
          <w:rFonts w:eastAsia="Times New Roman" w:cs="Helvetica"/>
          <w:color w:val="333333"/>
        </w:rPr>
      </w:pPr>
      <w:proofErr w:type="spellStart"/>
      <w:r>
        <w:rPr>
          <w:rFonts w:eastAsia="Times New Roman" w:cs="Helvetica"/>
          <w:color w:val="333333"/>
        </w:rPr>
        <w:t>Aiswarya</w:t>
      </w:r>
      <w:proofErr w:type="spellEnd"/>
      <w:r>
        <w:rPr>
          <w:rFonts w:eastAsia="Times New Roman" w:cs="Helvetica"/>
          <w:color w:val="333333"/>
        </w:rPr>
        <w:t xml:space="preserve"> S</w:t>
      </w:r>
    </w:p>
    <w:p w:rsidR="00C51F94" w:rsidRDefault="00C51F94" w:rsidP="00C51F94">
      <w:pPr>
        <w:pStyle w:val="Heading4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2025-10-09</w:t>
      </w:r>
    </w:p>
    <w:p w:rsidR="00C51F94" w:rsidRDefault="00C51F94" w:rsidP="00C51F94">
      <w:pPr>
        <w:pStyle w:val="NoSpacing"/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I. Executive Summary:</w:t>
      </w:r>
      <w:r>
        <w:t xml:space="preserve"> This report analyses public smart devices usage data to provide high-level, data-driven recommendations for </w:t>
      </w:r>
      <w:proofErr w:type="spellStart"/>
      <w:r>
        <w:t>Bellabeat’s</w:t>
      </w:r>
      <w:proofErr w:type="spellEnd"/>
      <w:r>
        <w:t xml:space="preserve"> marketing strategy, focusing on consumer segmentation and activation.</w:t>
      </w:r>
    </w:p>
    <w:p w:rsidR="00C51F94" w:rsidRDefault="00C51F94" w:rsidP="00C51F94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Business Problem:</w:t>
      </w:r>
      <w:r>
        <w:rPr>
          <w:rFonts w:ascii="Helvetica" w:hAnsi="Helvetica" w:cs="Helvetica"/>
          <w:color w:val="333333"/>
          <w:sz w:val="21"/>
          <w:szCs w:val="21"/>
        </w:rPr>
        <w:t xml:space="preserve"> The goal is to identify trends in smart device usage and apply these insights to recommend strategic actions that increase user engagement and retention for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Bellabeat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app.</w:t>
      </w:r>
    </w:p>
    <w:p w:rsidR="00C51F94" w:rsidRDefault="00C51F94" w:rsidP="00C51F94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II. Data &amp; Methodology: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Data Source and Cleaning:</w:t>
      </w:r>
      <w:r>
        <w:rPr>
          <w:rFonts w:ascii="Helvetica" w:hAnsi="Helvetica" w:cs="Helvetica"/>
          <w:color w:val="333333"/>
          <w:sz w:val="21"/>
          <w:szCs w:val="21"/>
        </w:rPr>
        <w:t xml:space="preserve"> The analysis utilized the public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Fitbit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Fitness Tracker Data dataset, containing 30 days of activity data from 33 unique users.</w:t>
      </w:r>
    </w:p>
    <w:p w:rsidR="00C51F94" w:rsidRDefault="00C51F94" w:rsidP="00C51F94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</w:t>
      </w:r>
    </w:p>
    <w:p w:rsidR="00C51F94" w:rsidRPr="00C51F94" w:rsidRDefault="00C51F94" w:rsidP="00C51F94">
      <w:pPr>
        <w:pStyle w:val="NormalWeb"/>
        <w:rPr>
          <w:rFonts w:ascii="Helvetica" w:hAnsi="Helvetica" w:cs="Helvetica"/>
          <w:b/>
          <w:color w:val="333333"/>
          <w:sz w:val="21"/>
          <w:szCs w:val="21"/>
        </w:rPr>
      </w:pPr>
      <w:r w:rsidRPr="00C51F94">
        <w:rPr>
          <w:rFonts w:ascii="Helvetica" w:hAnsi="Helvetica" w:cs="Helvetica"/>
          <w:b/>
          <w:color w:val="333333"/>
          <w:sz w:val="21"/>
          <w:szCs w:val="21"/>
        </w:rPr>
        <w:t>Key preparation steps performed:</w:t>
      </w:r>
    </w:p>
    <w:p w:rsidR="00C51F94" w:rsidRPr="00C51F94" w:rsidRDefault="00C51F94" w:rsidP="00C51F94">
      <w:pPr>
        <w:pStyle w:val="NormalWeb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</w:rPr>
      </w:pPr>
      <w:r w:rsidRPr="00C51F94">
        <w:rPr>
          <w:rFonts w:ascii="Helvetica" w:hAnsi="Helvetica" w:cs="Helvetica"/>
          <w:color w:val="333333"/>
          <w:sz w:val="21"/>
          <w:szCs w:val="21"/>
        </w:rPr>
        <w:t>Checked for and removed duplicate entries.</w:t>
      </w:r>
    </w:p>
    <w:p w:rsidR="00C51F94" w:rsidRPr="00C51F94" w:rsidRDefault="00C51F94" w:rsidP="00C51F94">
      <w:pPr>
        <w:pStyle w:val="NormalWeb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</w:rPr>
      </w:pPr>
      <w:r w:rsidRPr="00C51F94">
        <w:rPr>
          <w:rFonts w:ascii="Helvetica" w:hAnsi="Helvetica" w:cs="Helvetica"/>
          <w:color w:val="333333"/>
          <w:sz w:val="21"/>
          <w:szCs w:val="21"/>
        </w:rPr>
        <w:t>Aggregated metrics to the daily level for each user.</w:t>
      </w:r>
    </w:p>
    <w:p w:rsidR="00C51F94" w:rsidRDefault="00C51F94" w:rsidP="00C51F94">
      <w:pPr>
        <w:pStyle w:val="NormalWeb"/>
        <w:numPr>
          <w:ilvl w:val="0"/>
          <w:numId w:val="2"/>
        </w:numPr>
        <w:rPr>
          <w:rFonts w:ascii="Helvetica" w:hAnsi="Helvetica" w:cs="Helvetica"/>
          <w:color w:val="333333"/>
          <w:sz w:val="21"/>
          <w:szCs w:val="21"/>
        </w:rPr>
      </w:pPr>
      <w:r w:rsidRPr="00C51F94">
        <w:rPr>
          <w:rFonts w:ascii="Helvetica" w:hAnsi="Helvetica" w:cs="Helvetica"/>
          <w:color w:val="333333"/>
          <w:sz w:val="21"/>
          <w:szCs w:val="21"/>
        </w:rPr>
        <w:t>Users were segmented into four Activity Level ca</w:t>
      </w:r>
      <w:r>
        <w:rPr>
          <w:rFonts w:ascii="Helvetica" w:hAnsi="Helvetica" w:cs="Helvetica"/>
          <w:color w:val="333333"/>
          <w:sz w:val="21"/>
          <w:szCs w:val="21"/>
        </w:rPr>
        <w:t>tegories based on daily</w:t>
      </w:r>
      <w:r w:rsidRPr="00C51F94">
        <w:rPr>
          <w:rFonts w:ascii="Helvetica" w:hAnsi="Helvetica" w:cs="Helvetica"/>
          <w:color w:val="333333"/>
          <w:sz w:val="21"/>
          <w:szCs w:val="21"/>
        </w:rPr>
        <w:t xml:space="preserve"> steps.</w:t>
      </w:r>
    </w:p>
    <w:p w:rsidR="00C51F94" w:rsidRDefault="00C51F94" w:rsidP="00C51F94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 w:rsidRPr="00C51F94">
        <w:rPr>
          <w:rFonts w:ascii="Helvetica" w:hAnsi="Helvetica" w:cs="Helvetica"/>
          <w:b/>
          <w:color w:val="333333"/>
          <w:sz w:val="21"/>
          <w:szCs w:val="21"/>
        </w:rPr>
        <w:t>Core Segmentation Metrics:</w:t>
      </w:r>
      <w:r w:rsidRPr="00C51F94">
        <w:rPr>
          <w:rFonts w:ascii="Helvetica" w:hAnsi="Helvetica" w:cs="Helvetica"/>
          <w:color w:val="333333"/>
          <w:sz w:val="21"/>
          <w:szCs w:val="21"/>
        </w:rPr>
        <w:t xml:space="preserve"> The analysis of the bar chart (Activity Level Distribution) confirms the primary segmentation challenge:</w:t>
      </w:r>
    </w:p>
    <w:p w:rsidR="00C51F94" w:rsidRPr="00B21F6F" w:rsidRDefault="00C51F94" w:rsidP="00C51F94">
      <w:pPr>
        <w:rPr>
          <w:rFonts w:ascii="Helvetica" w:hAnsi="Helvetica" w:cs="Helvetica"/>
        </w:rPr>
      </w:pPr>
      <w:r w:rsidRPr="00B21F6F">
        <w:rPr>
          <w:rFonts w:ascii="Helvetica" w:hAnsi="Helvetica" w:cs="Helvetica"/>
          <w:b/>
        </w:rPr>
        <w:t>Calculation Method:</w:t>
      </w:r>
      <w:r w:rsidRPr="00B21F6F">
        <w:rPr>
          <w:rFonts w:ascii="Helvetica" w:hAnsi="Helvetica" w:cs="Helvetica"/>
        </w:rPr>
        <w:t xml:space="preserve"> User counts and percentages were determined in Excel using the COUNTIFS function to filter the unique user IDs based on the </w:t>
      </w:r>
      <w:proofErr w:type="gramStart"/>
      <w:r w:rsidRPr="00B21F6F">
        <w:rPr>
          <w:rFonts w:ascii="Helvetica" w:hAnsi="Helvetica" w:cs="Helvetica"/>
        </w:rPr>
        <w:t>defined  activity</w:t>
      </w:r>
      <w:proofErr w:type="gramEnd"/>
      <w:r w:rsidRPr="00B21F6F">
        <w:rPr>
          <w:rFonts w:ascii="Helvetica" w:hAnsi="Helvetica" w:cs="Helvetica"/>
        </w:rPr>
        <w:t xml:space="preserve"> level step thresholds. The distinct count of users was then imported into Tableau for final visualization.</w:t>
      </w:r>
    </w:p>
    <w:p w:rsidR="00D55BE9" w:rsidRPr="00B21F6F" w:rsidRDefault="00C51F94" w:rsidP="00C51F94">
      <w:pPr>
        <w:rPr>
          <w:rFonts w:ascii="Helvetica" w:hAnsi="Helvetica" w:cs="Helvetica"/>
        </w:rPr>
      </w:pPr>
      <w:r w:rsidRPr="00B21F6F">
        <w:rPr>
          <w:rFonts w:ascii="Helvetica" w:hAnsi="Helvetica" w:cs="Helvetica"/>
        </w:rPr>
        <w:t xml:space="preserve"> The combined Sedentary and Lightly Active user base represents approximately 76% of the sample population, confirming that user activation is the primary marketing challenge.</w:t>
      </w:r>
    </w:p>
    <w:p w:rsidR="00C51F94" w:rsidRPr="00B21F6F" w:rsidRDefault="00C51F94" w:rsidP="00C51F94">
      <w:pPr>
        <w:rPr>
          <w:sz w:val="24"/>
          <w:szCs w:val="24"/>
        </w:rPr>
      </w:pPr>
    </w:p>
    <w:p w:rsidR="00C51F94" w:rsidRDefault="00C51F94" w:rsidP="00C51F94">
      <w:pPr>
        <w:pStyle w:val="NormalWeb"/>
        <w:rPr>
          <w:rStyle w:val="Strong"/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III. Key Findings:</w:t>
      </w:r>
    </w:p>
    <w:p w:rsidR="00C51F94" w:rsidRDefault="00C51F94" w:rsidP="00C51F94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Finding 1.Dominance of Low- Activity (Sedentary) Users:</w:t>
      </w:r>
      <w:r>
        <w:rPr>
          <w:rFonts w:ascii="Helvetica" w:hAnsi="Helvetica" w:cs="Helvetica"/>
          <w:color w:val="333333"/>
          <w:sz w:val="21"/>
          <w:szCs w:val="21"/>
        </w:rPr>
        <w:t xml:space="preserve"> The segmentation visualization clearly shows that the majority of the user base falls into the Sedentary and Lightly Active groups. This indicates a high proportion of users are either new to fitness tracking or struggle with consistent, high-intensity engagement. This segment is the largest growth opportunity.</w:t>
      </w:r>
    </w:p>
    <w:p w:rsidR="00C51F94" w:rsidRPr="00B21F6F" w:rsidRDefault="00C51F94" w:rsidP="00C51F94">
      <w:pPr>
        <w:rPr>
          <w:rFonts w:ascii="Helvetica" w:hAnsi="Helvetica" w:cs="Helvetica"/>
          <w:b/>
        </w:rPr>
      </w:pPr>
      <w:r w:rsidRPr="00B21F6F">
        <w:rPr>
          <w:rFonts w:ascii="Helvetica" w:hAnsi="Helvetica" w:cs="Helvetica"/>
          <w:b/>
        </w:rPr>
        <w:t>Finding 2.Low Calorie Efficiency in Sedentary Users:</w:t>
      </w:r>
    </w:p>
    <w:p w:rsidR="00C51F94" w:rsidRPr="00B21F6F" w:rsidRDefault="00C51F94" w:rsidP="00C51F94">
      <w:pPr>
        <w:numPr>
          <w:ilvl w:val="0"/>
          <w:numId w:val="3"/>
        </w:numPr>
        <w:rPr>
          <w:rFonts w:ascii="Helvetica" w:hAnsi="Helvetica" w:cs="Helvetica"/>
        </w:rPr>
      </w:pPr>
      <w:r w:rsidRPr="00B21F6F">
        <w:rPr>
          <w:rFonts w:ascii="Helvetica" w:hAnsi="Helvetica" w:cs="Helvetica"/>
        </w:rPr>
        <w:t xml:space="preserve"> The scatter plot(Distance vs. Calories by Activity) and its trend lines reveal that Sedentary and Lightly Active users have a flatter slope compared to Active users. This means they burn significantly fewer calories for the distance they walk or move.</w:t>
      </w:r>
    </w:p>
    <w:p w:rsidR="00C51F94" w:rsidRPr="00B21F6F" w:rsidRDefault="00C51F94" w:rsidP="00C51F94">
      <w:pPr>
        <w:numPr>
          <w:ilvl w:val="0"/>
          <w:numId w:val="3"/>
        </w:numPr>
        <w:rPr>
          <w:rFonts w:ascii="Helvetica" w:hAnsi="Helvetica" w:cs="Helvetica"/>
        </w:rPr>
      </w:pPr>
      <w:r w:rsidRPr="00B21F6F">
        <w:rPr>
          <w:rFonts w:ascii="Helvetica" w:hAnsi="Helvetica" w:cs="Helvetica"/>
        </w:rPr>
        <w:t xml:space="preserve"> Implication: Low-Activity users are not benefiting optimally from the device, increasing the risk of disengagement and churn.</w:t>
      </w:r>
    </w:p>
    <w:p w:rsidR="00C51F94" w:rsidRPr="00B21F6F" w:rsidRDefault="00C51F94" w:rsidP="00123EDF">
      <w:pPr>
        <w:rPr>
          <w:rFonts w:ascii="Helvetica" w:hAnsi="Helvetica" w:cs="Helvetica"/>
        </w:rPr>
      </w:pPr>
    </w:p>
    <w:p w:rsidR="00123EDF" w:rsidRDefault="00123EDF" w:rsidP="00123ED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IV. Actionable Recommendations:</w:t>
      </w:r>
      <w:r>
        <w:rPr>
          <w:rFonts w:ascii="Helvetica" w:hAnsi="Helvetica" w:cs="Helvetica"/>
          <w:color w:val="333333"/>
          <w:sz w:val="21"/>
          <w:szCs w:val="21"/>
        </w:rPr>
        <w:t xml:space="preserve"> Based on these findings,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Bellabeat’s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marketing strategy should be adjusted to focus on activation and efficiency across the user lifecycle.</w:t>
      </w:r>
    </w:p>
    <w:p w:rsidR="00123EDF" w:rsidRPr="00123EDF" w:rsidRDefault="00123EDF" w:rsidP="00123EDF">
      <w:pPr>
        <w:pStyle w:val="NormalWeb"/>
        <w:rPr>
          <w:rFonts w:ascii="Helvetica" w:hAnsi="Helvetica" w:cs="Helvetica"/>
          <w:color w:val="333333"/>
          <w:sz w:val="20"/>
          <w:szCs w:val="20"/>
        </w:rPr>
      </w:pPr>
      <w:proofErr w:type="gramStart"/>
      <w:r w:rsidRPr="00123EDF">
        <w:rPr>
          <w:rStyle w:val="Strong"/>
          <w:rFonts w:ascii="Helvetica" w:hAnsi="Helvetica" w:cs="Helvetica"/>
          <w:color w:val="333333"/>
          <w:sz w:val="20"/>
          <w:szCs w:val="20"/>
        </w:rPr>
        <w:t>1.Strategy</w:t>
      </w:r>
      <w:proofErr w:type="gramEnd"/>
      <w:r w:rsidRPr="00123EDF">
        <w:rPr>
          <w:rStyle w:val="Strong"/>
          <w:rFonts w:ascii="Helvetica" w:hAnsi="Helvetica" w:cs="Helvetica"/>
          <w:color w:val="333333"/>
          <w:sz w:val="20"/>
          <w:szCs w:val="20"/>
        </w:rPr>
        <w:t>: Implement Low-Barrier Activation Campaigns</w:t>
      </w:r>
      <w:r w:rsidRPr="00123EDF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123EDF" w:rsidRDefault="00123EDF" w:rsidP="00123ED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 w:rsidRPr="00123EDF">
        <w:rPr>
          <w:rFonts w:ascii="Helvetica" w:hAnsi="Helvetica" w:cs="Helvetica"/>
          <w:b/>
          <w:color w:val="333333"/>
          <w:sz w:val="20"/>
          <w:szCs w:val="20"/>
        </w:rPr>
        <w:t>Action:</w:t>
      </w:r>
      <w:r>
        <w:rPr>
          <w:rFonts w:ascii="Helvetica" w:hAnsi="Helvetica" w:cs="Helvetica"/>
          <w:color w:val="333333"/>
          <w:sz w:val="21"/>
          <w:szCs w:val="21"/>
        </w:rPr>
        <w:t xml:space="preserve"> Launch a 7-14 day in-app challenge designed specifically for the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Sedentary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segment. </w:t>
      </w:r>
    </w:p>
    <w:p w:rsidR="00123EDF" w:rsidRDefault="00123EDF" w:rsidP="00123ED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 w:rsidRPr="00123EDF">
        <w:rPr>
          <w:rFonts w:ascii="Helvetica" w:hAnsi="Helvetica" w:cs="Helvetica"/>
          <w:b/>
          <w:color w:val="333333"/>
          <w:sz w:val="21"/>
          <w:szCs w:val="21"/>
        </w:rPr>
        <w:lastRenderedPageBreak/>
        <w:t>Goal:</w:t>
      </w:r>
      <w:r>
        <w:rPr>
          <w:rFonts w:ascii="Helvetica" w:hAnsi="Helvetica" w:cs="Helvetica"/>
          <w:color w:val="333333"/>
          <w:sz w:val="21"/>
          <w:szCs w:val="21"/>
        </w:rPr>
        <w:t xml:space="preserve"> Encourage a small, achievable increase in steps (ex. a 500-step increase per day) rather than aiming for the high 10000-step target.</w:t>
      </w:r>
    </w:p>
    <w:p w:rsidR="00123EDF" w:rsidRDefault="00123EDF" w:rsidP="00123ED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 w:rsidRPr="00123EDF">
        <w:rPr>
          <w:rFonts w:ascii="Helvetica" w:hAnsi="Helvetica" w:cs="Helvetica"/>
          <w:b/>
          <w:color w:val="333333"/>
          <w:sz w:val="20"/>
          <w:szCs w:val="20"/>
        </w:rPr>
        <w:t>Marketing Focus</w:t>
      </w:r>
      <w:r>
        <w:rPr>
          <w:rFonts w:ascii="Helvetica" w:hAnsi="Helvetica" w:cs="Helvetica"/>
          <w:color w:val="333333"/>
          <w:sz w:val="21"/>
          <w:szCs w:val="21"/>
        </w:rPr>
        <w:t xml:space="preserve">: Position the product as a tool for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small ,sustainable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progress, not just intense workouts.</w:t>
      </w:r>
    </w:p>
    <w:p w:rsidR="00123EDF" w:rsidRPr="00123EDF" w:rsidRDefault="00123EDF" w:rsidP="00123EDF">
      <w:pPr>
        <w:rPr>
          <w:sz w:val="24"/>
          <w:szCs w:val="24"/>
        </w:rPr>
      </w:pPr>
      <w:proofErr w:type="gramStart"/>
      <w:r w:rsidRPr="00123EDF">
        <w:rPr>
          <w:b/>
          <w:sz w:val="24"/>
          <w:szCs w:val="24"/>
        </w:rPr>
        <w:t>2.Strategy</w:t>
      </w:r>
      <w:proofErr w:type="gramEnd"/>
      <w:r w:rsidRPr="00123EDF">
        <w:rPr>
          <w:b/>
          <w:sz w:val="24"/>
          <w:szCs w:val="24"/>
        </w:rPr>
        <w:t>: Reward and Retain High-Value Users</w:t>
      </w:r>
    </w:p>
    <w:p w:rsidR="00123EDF" w:rsidRPr="00123EDF" w:rsidRDefault="00123EDF" w:rsidP="00123EDF">
      <w:r w:rsidRPr="00123EDF">
        <w:rPr>
          <w:b/>
        </w:rPr>
        <w:t xml:space="preserve"> Action:</w:t>
      </w:r>
      <w:r w:rsidRPr="00123EDF">
        <w:t xml:space="preserve"> Introduce or heavily promote premium features to</w:t>
      </w:r>
      <w:r>
        <w:t xml:space="preserve"> the Active and Very </w:t>
      </w:r>
      <w:r w:rsidRPr="00123EDF">
        <w:t>Active segments.</w:t>
      </w:r>
    </w:p>
    <w:p w:rsidR="00123EDF" w:rsidRDefault="00123EDF" w:rsidP="00123EDF">
      <w:r w:rsidRPr="00123EDF">
        <w:rPr>
          <w:b/>
        </w:rPr>
        <w:t xml:space="preserve"> Goal:</w:t>
      </w:r>
      <w:r w:rsidRPr="00123EDF">
        <w:t xml:space="preserve"> Leverage their high engagement and efficiency</w:t>
      </w:r>
      <w:r>
        <w:t xml:space="preserve"> </w:t>
      </w:r>
      <w:r w:rsidRPr="00123EDF">
        <w:t>(high r</w:t>
      </w:r>
      <w:r>
        <w:t xml:space="preserve">eturn on exercise) </w:t>
      </w:r>
      <w:r w:rsidRPr="00123EDF">
        <w:t>by offering advanced training, community leader</w:t>
      </w:r>
      <w:r>
        <w:t xml:space="preserve"> </w:t>
      </w:r>
      <w:r w:rsidRPr="00123EDF">
        <w:t>bo</w:t>
      </w:r>
      <w:r>
        <w:t xml:space="preserve">ards, or </w:t>
      </w:r>
      <w:r w:rsidRPr="00123EDF">
        <w:t>personalized recovery features to boost ret</w:t>
      </w:r>
      <w:r>
        <w:t xml:space="preserve">ention and upsell premium </w:t>
      </w:r>
      <w:r w:rsidRPr="00123EDF">
        <w:t>services.</w:t>
      </w:r>
    </w:p>
    <w:p w:rsidR="00123EDF" w:rsidRDefault="00123EDF" w:rsidP="00123ED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Key Performance Indicator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(KPI) for Success:</w:t>
      </w:r>
      <w:r>
        <w:rPr>
          <w:rFonts w:ascii="Helvetica" w:hAnsi="Helvetica" w:cs="Helvetica"/>
          <w:color w:val="333333"/>
          <w:sz w:val="21"/>
          <w:szCs w:val="21"/>
        </w:rPr>
        <w:t xml:space="preserve"> The success of the new marketing campaign should be measured by the transition rate: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the percentage of users moving from the ‘Sedentary’ category to the ‘Lightly Active’ category within one quarter.</w:t>
      </w:r>
    </w:p>
    <w:p w:rsidR="00123EDF" w:rsidRDefault="00123EDF" w:rsidP="00123ED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Appendix: Visualization</w:t>
      </w:r>
      <w:r>
        <w:rPr>
          <w:rFonts w:ascii="Helvetica" w:hAnsi="Helvetica" w:cs="Helvetica"/>
          <w:color w:val="333333"/>
          <w:sz w:val="21"/>
          <w:szCs w:val="21"/>
        </w:rPr>
        <w:t xml:space="preserve"> The full interactive dashboard containing these two key visualizations is available on Tableau Public. 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[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Bellabeat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Consumer Trends] (</w:t>
      </w:r>
      <w:hyperlink r:id="rId5" w:history="1">
        <w:r>
          <w:rPr>
            <w:rStyle w:val="Hyperlink"/>
            <w:rFonts w:ascii="Helvetica" w:hAnsi="Helvetica" w:cs="Helvetica"/>
            <w:b/>
            <w:bCs/>
            <w:sz w:val="21"/>
            <w:szCs w:val="21"/>
          </w:rPr>
          <w:t>https://public.tableau.com/views/BellabeatMa</w:t>
        </w:r>
        <w:bookmarkStart w:id="0" w:name="_GoBack"/>
        <w:bookmarkEnd w:id="0"/>
        <w:r>
          <w:rPr>
            <w:rStyle w:val="Hyperlink"/>
            <w:rFonts w:ascii="Helvetica" w:hAnsi="Helvetica" w:cs="Helvetica"/>
            <w:b/>
            <w:bCs/>
            <w:sz w:val="21"/>
            <w:szCs w:val="21"/>
          </w:rPr>
          <w:t>rketingTrends/BellabeatMarketingTrends</w:t>
        </w:r>
      </w:hyperlink>
      <w:r>
        <w:rPr>
          <w:rStyle w:val="Strong"/>
          <w:rFonts w:ascii="Helvetica" w:hAnsi="Helvetica" w:cs="Helvetica"/>
          <w:color w:val="333333"/>
          <w:sz w:val="21"/>
          <w:szCs w:val="21"/>
        </w:rPr>
        <w:t>?</w:t>
      </w:r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</w:rPr>
        <w:t>:language</w:t>
      </w:r>
      <w:proofErr w:type="gramEnd"/>
      <w:r>
        <w:rPr>
          <w:rStyle w:val="Strong"/>
          <w:rFonts w:ascii="Helvetica" w:hAnsi="Helvetica" w:cs="Helvetica"/>
          <w:color w:val="333333"/>
          <w:sz w:val="21"/>
          <w:szCs w:val="21"/>
        </w:rPr>
        <w:t>=en-US&amp;:sid=&amp;:redirect=auth&amp;:display_count=n&amp;:origin=viz_share_link)</w:t>
      </w:r>
    </w:p>
    <w:p w:rsidR="00123EDF" w:rsidRDefault="00123EDF" w:rsidP="00123EDF">
      <w:pPr>
        <w:rPr>
          <w:rFonts w:eastAsia="Times New Roman"/>
        </w:rPr>
      </w:pPr>
      <w:r>
        <w:rPr>
          <w:rFonts w:ascii="Helvetica" w:hAnsi="Helvetica" w:cs="Helvetica"/>
          <w:color w:val="333333"/>
          <w:sz w:val="21"/>
          <w:szCs w:val="21"/>
        </w:rPr>
        <w:pict/>
      </w:r>
      <w:r>
        <w:rPr>
          <w:rFonts w:ascii="Helvetica" w:hAnsi="Helvetica" w:cs="Helvetica"/>
          <w:color w:val="333333"/>
          <w:sz w:val="21"/>
          <w:szCs w:val="21"/>
        </w:rPr>
        <w:pict/>
      </w:r>
      <w:r>
        <w:rPr>
          <w:rFonts w:ascii="Helvetica" w:hAnsi="Helvetica" w:cs="Helvetica"/>
          <w:color w:val="333333"/>
          <w:sz w:val="21"/>
          <w:szCs w:val="21"/>
        </w:rPr>
        <w:pict/>
      </w:r>
    </w:p>
    <w:p w:rsidR="00123EDF" w:rsidRPr="00123EDF" w:rsidRDefault="00123EDF" w:rsidP="00123EDF"/>
    <w:p w:rsidR="00123EDF" w:rsidRPr="00C51F94" w:rsidRDefault="00123EDF" w:rsidP="00123EDF"/>
    <w:p w:rsidR="00C51F94" w:rsidRDefault="00C51F94" w:rsidP="00C51F94"/>
    <w:sectPr w:rsidR="00C5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57CDF"/>
    <w:multiLevelType w:val="hybridMultilevel"/>
    <w:tmpl w:val="4014AC28"/>
    <w:lvl w:ilvl="0" w:tplc="5044BB02">
      <w:numFmt w:val="bullet"/>
      <w:lvlText w:val=""/>
      <w:lvlJc w:val="left"/>
      <w:pPr>
        <w:ind w:left="720" w:hanging="360"/>
      </w:pPr>
      <w:rPr>
        <w:rFonts w:ascii="Symbol" w:eastAsiaTheme="minorEastAsia" w:hAnsi="Symbol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93BFB"/>
    <w:multiLevelType w:val="multilevel"/>
    <w:tmpl w:val="7C18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C1D7F"/>
    <w:multiLevelType w:val="hybridMultilevel"/>
    <w:tmpl w:val="7AAC9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94"/>
    <w:rsid w:val="00123EDF"/>
    <w:rsid w:val="00B21F6F"/>
    <w:rsid w:val="00C51F94"/>
    <w:rsid w:val="00D5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988A4-F6F1-49A4-B700-EFF1BCA6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1F94"/>
    <w:pPr>
      <w:spacing w:before="150" w:after="150" w:line="240" w:lineRule="auto"/>
      <w:outlineLvl w:val="3"/>
    </w:pPr>
    <w:rPr>
      <w:rFonts w:ascii="inherit" w:eastAsiaTheme="minorEastAsia" w:hAnsi="inherit" w:cs="Times New Roman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1F94"/>
    <w:rPr>
      <w:rFonts w:ascii="inherit" w:eastAsiaTheme="minorEastAsia" w:hAnsi="inherit" w:cs="Times New Roman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51F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1F94"/>
    <w:pPr>
      <w:spacing w:after="15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C51F9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51F94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F9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urier New" w:eastAsiaTheme="minorEastAsia" w:hAnsi="Courier New" w:cs="Courier New"/>
      <w:color w:val="333333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F94"/>
    <w:rPr>
      <w:rFonts w:ascii="Courier New" w:eastAsiaTheme="minorEastAsia" w:hAnsi="Courier New" w:cs="Courier New"/>
      <w:color w:val="333333"/>
      <w:sz w:val="20"/>
      <w:szCs w:val="20"/>
      <w:shd w:val="clear" w:color="auto" w:fill="F5F5F5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BellabeatMarketingTrends/BellabeatMarketingTre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2025-10-09T19:39:00Z</dcterms:created>
  <dcterms:modified xsi:type="dcterms:W3CDTF">2025-10-09T19:39:00Z</dcterms:modified>
</cp:coreProperties>
</file>