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b/>
          <w:color w:val="2F75B5"/>
          <w:sz w:val="68"/>
        </w:rPr>
        <w:t>IBMS</w:t>
      </w:r>
    </w:p>
    <w:p>
      <w:pPr>
        <w:spacing w:after="100"/>
        <w:jc w:val="center"/>
      </w:pPr>
      <w:r>
        <w:rPr>
          <w:b/>
          <w:color w:val="17365D"/>
          <w:sz w:val="42"/>
        </w:rPr>
        <w:t>Requirements Specification</w:t>
      </w:r>
    </w:p>
    <w:p>
      <w:pPr>
        <w:jc w:val="center"/>
      </w:pPr>
      <w:r>
        <w:rPr>
          <w:color w:val="2F75B5"/>
          <w:sz w:val="22"/>
        </w:rPr>
        <w:t>Microservices and Cloud Computing Submission</w:t>
      </w:r>
    </w:p>
    <w:p>
      <w:pPr>
        <w:spacing w:before="300"/>
        <w:jc w:val="center"/>
      </w:pPr>
      <w:r>
        <w:rPr>
          <w:sz w:val="20"/>
        </w:rPr>
        <w:t>Integrated Banking Management System</w:t>
        <w:br/>
        <w:t>Four Spring Boot services • Docker Compose • MySQL • Nginx API gateway</w:t>
      </w:r>
    </w:p>
    <w:p/>
    <w:p>
      <w:r>
        <w:t>Document scope: the implemented local system consists of Auth, Transaction, Notification, and Loan Spring Boot services behind an Nginx gateway, with MySQL persistence. AWS deployment is documented as a design and has not been provisioned.</w:t>
      </w:r>
    </w:p>
    <w:p>
      <w:pPr>
        <w:pStyle w:val="Heading1"/>
      </w:pPr>
      <w:r>
        <w:t>1. Objectives</w:t>
      </w:r>
    </w:p>
    <w:p>
      <w:pPr>
        <w:pStyle w:val="ListBullet"/>
        <w:spacing w:after="40"/>
      </w:pPr>
      <w:r>
        <w:t>Separate banking capabilities into independently deployable services with clear REST interfaces and service-owned logical MySQL databases.</w:t>
      </w:r>
    </w:p>
    <w:p>
      <w:pPr>
        <w:pStyle w:val="ListBullet"/>
        <w:spacing w:after="40"/>
      </w:pPr>
      <w:r>
        <w:t>Provide customer registration, credential verification, and safe profile lookup through Auth.</w:t>
      </w:r>
    </w:p>
    <w:p>
      <w:pPr>
        <w:pStyle w:val="ListBullet"/>
        <w:spacing w:after="40"/>
      </w:pPr>
      <w:r>
        <w:t>Support account creation and balance-changing transaction flows through Transaction, with accurate balances and a transaction ledger.</w:t>
      </w:r>
    </w:p>
    <w:p>
      <w:pPr>
        <w:pStyle w:val="ListBullet"/>
        <w:spacing w:after="40"/>
      </w:pPr>
      <w:r>
        <w:t>Provide basic loan application and notification APIs, including Loan-to-Notification service communication.</w:t>
      </w:r>
    </w:p>
    <w:p>
      <w:pPr>
        <w:pStyle w:val="ListBullet"/>
        <w:spacing w:after="40"/>
      </w:pPr>
      <w:r>
        <w:t>Run and demonstrate the complete local stack using Docker Compose and a single Nginx gateway endpoint.</w:t>
      </w:r>
    </w:p>
    <w:p>
      <w:pPr>
        <w:pStyle w:val="ListBullet"/>
        <w:spacing w:after="40"/>
      </w:pPr>
      <w:r>
        <w:t>Describe a cloud deployment target using AWS EC2, private RDS MySQL, security groups, and Terraform without claiming live cloud deployment.</w:t>
      </w:r>
    </w:p>
    <w:p>
      <w:pPr>
        <w:pStyle w:val="Heading1"/>
      </w:pPr>
      <w:r>
        <w:t>2. System context and architecture requirements</w:t>
      </w:r>
    </w:p>
    <w:p>
      <w:r>
        <w:t>Local clients access the system through http://localhost:8080. Nginx routes service paths to four Spring Boot containers. Docker Compose includes local MySQL, and the health endpoint is GET /health. Auth owns auth_db; Transaction owns transaction_db; Notification owns notification_db; Loan owns loan_db. Transaction verifies users through Auth using OpenFeign. Loan submits notifications through Notification using OpenFeign. Services do not access each other’s database tables.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Core responsibility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Logical database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Internal port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Register, verify login credentials, retrieve safe user profile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auth_db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8081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Transaction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 accounts; deposit, withdraw, transfer; retrieve account/ledger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transaction_db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8082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Notification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 and list user notifications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notification_db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8083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Submit and retrieve loan applications; notify on submission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loan_db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8084</w:t>
            </w:r>
          </w:p>
        </w:tc>
      </w:tr>
    </w:tbl>
    <w:p>
      <w:pPr>
        <w:spacing w:after="0"/>
      </w:pPr>
    </w:p>
    <w:p>
      <w:pPr>
        <w:pStyle w:val="Heading1"/>
      </w:pPr>
      <w:r>
        <w:t>3. Functional requirements</w:t>
      </w:r>
    </w:p>
    <w:p>
      <w:pPr>
        <w:pStyle w:val="Heading2"/>
      </w:pPr>
      <w:r>
        <w:t>3.1 Auth service</w:t>
      </w:r>
    </w:p>
    <w:p>
      <w:pPr>
        <w:pStyle w:val="ListBullet"/>
        <w:spacing w:after="40"/>
      </w:pPr>
      <w:r>
        <w:t>AUTH-FR-01: Accept registration with name, email, password, and optional phone; validate required values, email format, and configured length constraints.</w:t>
      </w:r>
    </w:p>
    <w:p>
      <w:pPr>
        <w:pStyle w:val="ListBullet"/>
        <w:spacing w:after="40"/>
      </w:pPr>
      <w:r>
        <w:t>AUTH-FR-02: Normalize email, reject duplicate email with HTTP 409, and store a BCrypt password hash rather than plaintext.</w:t>
      </w:r>
    </w:p>
    <w:p>
      <w:pPr>
        <w:pStyle w:val="ListBullet"/>
        <w:spacing w:after="40"/>
      </w:pPr>
      <w:r>
        <w:t>AUTH-FR-03: Verify login credentials and return a profile that excludes the password; invalid credentials return HTTP 401.</w:t>
      </w:r>
    </w:p>
    <w:p>
      <w:pPr>
        <w:pStyle w:val="ListBullet"/>
        <w:spacing w:after="40"/>
      </w:pPr>
      <w:r>
        <w:t>AUTH-FR-04: Retrieve a user by ID through GET /auth/users/{id}; return HTTP 404 when no user exists.</w:t>
      </w:r>
    </w:p>
    <w:p>
      <w:pPr>
        <w:pStyle w:val="Heading2"/>
      </w:pPr>
      <w:r>
        <w:t>3.2 Transaction service</w:t>
      </w:r>
    </w:p>
    <w:p>
      <w:pPr>
        <w:pStyle w:val="ListBullet"/>
        <w:spacing w:after="40"/>
      </w:pPr>
      <w:r>
        <w:t>TX-FR-01: Create an account only after confirming the positive user ID through the Auth API; initialize its balance to 0.00 and generate a unique account number.</w:t>
      </w:r>
    </w:p>
    <w:p>
      <w:pPr>
        <w:pStyle w:val="ListBullet"/>
        <w:spacing w:after="40"/>
      </w:pPr>
      <w:r>
        <w:t>TX-FR-02: Deposit a positive amount with at most two fractional digits, update the balance, and persist a successful ledger entry.</w:t>
      </w:r>
    </w:p>
    <w:p>
      <w:pPr>
        <w:pStyle w:val="ListBullet"/>
        <w:spacing w:after="40"/>
      </w:pPr>
      <w:r>
        <w:t>TX-FR-03: Withdraw only when the account exists and has sufficient funds; update balance and ledger atomically.</w:t>
      </w:r>
    </w:p>
    <w:p>
      <w:pPr>
        <w:pStyle w:val="ListBullet"/>
        <w:spacing w:after="40"/>
      </w:pPr>
      <w:r>
        <w:t>TX-FR-04: Transfer between distinct existing accounts when the source has sufficient funds; update both balances and record the destination account.</w:t>
      </w:r>
    </w:p>
    <w:p>
      <w:pPr>
        <w:pStyle w:val="ListBullet"/>
        <w:spacing w:after="40"/>
      </w:pPr>
      <w:r>
        <w:t>TX-FR-05: Retrieve accounts and transactions by ID; return a not-found response for missing records.</w:t>
      </w:r>
    </w:p>
    <w:p>
      <w:pPr>
        <w:pStyle w:val="ListBullet"/>
        <w:spacing w:after="40"/>
      </w:pPr>
      <w:r>
        <w:t>TX-FR-06: Reject invalid amounts, same-account transfers, missing accounts, and insufficient funds without leaving partial balance changes.</w:t>
      </w:r>
    </w:p>
    <w:p>
      <w:pPr>
        <w:pStyle w:val="Heading2"/>
      </w:pPr>
      <w:r>
        <w:t>3.3 Notification service</w:t>
      </w:r>
    </w:p>
    <w:p>
      <w:pPr>
        <w:pStyle w:val="ListBullet"/>
        <w:spacing w:after="40"/>
      </w:pPr>
      <w:r>
        <w:t>NOT-FR-01: Accept and persist a notification containing a user ID, message, and notification type.</w:t>
      </w:r>
    </w:p>
    <w:p>
      <w:pPr>
        <w:pStyle w:val="ListBullet"/>
        <w:spacing w:after="40"/>
      </w:pPr>
      <w:r>
        <w:t>NOT-FR-02: Return notifications for a requested user ID.</w:t>
      </w:r>
    </w:p>
    <w:p>
      <w:pPr>
        <w:pStyle w:val="ListBullet"/>
        <w:spacing w:after="40"/>
      </w:pPr>
      <w:r>
        <w:t>NOT-FR-03: Accept notifications from the Loan service over its internal HTTP API.</w:t>
      </w:r>
    </w:p>
    <w:p>
      <w:pPr>
        <w:pStyle w:val="Heading2"/>
      </w:pPr>
      <w:r>
        <w:t>3.4 Loan service</w:t>
      </w:r>
    </w:p>
    <w:p>
      <w:pPr>
        <w:pStyle w:val="ListBullet"/>
        <w:spacing w:after="40"/>
      </w:pPr>
      <w:r>
        <w:t>LOAN-FR-01: Accept a loan application with user ID and amount, persist the application with PENDING status, and return the saved record.</w:t>
      </w:r>
    </w:p>
    <w:p>
      <w:pPr>
        <w:pStyle w:val="ListBullet"/>
        <w:spacing w:after="40"/>
      </w:pPr>
      <w:r>
        <w:t>LOAN-FR-02: Send a LOAN notification to the Notification service when an application is submitted.</w:t>
      </w:r>
    </w:p>
    <w:p>
      <w:pPr>
        <w:pStyle w:val="ListBullet"/>
        <w:spacing w:after="40"/>
      </w:pPr>
      <w:r>
        <w:t>LOAN-FR-03: Retrieve a saved loan application by ID.</w:t>
      </w:r>
    </w:p>
    <w:p>
      <w:pPr>
        <w:pStyle w:val="Heading1"/>
      </w:pPr>
      <w:r>
        <w:t>4. External API interfaces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Gateway route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/auth/register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Register user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/auth/login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Verify credentials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/auth/users/{id}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Retrieve safe user profile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/accounts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 account after Auth lookup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/accounts/{id}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Retrieve account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/transactions/deposit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Deposit funds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/transactions/withdraw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Withdraw funds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/transactions/transfer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Transfer between accounts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/transactions/{id}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Retrieve ledger transaction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/notifications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 notification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/notifications/{userId}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List notifications for user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/loans/apply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Submit loan and trigger notification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/loans/{id}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Retrieve loan application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/health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gateway availability</w:t>
            </w:r>
          </w:p>
        </w:tc>
      </w:tr>
    </w:tbl>
    <w:p>
      <w:pPr>
        <w:spacing w:after="0"/>
      </w:pPr>
    </w:p>
    <w:p>
      <w:pPr>
        <w:pStyle w:val="Heading1"/>
      </w:pPr>
      <w:r>
        <w:t>5. Non-functional requirements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NFR-01 Data integrity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DECIMAL(19,2)/BigDecimal for account money; perform transaction balance changes and ledger writes in a database transaction.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NFR-02 Concurrency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Serialize conflicting account operations using database row locks where implemented.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NFR-03 Credential safety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Store BCrypt hashes and never include password data in Auth responses. Local/cloud credentials must be external configuration, not committed secrets.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NFR-04 Service isolation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Keep separate service projects and logical databases; communicate over APIs instead of sharing tables.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NFR-05 Input/error handling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Validate request data and use explicit HTTP errors for invalid, unavailable, unauthorized-credential, and missing-resource cases.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NFR-06 Portability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Build and run services as Docker containers through Docker Compose; externalize database and internal service URLs.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NFR-07 Availability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a MySQL health check and Compose restart policies for the local demonstration. This is not a high-availability design.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NFR-08 Cloud network boundary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 the AWS design, expose HTTP on EC2 and restrict RDS MySQL ingress to the EC2 security group; keep RDS non-public.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NFR-09 Scalability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Independent service boundaries allow future independent scaling; the current local stack and AWS design do not demonstrate autoscaling.</w:t>
            </w:r>
          </w:p>
        </w:tc>
      </w:tr>
    </w:tbl>
    <w:p>
      <w:pPr>
        <w:spacing w:after="0"/>
      </w:pPr>
    </w:p>
    <w:p>
      <w:pPr>
        <w:pStyle w:val="Heading1"/>
      </w:pPr>
      <w:r>
        <w:t>6. Data requirements</w:t>
      </w:r>
    </w:p>
    <w:p>
      <w:r>
        <w:t>The SQL deliverables create four databases and five tables: auth_db.users; transaction_db.accounts and transaction_db.transactions; notification_db.notifications; loan_db.loan_applications. User email and account number are unique. Monetary account and transaction values use DECIMAL(19,2). Loan amount follows the current JPA entity’s double mapping. Cross-service user IDs are scalar references validated through APIs rather than cross-database foreign keys.</w:t>
      </w:r>
    </w:p>
    <w:p>
      <w:pPr>
        <w:pStyle w:val="Heading1"/>
      </w:pPr>
      <w:r>
        <w:t>7. Acceptance criteria and scope status</w:t>
      </w:r>
    </w:p>
    <w:p>
      <w:pPr>
        <w:pStyle w:val="ListBullet"/>
        <w:spacing w:after="40"/>
      </w:pPr>
      <w:r>
        <w:t>The local stack builds from source and starts using docker compose up --build -d from Project/src.</w:t>
      </w:r>
    </w:p>
    <w:p>
      <w:pPr>
        <w:pStyle w:val="ListBullet"/>
        <w:spacing w:after="40"/>
      </w:pPr>
      <w:r>
        <w:t>GET http://localhost:8080/health returns HTTP 200.</w:t>
      </w:r>
    </w:p>
    <w:p>
      <w:pPr>
        <w:pStyle w:val="ListBullet"/>
        <w:spacing w:after="40"/>
      </w:pPr>
      <w:r>
        <w:t>The demonstration script checks real Auth, Transaction, Notification, and Loan API calls through the gateway and prints PASS/FAIL.</w:t>
      </w:r>
    </w:p>
    <w:p>
      <w:pPr>
        <w:pStyle w:val="ListBullet"/>
        <w:spacing w:after="40"/>
      </w:pPr>
      <w:r>
        <w:t>The three SQL scripts run in order on MySQL 8 and insert sample rows for each service.</w:t>
      </w:r>
    </w:p>
    <w:p>
      <w:pPr>
        <w:pStyle w:val="ListBullet"/>
        <w:spacing w:after="40"/>
      </w:pPr>
      <w:r>
        <w:t>Terraform init -backend=false and validate succeed; infrastructure is not planned or applied for this submission.</w:t>
      </w:r>
    </w:p>
    <w:p>
      <w:pPr>
        <w:pStyle w:val="ListBullet"/>
        <w:spacing w:after="40"/>
      </w:pPr>
      <w:r>
        <w:t>AWS EC2/RDS deployment, external credential provisioning, TLS, and production high availability remain unimplemented/unverified.</w:t>
      </w:r>
    </w:p>
    <w:p>
      <w:pPr>
        <w:pStyle w:val="Heading1"/>
      </w:pPr>
      <w:r>
        <w:t>8. Limitations</w:t>
      </w:r>
    </w:p>
    <w:p>
      <w:r>
        <w:t>This academic demonstration does not issue access tokens, enforce endpoint authorization, implement idempotency keys, or provide production banking controls. The AWS deployment is design-only and can incur charges if later provisioned. The local Compose stack is the verified runnable deployment.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IBMS | Academic project submission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2F75B5"/>
        <w:sz w:val="16"/>
      </w:rPr>
      <w:t>IBMS |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2330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75B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