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0DB56" w14:textId="12E002E6" w:rsidR="00EF5C2F" w:rsidRDefault="00EF5C2F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Pharmacovigilance</w:t>
      </w:r>
      <w:r w:rsidR="00740C74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Internship</w:t>
      </w:r>
      <w:r w:rsidR="000D195C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</w:p>
    <w:p w14:paraId="1DA47D83" w14:textId="53CB4F01" w:rsidR="00EF5C2F" w:rsidRDefault="00EF5C2F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1 – ADR IDENTIFICATION BASICS</w:t>
      </w:r>
    </w:p>
    <w:p w14:paraId="2EE53EF3" w14:textId="13D44E1C" w:rsidR="000D195C" w:rsidRPr="00EE477F" w:rsidRDefault="00CA1810">
      <w:pPr>
        <w:rPr>
          <w:rFonts w:ascii="Nunito Sans" w:eastAsia="Times New Roman" w:hAnsi="Nunito Sans"/>
          <w:color w:val="000000" w:themeColor="text1"/>
          <w:sz w:val="25"/>
          <w:szCs w:val="25"/>
          <w:shd w:val="clear" w:color="auto" w:fill="FFF4BD"/>
        </w:rPr>
      </w:pPr>
      <w:r w:rsidRPr="00EE477F">
        <w:rPr>
          <w:rFonts w:ascii="Nunito Sans" w:eastAsia="Times New Roman" w:hAnsi="Nunito Sans"/>
          <w:color w:val="000000" w:themeColor="text1"/>
          <w:sz w:val="25"/>
          <w:szCs w:val="25"/>
          <w:shd w:val="clear" w:color="auto" w:fill="FFF4BD"/>
        </w:rPr>
        <w:t>Analyse</w:t>
      </w:r>
      <w:r w:rsidR="00EE477F" w:rsidRPr="00EE477F">
        <w:rPr>
          <w:rFonts w:ascii="Nunito Sans" w:eastAsia="Times New Roman" w:hAnsi="Nunito Sans"/>
          <w:color w:val="000000" w:themeColor="text1"/>
          <w:sz w:val="25"/>
          <w:szCs w:val="25"/>
          <w:shd w:val="clear" w:color="auto" w:fill="FFF4BD"/>
        </w:rPr>
        <w:t xml:space="preserve"> patient case scenarios to identify potential Adverse Drug Reactions (ADRs). Review symptoms, medication history, and timelines to determine whether the reaction is drug-related and identify the suspected drug.</w:t>
      </w:r>
    </w:p>
    <w:p w14:paraId="1DA6C69D" w14:textId="77777777" w:rsidR="00EE477F" w:rsidRDefault="00EE477F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71054E8E" w14:textId="6E5627E0" w:rsidR="002B1D05" w:rsidRDefault="002B1D05">
      <w:r>
        <w:t xml:space="preserve">CASE 1 </w:t>
      </w:r>
    </w:p>
    <w:p w14:paraId="580CA3EB" w14:textId="678F441C" w:rsidR="00526102" w:rsidRPr="00975743" w:rsidRDefault="00A11377" w:rsidP="007C100D">
      <w:pPr>
        <w:pStyle w:val="Heading1"/>
        <w:spacing w:before="0" w:after="0" w:line="240" w:lineRule="auto"/>
        <w:rPr>
          <w:rFonts w:ascii="Helvetica Neue" w:eastAsia="Times New Roman" w:hAnsi="Helvetica Neue" w:cs="Times New Roman"/>
          <w:color w:val="1B1B1B"/>
          <w:kern w:val="36"/>
          <w:sz w:val="24"/>
          <w:szCs w:val="24"/>
          <w14:ligatures w14:val="none"/>
        </w:rPr>
      </w:pPr>
      <w:r w:rsidRPr="00A11377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Source: </w:t>
      </w:r>
      <w:r w:rsidR="00526102" w:rsidRPr="00975743">
        <w:rPr>
          <w:rFonts w:ascii="Helvetica Neue" w:eastAsia="Times New Roman" w:hAnsi="Helvetica Neue" w:cs="Times New Roman"/>
          <w:color w:val="1B1B1B"/>
          <w:kern w:val="36"/>
          <w:sz w:val="24"/>
          <w:szCs w:val="24"/>
          <w14:ligatures w14:val="none"/>
        </w:rPr>
        <w:t>Fixed drug eruption to fluconazole: A case report and review of literature</w:t>
      </w:r>
    </w:p>
    <w:p w14:paraId="731E9467" w14:textId="541DA4E9" w:rsidR="00A11377" w:rsidRDefault="00A11377" w:rsidP="00A11377">
      <w:pPr>
        <w:spacing w:after="150" w:line="240" w:lineRule="auto"/>
        <w:rPr>
          <w:rFonts w:ascii="Arial" w:hAnsi="Arial" w:cs="Arial"/>
          <w:color w:val="000000"/>
          <w:kern w:val="0"/>
          <w:sz w:val="26"/>
          <w:szCs w:val="26"/>
          <w14:ligatures w14:val="none"/>
        </w:rPr>
      </w:pPr>
      <w:r w:rsidRPr="00A11377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hyperlink r:id="rId4" w:history="1">
        <w:r w:rsidR="007C100D" w:rsidRPr="00167045">
          <w:rPr>
            <w:rStyle w:val="Hyperlink"/>
            <w:rFonts w:ascii="Arial" w:hAnsi="Arial" w:cs="Arial"/>
            <w:kern w:val="0"/>
            <w:sz w:val="26"/>
            <w:szCs w:val="26"/>
            <w14:ligatures w14:val="none"/>
          </w:rPr>
          <w:t>https://pmc.ncbi.nlm.nih.gov/articles/PMC3480801/</w:t>
        </w:r>
      </w:hyperlink>
    </w:p>
    <w:p w14:paraId="601B90A0" w14:textId="777DB155" w:rsidR="00217679" w:rsidRDefault="000346B3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="00217679"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Patient details:</w:t>
      </w:r>
      <w:r w:rsidR="00217679"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>33-year-old male</w:t>
      </w:r>
      <w:r w:rsidR="00303A0D">
        <w:rPr>
          <w:rStyle w:val="bumpedfont17"/>
          <w:rFonts w:ascii="Arial" w:hAnsi="Arial" w:cs="Arial"/>
          <w:color w:val="000000"/>
          <w:sz w:val="26"/>
          <w:szCs w:val="26"/>
        </w:rPr>
        <w:t xml:space="preserve">, for treatment of 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>tinea cruris.</w:t>
      </w:r>
    </w:p>
    <w:p w14:paraId="1C8821B8" w14:textId="77777777" w:rsidR="00217679" w:rsidRDefault="00217679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Suspected drug: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Fluconazole 150 mg.</w:t>
      </w:r>
    </w:p>
    <w:p w14:paraId="2D825049" w14:textId="1EA14DA1" w:rsidR="00217679" w:rsidRDefault="00E44D2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 xml:space="preserve">Symptoms </w:t>
      </w:r>
      <w:r w:rsidR="00217679"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:</w:t>
      </w:r>
      <w:r w:rsidR="00EC1BC5">
        <w:rPr>
          <w:rStyle w:val="bumpedfont17"/>
          <w:rFonts w:ascii="Arial" w:hAnsi="Arial" w:cs="Arial"/>
          <w:color w:val="000000"/>
          <w:sz w:val="26"/>
          <w:szCs w:val="26"/>
        </w:rPr>
        <w:t>Nausea, Headache</w:t>
      </w:r>
      <w:r w:rsidR="00354AC6">
        <w:rPr>
          <w:rStyle w:val="bumpedfont17"/>
          <w:rFonts w:ascii="Arial" w:hAnsi="Arial" w:cs="Arial"/>
          <w:color w:val="000000"/>
          <w:sz w:val="26"/>
          <w:szCs w:val="26"/>
        </w:rPr>
        <w:t xml:space="preserve">, </w:t>
      </w:r>
      <w:r w:rsidR="00287688">
        <w:rPr>
          <w:rStyle w:val="bumpedfont17"/>
          <w:rFonts w:ascii="Arial" w:hAnsi="Arial" w:cs="Arial"/>
          <w:color w:val="000000"/>
          <w:sz w:val="26"/>
          <w:szCs w:val="26"/>
        </w:rPr>
        <w:t>vomiting</w:t>
      </w:r>
      <w:r w:rsidR="003A171B">
        <w:rPr>
          <w:rStyle w:val="bumpedfont17"/>
          <w:rFonts w:ascii="Arial" w:hAnsi="Arial" w:cs="Arial"/>
          <w:color w:val="000000"/>
          <w:sz w:val="26"/>
          <w:szCs w:val="26"/>
        </w:rPr>
        <w:t>,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>Itching, burning, and skin ras</w:t>
      </w:r>
      <w:r w:rsidR="00FB03E9">
        <w:rPr>
          <w:rStyle w:val="bumpedfont17"/>
          <w:rFonts w:ascii="Arial" w:hAnsi="Arial" w:cs="Arial"/>
          <w:color w:val="000000"/>
          <w:sz w:val="26"/>
          <w:szCs w:val="26"/>
        </w:rPr>
        <w:t>hes.</w:t>
      </w:r>
    </w:p>
    <w:p w14:paraId="67A5F58C" w14:textId="5B2D5035" w:rsidR="00AB31A2" w:rsidRPr="00AB31A2" w:rsidRDefault="004E7FB4">
      <w:pPr>
        <w:pStyle w:val="s6"/>
        <w:spacing w:before="0" w:beforeAutospacing="0" w:after="15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 xml:space="preserve"> Medication History and</w:t>
      </w:r>
      <w:r w:rsidR="002B3256"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r w:rsidR="00217679"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Timeline:</w:t>
      </w:r>
      <w:r w:rsidR="00217679"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 xml:space="preserve">Fluconazole was taken at </w:t>
      </w:r>
      <w:r w:rsidR="00DE108C">
        <w:rPr>
          <w:rStyle w:val="bumpedfont17"/>
          <w:rFonts w:ascii="Arial" w:hAnsi="Arial" w:cs="Arial"/>
          <w:color w:val="000000"/>
          <w:sz w:val="26"/>
          <w:szCs w:val="26"/>
        </w:rPr>
        <w:t xml:space="preserve">around 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>9:00 PM, and the reaction developed around 2:00 AM, approximately five hours later.</w:t>
      </w:r>
      <w:r w:rsidR="00516FD0">
        <w:rPr>
          <w:rStyle w:val="bumpedfont17"/>
          <w:rFonts w:ascii="Arial" w:hAnsi="Arial" w:cs="Arial"/>
          <w:color w:val="000000"/>
          <w:sz w:val="26"/>
          <w:szCs w:val="26"/>
        </w:rPr>
        <w:t xml:space="preserve"> </w:t>
      </w:r>
      <w:r w:rsidR="00AB31A2">
        <w:rPr>
          <w:rStyle w:val="bumpedfont17"/>
          <w:rFonts w:ascii="Arial" w:hAnsi="Arial" w:cs="Arial"/>
          <w:color w:val="000000"/>
          <w:sz w:val="26"/>
          <w:szCs w:val="26"/>
        </w:rPr>
        <w:t xml:space="preserve">History </w:t>
      </w:r>
      <w:r w:rsidR="000A66CD">
        <w:rPr>
          <w:rStyle w:val="bumpedfont17"/>
          <w:rFonts w:ascii="Arial" w:hAnsi="Arial" w:cs="Arial"/>
          <w:color w:val="000000"/>
          <w:sz w:val="26"/>
          <w:szCs w:val="26"/>
        </w:rPr>
        <w:t xml:space="preserve">of similar lesion for similar </w:t>
      </w:r>
      <w:r w:rsidR="008A6309">
        <w:rPr>
          <w:rStyle w:val="bumpedfont17"/>
          <w:rFonts w:ascii="Arial" w:hAnsi="Arial" w:cs="Arial"/>
          <w:color w:val="000000"/>
          <w:sz w:val="26"/>
          <w:szCs w:val="26"/>
        </w:rPr>
        <w:t xml:space="preserve">dermatological </w:t>
      </w:r>
      <w:r w:rsidR="000A66CD">
        <w:rPr>
          <w:rStyle w:val="bumpedfont17"/>
          <w:rFonts w:ascii="Arial" w:hAnsi="Arial" w:cs="Arial"/>
          <w:color w:val="000000"/>
          <w:sz w:val="26"/>
          <w:szCs w:val="26"/>
        </w:rPr>
        <w:t>condition,</w:t>
      </w:r>
    </w:p>
    <w:p w14:paraId="1286A56F" w14:textId="32324E46" w:rsidR="0003732C" w:rsidRPr="0003732C" w:rsidRDefault="00217679">
      <w:pPr>
        <w:pStyle w:val="s6"/>
        <w:spacing w:before="0" w:beforeAutospacing="0" w:after="15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Outcome: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 xml:space="preserve">The suspected medication was </w:t>
      </w:r>
      <w:r w:rsidR="001173FB">
        <w:rPr>
          <w:rStyle w:val="bumpedfont17"/>
          <w:rFonts w:ascii="Arial" w:hAnsi="Arial" w:cs="Arial"/>
          <w:color w:val="000000"/>
          <w:sz w:val="26"/>
          <w:szCs w:val="26"/>
        </w:rPr>
        <w:t xml:space="preserve">stopped and oral antihistamines and topical steroids were started </w:t>
      </w:r>
      <w:r w:rsidR="0003732C">
        <w:rPr>
          <w:rStyle w:val="bumpedfont17"/>
          <w:rFonts w:ascii="Arial" w:hAnsi="Arial" w:cs="Arial"/>
          <w:color w:val="000000"/>
          <w:sz w:val="26"/>
          <w:szCs w:val="26"/>
        </w:rPr>
        <w:t>which led to recovery in 5 days.</w:t>
      </w:r>
    </w:p>
    <w:p w14:paraId="203C2831" w14:textId="77777777" w:rsidR="00086D8B" w:rsidRDefault="00217679">
      <w:pPr>
        <w:pStyle w:val="s6"/>
        <w:spacing w:before="0" w:beforeAutospacing="0" w:after="150" w:afterAutospacing="0"/>
        <w:rPr>
          <w:rStyle w:val="bumpedfont17"/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ADR identified: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Fixed Drug Eruption (FDE)</w:t>
      </w:r>
      <w:r w:rsidR="00C25367">
        <w:rPr>
          <w:rStyle w:val="bumpedfont17"/>
          <w:rFonts w:ascii="Arial" w:hAnsi="Arial" w:cs="Arial"/>
          <w:color w:val="000000"/>
          <w:sz w:val="26"/>
          <w:szCs w:val="26"/>
        </w:rPr>
        <w:t xml:space="preserve">, which </w:t>
      </w:r>
      <w:r w:rsidR="00B44BCD">
        <w:rPr>
          <w:rStyle w:val="bumpedfont17"/>
          <w:rFonts w:ascii="Arial" w:hAnsi="Arial" w:cs="Arial"/>
          <w:color w:val="000000"/>
          <w:sz w:val="26"/>
          <w:szCs w:val="26"/>
        </w:rPr>
        <w:t>is the most common cutaneous drug eruption</w:t>
      </w:r>
    </w:p>
    <w:p w14:paraId="78F269CB" w14:textId="02EA5D87" w:rsidR="00C942CC" w:rsidRPr="009E0AD9" w:rsidRDefault="00086D8B">
      <w:pPr>
        <w:pStyle w:val="s6"/>
        <w:spacing w:before="0" w:beforeAutospacing="0" w:after="150" w:afterAutospacing="0"/>
        <w:rPr>
          <w:rStyle w:val="bumpedfont17"/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color w:val="000000"/>
          <w:sz w:val="26"/>
          <w:szCs w:val="26"/>
        </w:rPr>
        <w:t xml:space="preserve">Appearance </w:t>
      </w:r>
      <w:r w:rsidR="00217679">
        <w:rPr>
          <w:rStyle w:val="bumpedfont17"/>
          <w:rFonts w:ascii="Arial" w:hAnsi="Arial" w:cs="Arial"/>
          <w:color w:val="000000"/>
          <w:sz w:val="26"/>
          <w:szCs w:val="26"/>
        </w:rPr>
        <w:t>of the skin reaction supports a possible drug-related association</w:t>
      </w:r>
      <w:r w:rsidR="00684378">
        <w:rPr>
          <w:rStyle w:val="bumpedfont17"/>
          <w:rFonts w:ascii="Arial" w:hAnsi="Arial" w:cs="Arial"/>
          <w:color w:val="000000"/>
          <w:sz w:val="26"/>
          <w:szCs w:val="26"/>
        </w:rPr>
        <w:t xml:space="preserve">, which is </w:t>
      </w:r>
      <w:r w:rsidR="006258A9">
        <w:rPr>
          <w:rStyle w:val="bumpedfont17"/>
          <w:rFonts w:ascii="Arial" w:hAnsi="Arial" w:cs="Arial"/>
          <w:color w:val="000000"/>
          <w:sz w:val="26"/>
          <w:szCs w:val="26"/>
        </w:rPr>
        <w:t xml:space="preserve">definite and certain as per Naranjo and </w:t>
      </w:r>
      <w:r w:rsidR="00D50FE6">
        <w:rPr>
          <w:rStyle w:val="bumpedfont17"/>
          <w:rFonts w:ascii="Arial" w:hAnsi="Arial" w:cs="Arial"/>
          <w:color w:val="000000"/>
          <w:sz w:val="26"/>
          <w:szCs w:val="26"/>
        </w:rPr>
        <w:t>WHO- UMC respectively.</w:t>
      </w:r>
    </w:p>
    <w:p w14:paraId="3BB58DB3" w14:textId="77777777" w:rsidR="0013017C" w:rsidRDefault="0013017C">
      <w:pPr>
        <w:pStyle w:val="s6"/>
        <w:spacing w:before="0" w:beforeAutospacing="0" w:after="150" w:afterAutospacing="0"/>
        <w:rPr>
          <w:rStyle w:val="bumpedfont17"/>
          <w:rFonts w:ascii="Arial" w:hAnsi="Arial" w:cs="Arial"/>
          <w:color w:val="000000"/>
          <w:sz w:val="26"/>
          <w:szCs w:val="26"/>
        </w:rPr>
      </w:pPr>
    </w:p>
    <w:p w14:paraId="765EBE7A" w14:textId="62D7CCC5" w:rsidR="0013017C" w:rsidRDefault="0013017C">
      <w:pPr>
        <w:pStyle w:val="s6"/>
        <w:spacing w:before="0" w:beforeAutospacing="0" w:after="150" w:afterAutospacing="0"/>
        <w:rPr>
          <w:rStyle w:val="bumpedfont17"/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color w:val="000000"/>
          <w:sz w:val="26"/>
          <w:szCs w:val="26"/>
        </w:rPr>
        <w:t>CASE 2</w:t>
      </w:r>
    </w:p>
    <w:p w14:paraId="53A6468E" w14:textId="34950CE1" w:rsidR="00326CE4" w:rsidRPr="00B95611" w:rsidRDefault="009C4CC8" w:rsidP="00B95611">
      <w:pPr>
        <w:pStyle w:val="Heading1"/>
        <w:spacing w:before="0" w:after="0" w:line="240" w:lineRule="auto"/>
        <w:rPr>
          <w:rFonts w:ascii="Helvetica Neue" w:eastAsia="Times New Roman" w:hAnsi="Helvetica Neue" w:cs="Times New Roman"/>
          <w:color w:val="1B1B1B"/>
          <w:kern w:val="36"/>
          <w:sz w:val="22"/>
          <w:szCs w:val="22"/>
          <w14:ligatures w14:val="none"/>
        </w:rPr>
      </w:pPr>
      <w:r w:rsidRPr="009C4CC8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Source:</w:t>
      </w:r>
      <w:r w:rsidR="00326CE4" w:rsidRPr="00326CE4">
        <w:rPr>
          <w:rFonts w:ascii="Helvetica Neue" w:eastAsia="Times New Roman" w:hAnsi="Helvetica Neue" w:cs="Times New Roman"/>
          <w:b/>
          <w:bCs/>
          <w:color w:val="1B1B1B"/>
          <w:kern w:val="36"/>
          <w:sz w:val="36"/>
          <w:szCs w:val="36"/>
          <w14:ligatures w14:val="none"/>
        </w:rPr>
        <w:t xml:space="preserve"> </w:t>
      </w:r>
      <w:r w:rsidR="00326CE4" w:rsidRPr="00B95611">
        <w:rPr>
          <w:rFonts w:ascii="Helvetica Neue" w:eastAsia="Times New Roman" w:hAnsi="Helvetica Neue" w:cs="Times New Roman"/>
          <w:color w:val="1B1B1B"/>
          <w:kern w:val="36"/>
          <w:sz w:val="22"/>
          <w:szCs w:val="22"/>
          <w14:ligatures w14:val="none"/>
        </w:rPr>
        <w:t>Immediate and non-immediate allergic reactions to amoxicillin present a diagnostic dilemma: a case series</w:t>
      </w:r>
    </w:p>
    <w:p w14:paraId="73BA10DF" w14:textId="4426433B" w:rsidR="002F588D" w:rsidRPr="002F588D" w:rsidRDefault="002F588D" w:rsidP="009C4CC8">
      <w:pPr>
        <w:spacing w:after="150" w:line="240" w:lineRule="auto"/>
        <w:rPr>
          <w:rFonts w:ascii="Arial" w:hAnsi="Arial" w:cs="Arial"/>
          <w:color w:val="000000"/>
          <w:kern w:val="0"/>
          <w:sz w:val="26"/>
          <w:szCs w:val="26"/>
          <w14:ligatures w14:val="none"/>
        </w:rPr>
      </w:pPr>
      <w:hyperlink r:id="rId5" w:history="1">
        <w:r w:rsidRPr="00CC2361">
          <w:rPr>
            <w:rStyle w:val="Hyperlink"/>
            <w:rFonts w:ascii="Arial" w:hAnsi="Arial" w:cs="Arial"/>
            <w:kern w:val="0"/>
            <w:sz w:val="26"/>
            <w:szCs w:val="26"/>
            <w14:ligatures w14:val="none"/>
          </w:rPr>
          <w:t>https://pmc.ncbi.nlm.nih.gov/articles/PMC4717649/</w:t>
        </w:r>
      </w:hyperlink>
    </w:p>
    <w:p w14:paraId="09571B56" w14:textId="101EACFB" w:rsidR="00D3021B" w:rsidRPr="00D3021B" w:rsidRDefault="00D3021B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Patient details: 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8-year-old</w:t>
      </w:r>
      <w:r w:rsidR="00547911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white 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female; </w:t>
      </w:r>
      <w:r w:rsidR="00FE62A0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treatment for</w:t>
      </w:r>
      <w:r w:rsidR="00223819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uncomplicated 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pneumonia.</w:t>
      </w:r>
    </w:p>
    <w:p w14:paraId="6DC06963" w14:textId="77777777" w:rsidR="00D3021B" w:rsidRPr="00D3021B" w:rsidRDefault="00D3021B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Suspected drug: 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Amoxicillin.</w:t>
      </w:r>
    </w:p>
    <w:p w14:paraId="0997EF2F" w14:textId="7C94F521" w:rsidR="00D3021B" w:rsidRPr="00D3021B" w:rsidRDefault="00E0397F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Symptoms </w:t>
      </w:r>
      <w:r w:rsidR="00D3021B"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: </w:t>
      </w:r>
      <w:r w:rsidR="00D3021B"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Itchy, red, raised plaques consistent with urticaria (hives).</w:t>
      </w:r>
    </w:p>
    <w:p w14:paraId="24BF8710" w14:textId="77777777" w:rsidR="00D3021B" w:rsidRPr="00D3021B" w:rsidRDefault="00D3021B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Timeline: 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The reaction occurred on the seventh day of treatment, approximately 15 minutes after the morning dose of amoxicillin.</w:t>
      </w:r>
    </w:p>
    <w:p w14:paraId="62AD3200" w14:textId="7611A095" w:rsidR="00D3021B" w:rsidRPr="00D3021B" w:rsidRDefault="00D3021B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 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Amoxicillin was discontinued</w:t>
      </w:r>
      <w:r w:rsidR="006D2DCD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the same day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and the r</w:t>
      </w:r>
      <w:r w:rsidR="009B3D5D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ash</w:t>
      </w:r>
      <w:r w:rsidRPr="00D3021B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 resolved. A later oral challenge with amoxicillin resulted in recurrence of the reaction.</w:t>
      </w:r>
    </w:p>
    <w:p w14:paraId="296404E4" w14:textId="45E9A3C9" w:rsidR="00D3021B" w:rsidRDefault="00D3021B" w:rsidP="00D3021B">
      <w:pPr>
        <w:spacing w:after="150" w:line="240" w:lineRule="auto"/>
        <w:rPr>
          <w:rFonts w:ascii="Arial" w:hAnsi="Arial" w:cs="Arial"/>
          <w:color w:val="000000"/>
          <w:kern w:val="0"/>
          <w:sz w:val="26"/>
          <w:szCs w:val="26"/>
          <w14:ligatures w14:val="none"/>
        </w:rPr>
      </w:pPr>
      <w:r w:rsidRPr="00D3021B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ADR identified: </w:t>
      </w:r>
      <w:r w:rsidR="00226E24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Immediate </w:t>
      </w:r>
      <w:r w:rsidR="00F652B2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allergic reaction to Amoxicillin </w:t>
      </w:r>
    </w:p>
    <w:p w14:paraId="60DD6629" w14:textId="5AE6AE56" w:rsidR="00014CC9" w:rsidRDefault="00847BC0" w:rsidP="00D3021B">
      <w:pPr>
        <w:spacing w:after="150" w:line="240" w:lineRule="auto"/>
        <w:rPr>
          <w:rFonts w:ascii="Arial" w:hAnsi="Arial" w:cs="Arial"/>
          <w:color w:val="000000"/>
          <w:kern w:val="0"/>
          <w:sz w:val="26"/>
          <w:szCs w:val="26"/>
          <w14:ligatures w14:val="none"/>
        </w:rPr>
      </w:pPr>
      <w:r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Other two cases of non immediate and mixed </w:t>
      </w:r>
      <w:r w:rsidR="00013749"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 xml:space="preserve">reactions were also studied </w:t>
      </w:r>
    </w:p>
    <w:p w14:paraId="452EBCC0" w14:textId="12A938B2" w:rsidR="00013749" w:rsidRPr="00D3021B" w:rsidRDefault="00013749" w:rsidP="00D3021B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Arial" w:hAnsi="Arial" w:cs="Arial"/>
          <w:color w:val="000000"/>
          <w:kern w:val="0"/>
          <w:sz w:val="26"/>
          <w:szCs w:val="26"/>
          <w14:ligatures w14:val="none"/>
        </w:rPr>
        <w:t>Amoxicillin was the suspected drug in all 3 cases.</w:t>
      </w:r>
    </w:p>
    <w:p w14:paraId="44741627" w14:textId="77777777" w:rsidR="00D3021B" w:rsidRPr="00D3021B" w:rsidRDefault="00D3021B" w:rsidP="00D302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309CB" w14:textId="479E48E7" w:rsidR="009C4CC8" w:rsidRDefault="00D22ED4" w:rsidP="009C4C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CASE 3</w:t>
      </w:r>
    </w:p>
    <w:p w14:paraId="561060AE" w14:textId="77777777" w:rsidR="00D22ED4" w:rsidRPr="009C4CC8" w:rsidRDefault="00D22ED4" w:rsidP="009C4C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227EF" w14:textId="3AD62735" w:rsidR="00FE5A24" w:rsidRPr="00FE5A24" w:rsidRDefault="00902B6E" w:rsidP="00FE5A24">
      <w:pPr>
        <w:pStyle w:val="Heading1"/>
        <w:spacing w:before="0" w:after="0" w:line="240" w:lineRule="auto"/>
        <w:rPr>
          <w:rStyle w:val="bumpedfont17"/>
          <w:rFonts w:ascii="Helvetica Neue" w:eastAsia="Times New Roman" w:hAnsi="Helvetica Neue" w:cs="Times New Roman"/>
          <w:color w:val="1B1B1B"/>
          <w:kern w:val="36"/>
          <w:sz w:val="24"/>
          <w:szCs w:val="24"/>
          <w14:ligatures w14:val="none"/>
        </w:rPr>
      </w:pPr>
      <w:r>
        <w:rPr>
          <w:rStyle w:val="bumpedfont17"/>
          <w:rFonts w:ascii="Arial" w:eastAsia="Times New Roman" w:hAnsi="Arial" w:cs="Arial"/>
          <w:b/>
          <w:bCs/>
          <w:color w:val="000000"/>
          <w:sz w:val="26"/>
          <w:szCs w:val="26"/>
        </w:rPr>
        <w:t>Source:</w:t>
      </w:r>
      <w:r>
        <w:rPr>
          <w:rStyle w:val="apple-converted-space"/>
          <w:rFonts w:ascii="Arial" w:eastAsia="Times New Roman" w:hAnsi="Arial" w:cs="Arial"/>
          <w:b/>
          <w:bCs/>
          <w:color w:val="000000"/>
          <w:sz w:val="26"/>
          <w:szCs w:val="26"/>
        </w:rPr>
        <w:t> </w:t>
      </w:r>
      <w:r w:rsidR="00FE5A24" w:rsidRPr="00FE5A24">
        <w:rPr>
          <w:rFonts w:ascii="Helvetica Neue" w:eastAsia="Times New Roman" w:hAnsi="Helvetica Neue" w:cs="Times New Roman"/>
          <w:color w:val="1B1B1B"/>
          <w:kern w:val="36"/>
          <w:sz w:val="24"/>
          <w:szCs w:val="24"/>
          <w14:ligatures w14:val="none"/>
        </w:rPr>
        <w:t>Metformin-Associated Lactic Acidosis: A Case Report</w:t>
      </w:r>
    </w:p>
    <w:p w14:paraId="65163168" w14:textId="69B46561" w:rsidR="0013017C" w:rsidRDefault="00902B6E">
      <w:pPr>
        <w:pStyle w:val="s6"/>
        <w:spacing w:before="0" w:beforeAutospacing="0" w:after="150" w:afterAutospacing="0"/>
        <w:rPr>
          <w:rStyle w:val="bumpedfont17"/>
          <w:rFonts w:ascii="Arial" w:eastAsia="Times New Roman" w:hAnsi="Arial" w:cs="Arial"/>
          <w:color w:val="000000"/>
          <w:sz w:val="26"/>
          <w:szCs w:val="26"/>
        </w:rPr>
      </w:pPr>
      <w:r>
        <w:rPr>
          <w:rStyle w:val="bumpedfont17"/>
          <w:rFonts w:ascii="Arial" w:eastAsia="Times New Roman" w:hAnsi="Arial" w:cs="Arial"/>
          <w:color w:val="000000"/>
          <w:sz w:val="26"/>
          <w:szCs w:val="26"/>
        </w:rPr>
        <w:t xml:space="preserve"> </w:t>
      </w:r>
      <w:hyperlink r:id="rId6" w:history="1">
        <w:r w:rsidR="00196E49" w:rsidRPr="00167045">
          <w:rPr>
            <w:rStyle w:val="Hyperlink"/>
            <w:rFonts w:ascii="Arial" w:eastAsia="Times New Roman" w:hAnsi="Arial" w:cs="Arial"/>
            <w:sz w:val="26"/>
            <w:szCs w:val="26"/>
          </w:rPr>
          <w:t>https://pmc.ncbi.nlm.nih.gov/articles/PMC5807253/</w:t>
        </w:r>
      </w:hyperlink>
    </w:p>
    <w:p w14:paraId="05ED1751" w14:textId="388BCBD6" w:rsidR="0050052C" w:rsidRDefault="0050052C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Patient details: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54-year-old</w:t>
      </w:r>
      <w:r w:rsidR="00862252">
        <w:rPr>
          <w:rStyle w:val="bumpedfont17"/>
          <w:rFonts w:ascii="Arial" w:hAnsi="Arial" w:cs="Arial"/>
          <w:color w:val="000000"/>
          <w:sz w:val="26"/>
          <w:szCs w:val="26"/>
        </w:rPr>
        <w:t xml:space="preserve"> Hispanic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 xml:space="preserve"> </w:t>
      </w:r>
      <w:r w:rsidR="00ED411C">
        <w:rPr>
          <w:rStyle w:val="bumpedfont17"/>
          <w:rFonts w:ascii="Arial" w:hAnsi="Arial" w:cs="Arial"/>
          <w:color w:val="000000"/>
          <w:sz w:val="26"/>
          <w:szCs w:val="26"/>
        </w:rPr>
        <w:t xml:space="preserve">woman with 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type 2 diabetes mellitus</w:t>
      </w:r>
      <w:r w:rsidR="00782E51">
        <w:rPr>
          <w:rStyle w:val="bumpedfont17"/>
          <w:rFonts w:ascii="Arial" w:hAnsi="Arial" w:cs="Arial"/>
          <w:color w:val="000000"/>
          <w:sz w:val="26"/>
          <w:szCs w:val="26"/>
        </w:rPr>
        <w:t>, hypertension</w:t>
      </w:r>
      <w:r w:rsidR="00775D6D">
        <w:rPr>
          <w:rStyle w:val="bumpedfont17"/>
          <w:rFonts w:ascii="Arial" w:hAnsi="Arial" w:cs="Arial"/>
          <w:color w:val="000000"/>
          <w:sz w:val="26"/>
          <w:szCs w:val="26"/>
        </w:rPr>
        <w:t>,</w:t>
      </w:r>
      <w:r w:rsidR="00B12E1C">
        <w:rPr>
          <w:rStyle w:val="bumpedfont17"/>
          <w:rFonts w:ascii="Arial" w:hAnsi="Arial" w:cs="Arial"/>
          <w:color w:val="000000"/>
          <w:sz w:val="26"/>
          <w:szCs w:val="26"/>
        </w:rPr>
        <w:t xml:space="preserve">peripheral </w:t>
      </w:r>
      <w:r w:rsidR="00306693">
        <w:rPr>
          <w:rStyle w:val="bumpedfont17"/>
          <w:rFonts w:ascii="Arial" w:hAnsi="Arial" w:cs="Arial"/>
          <w:color w:val="000000"/>
          <w:sz w:val="26"/>
          <w:szCs w:val="26"/>
        </w:rPr>
        <w:t xml:space="preserve">vascular disease </w:t>
      </w:r>
    </w:p>
    <w:p w14:paraId="73A432F3" w14:textId="77777777" w:rsidR="0050052C" w:rsidRDefault="0050052C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Suspected drug: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Metformin 1000 mg twice daily.</w:t>
      </w:r>
    </w:p>
    <w:p w14:paraId="7D437AC7" w14:textId="65ECB844" w:rsidR="0050052C" w:rsidRDefault="00646C79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Symptoms</w:t>
      </w:r>
      <w:r w:rsidR="0050052C"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:</w:t>
      </w:r>
      <w:r w:rsidR="008E418D">
        <w:rPr>
          <w:rStyle w:val="apple-converted-space"/>
          <w:rFonts w:ascii="Arial" w:hAnsi="Arial" w:cs="Arial"/>
          <w:color w:val="000000"/>
          <w:sz w:val="26"/>
          <w:szCs w:val="26"/>
        </w:rPr>
        <w:t xml:space="preserve"> </w:t>
      </w:r>
      <w:r w:rsidR="008E418D">
        <w:rPr>
          <w:rStyle w:val="bumpedfont17"/>
          <w:rFonts w:ascii="Arial" w:hAnsi="Arial" w:cs="Arial"/>
          <w:color w:val="000000"/>
          <w:sz w:val="26"/>
          <w:szCs w:val="26"/>
        </w:rPr>
        <w:t>Watery</w:t>
      </w:r>
      <w:r w:rsidR="00351747">
        <w:rPr>
          <w:rStyle w:val="bumpedfont17"/>
          <w:rFonts w:ascii="Arial" w:hAnsi="Arial" w:cs="Arial"/>
          <w:color w:val="000000"/>
          <w:sz w:val="26"/>
          <w:szCs w:val="26"/>
        </w:rPr>
        <w:t xml:space="preserve"> </w:t>
      </w:r>
      <w:r w:rsidR="0050052C">
        <w:rPr>
          <w:rStyle w:val="bumpedfont17"/>
          <w:rFonts w:ascii="Arial" w:hAnsi="Arial" w:cs="Arial"/>
          <w:color w:val="000000"/>
          <w:sz w:val="26"/>
          <w:szCs w:val="26"/>
        </w:rPr>
        <w:t>diarrhea, nausea, vomiting, confusion, and hypotension</w:t>
      </w:r>
      <w:r w:rsidR="004E6F62">
        <w:rPr>
          <w:rStyle w:val="bumpedfont17"/>
          <w:rFonts w:ascii="Arial" w:hAnsi="Arial" w:cs="Arial"/>
          <w:color w:val="000000"/>
          <w:sz w:val="26"/>
          <w:szCs w:val="26"/>
        </w:rPr>
        <w:t xml:space="preserve"> and appetite loss.</w:t>
      </w:r>
    </w:p>
    <w:p w14:paraId="20CA10B7" w14:textId="77777777" w:rsidR="0050052C" w:rsidRDefault="0050052C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Outcome: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Metformin was discontinued. The patient received intensive treatment, including renal replacement therapy, and the metabolic abnormality subsequently improved.</w:t>
      </w:r>
    </w:p>
    <w:p w14:paraId="02F01008" w14:textId="15B169AC" w:rsidR="0050052C" w:rsidRDefault="0050052C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7"/>
          <w:rFonts w:ascii="Arial" w:hAnsi="Arial" w:cs="Arial"/>
          <w:b/>
          <w:bCs/>
          <w:color w:val="000000"/>
          <w:sz w:val="26"/>
          <w:szCs w:val="26"/>
        </w:rPr>
        <w:t>ADR identified:</w:t>
      </w:r>
      <w:r>
        <w:rPr>
          <w:rStyle w:val="apple-converted-space"/>
          <w:rFonts w:ascii="Arial" w:hAnsi="Arial" w:cs="Arial"/>
          <w:b/>
          <w:bCs/>
          <w:color w:val="000000"/>
          <w:sz w:val="26"/>
          <w:szCs w:val="26"/>
        </w:rPr>
        <w:t> 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Metformin-associated</w:t>
      </w:r>
      <w:r w:rsidR="00646C79">
        <w:rPr>
          <w:rStyle w:val="bumpedfont17"/>
          <w:rFonts w:ascii="Arial" w:hAnsi="Arial" w:cs="Arial"/>
          <w:color w:val="000000"/>
          <w:sz w:val="26"/>
          <w:szCs w:val="26"/>
        </w:rPr>
        <w:t xml:space="preserve"> life threatening 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lactic acidosis.</w:t>
      </w:r>
    </w:p>
    <w:p w14:paraId="5669969F" w14:textId="69174DA0" w:rsidR="00C65F5A" w:rsidRPr="006C79C8" w:rsidRDefault="00455FE5">
      <w:pPr>
        <w:pStyle w:val="s6"/>
        <w:spacing w:before="0" w:beforeAutospacing="0" w:after="15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Style w:val="bumpedfont17"/>
          <w:rFonts w:ascii="Arial" w:hAnsi="Arial" w:cs="Arial"/>
          <w:color w:val="000000"/>
          <w:sz w:val="26"/>
          <w:szCs w:val="26"/>
        </w:rPr>
        <w:t>Rare</w:t>
      </w:r>
      <w:r w:rsidR="00B150F2">
        <w:rPr>
          <w:rStyle w:val="bumpedfont17"/>
          <w:rFonts w:ascii="Arial" w:hAnsi="Arial" w:cs="Arial"/>
          <w:color w:val="000000"/>
          <w:sz w:val="26"/>
          <w:szCs w:val="26"/>
        </w:rPr>
        <w:t xml:space="preserve"> complication from </w:t>
      </w:r>
      <w:r>
        <w:rPr>
          <w:rStyle w:val="bumpedfont17"/>
          <w:rFonts w:ascii="Arial" w:hAnsi="Arial" w:cs="Arial"/>
          <w:color w:val="000000"/>
          <w:sz w:val="26"/>
          <w:szCs w:val="26"/>
        </w:rPr>
        <w:t>Metformin MA</w:t>
      </w:r>
      <w:r w:rsidR="000320CA">
        <w:rPr>
          <w:rStyle w:val="bumpedfont17"/>
          <w:rFonts w:ascii="Arial" w:hAnsi="Arial" w:cs="Arial"/>
          <w:color w:val="000000"/>
          <w:sz w:val="26"/>
          <w:szCs w:val="26"/>
        </w:rPr>
        <w:t>LA</w:t>
      </w:r>
      <w:r w:rsidR="00C65F5A">
        <w:rPr>
          <w:rStyle w:val="bumpedfont17"/>
          <w:rFonts w:ascii="Arial" w:hAnsi="Arial" w:cs="Arial"/>
          <w:color w:val="000000"/>
          <w:sz w:val="26"/>
          <w:szCs w:val="26"/>
        </w:rPr>
        <w:t>.</w:t>
      </w:r>
    </w:p>
    <w:p w14:paraId="709815EF" w14:textId="77777777" w:rsidR="00196E49" w:rsidRDefault="00196E49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0CAAB748" w14:textId="293BB6BC" w:rsidR="007C100D" w:rsidRPr="00A11377" w:rsidRDefault="007C100D" w:rsidP="00A11377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77302B73" w14:textId="77777777" w:rsidR="00A11377" w:rsidRPr="00A11377" w:rsidRDefault="00A11377" w:rsidP="00A113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B7F3A" w14:textId="77777777" w:rsidR="002B1D05" w:rsidRDefault="002B1D05"/>
    <w:sectPr w:rsidR="002B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2F"/>
    <w:rsid w:val="00013749"/>
    <w:rsid w:val="00014CC9"/>
    <w:rsid w:val="000320CA"/>
    <w:rsid w:val="000346B3"/>
    <w:rsid w:val="0003732C"/>
    <w:rsid w:val="00086D8B"/>
    <w:rsid w:val="000A66CD"/>
    <w:rsid w:val="000D195C"/>
    <w:rsid w:val="001173FB"/>
    <w:rsid w:val="0013017C"/>
    <w:rsid w:val="00190F60"/>
    <w:rsid w:val="00196E49"/>
    <w:rsid w:val="0020230D"/>
    <w:rsid w:val="00217679"/>
    <w:rsid w:val="00223819"/>
    <w:rsid w:val="00226E24"/>
    <w:rsid w:val="00287688"/>
    <w:rsid w:val="00287753"/>
    <w:rsid w:val="002B1D05"/>
    <w:rsid w:val="002B3256"/>
    <w:rsid w:val="002F588D"/>
    <w:rsid w:val="00303A0D"/>
    <w:rsid w:val="00306693"/>
    <w:rsid w:val="00326CE4"/>
    <w:rsid w:val="003375D2"/>
    <w:rsid w:val="00351747"/>
    <w:rsid w:val="00354AC6"/>
    <w:rsid w:val="00391F40"/>
    <w:rsid w:val="003A171B"/>
    <w:rsid w:val="003B304C"/>
    <w:rsid w:val="003F6A90"/>
    <w:rsid w:val="00420C8B"/>
    <w:rsid w:val="00455FE5"/>
    <w:rsid w:val="004E6F62"/>
    <w:rsid w:val="004E7FB4"/>
    <w:rsid w:val="0050052C"/>
    <w:rsid w:val="00516FD0"/>
    <w:rsid w:val="00526102"/>
    <w:rsid w:val="00530BD7"/>
    <w:rsid w:val="00540D5A"/>
    <w:rsid w:val="00547911"/>
    <w:rsid w:val="00565D55"/>
    <w:rsid w:val="005E3997"/>
    <w:rsid w:val="006258A9"/>
    <w:rsid w:val="00646C79"/>
    <w:rsid w:val="00657C26"/>
    <w:rsid w:val="00684378"/>
    <w:rsid w:val="006C79C8"/>
    <w:rsid w:val="006D2DCD"/>
    <w:rsid w:val="00740C74"/>
    <w:rsid w:val="00775D6D"/>
    <w:rsid w:val="00782E51"/>
    <w:rsid w:val="00791FDF"/>
    <w:rsid w:val="0079523B"/>
    <w:rsid w:val="007C100D"/>
    <w:rsid w:val="007F195B"/>
    <w:rsid w:val="00843073"/>
    <w:rsid w:val="00847BC0"/>
    <w:rsid w:val="00862252"/>
    <w:rsid w:val="0088260D"/>
    <w:rsid w:val="008A6309"/>
    <w:rsid w:val="008B2F94"/>
    <w:rsid w:val="008D16D1"/>
    <w:rsid w:val="008E418D"/>
    <w:rsid w:val="00902B6E"/>
    <w:rsid w:val="00975743"/>
    <w:rsid w:val="009B3D5D"/>
    <w:rsid w:val="009C4CC8"/>
    <w:rsid w:val="009E0AD9"/>
    <w:rsid w:val="00A11377"/>
    <w:rsid w:val="00A505CC"/>
    <w:rsid w:val="00AB31A2"/>
    <w:rsid w:val="00AE7A1D"/>
    <w:rsid w:val="00AF3C90"/>
    <w:rsid w:val="00B12E1C"/>
    <w:rsid w:val="00B150F2"/>
    <w:rsid w:val="00B44BCD"/>
    <w:rsid w:val="00B52F7D"/>
    <w:rsid w:val="00B72855"/>
    <w:rsid w:val="00B95611"/>
    <w:rsid w:val="00BB6B27"/>
    <w:rsid w:val="00C25367"/>
    <w:rsid w:val="00C532B5"/>
    <w:rsid w:val="00C65F5A"/>
    <w:rsid w:val="00C72936"/>
    <w:rsid w:val="00C90879"/>
    <w:rsid w:val="00C942CC"/>
    <w:rsid w:val="00CA1810"/>
    <w:rsid w:val="00CB0FE3"/>
    <w:rsid w:val="00D22ED4"/>
    <w:rsid w:val="00D3021B"/>
    <w:rsid w:val="00D50FE6"/>
    <w:rsid w:val="00DE108C"/>
    <w:rsid w:val="00E0397F"/>
    <w:rsid w:val="00E06125"/>
    <w:rsid w:val="00E37733"/>
    <w:rsid w:val="00E44D2D"/>
    <w:rsid w:val="00EC1BC5"/>
    <w:rsid w:val="00ED411C"/>
    <w:rsid w:val="00EE477F"/>
    <w:rsid w:val="00EF5C2F"/>
    <w:rsid w:val="00F55946"/>
    <w:rsid w:val="00F652B2"/>
    <w:rsid w:val="00F96760"/>
    <w:rsid w:val="00FB03E9"/>
    <w:rsid w:val="00FD29F5"/>
    <w:rsid w:val="00FE5A24"/>
    <w:rsid w:val="00FE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70692"/>
  <w15:chartTrackingRefBased/>
  <w15:docId w15:val="{2532EDFC-DAF8-8048-A19A-8FB3C9DC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2F"/>
    <w:rPr>
      <w:b/>
      <w:bCs/>
      <w:smallCaps/>
      <w:color w:val="0F4761" w:themeColor="accent1" w:themeShade="BF"/>
      <w:spacing w:val="5"/>
    </w:rPr>
  </w:style>
  <w:style w:type="paragraph" w:customStyle="1" w:styleId="s6">
    <w:name w:val="s6"/>
    <w:basedOn w:val="Normal"/>
    <w:rsid w:val="00A1137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7">
    <w:name w:val="bumpedfont17"/>
    <w:basedOn w:val="DefaultParagraphFont"/>
    <w:rsid w:val="00A11377"/>
  </w:style>
  <w:style w:type="character" w:customStyle="1" w:styleId="apple-converted-space">
    <w:name w:val="apple-converted-space"/>
    <w:basedOn w:val="DefaultParagraphFont"/>
    <w:rsid w:val="00A11377"/>
  </w:style>
  <w:style w:type="character" w:styleId="Hyperlink">
    <w:name w:val="Hyperlink"/>
    <w:basedOn w:val="DefaultParagraphFont"/>
    <w:uiPriority w:val="99"/>
    <w:unhideWhenUsed/>
    <w:rsid w:val="007C1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0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A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5807253/" TargetMode="External"/><Relationship Id="rId5" Type="http://schemas.openxmlformats.org/officeDocument/2006/relationships/hyperlink" Target="https://pmc.ncbi.nlm.nih.gov/articles/PMC4717649/" TargetMode="External"/><Relationship Id="rId4" Type="http://schemas.openxmlformats.org/officeDocument/2006/relationships/hyperlink" Target="https://pmc.ncbi.nlm.nih.gov/articles/PMC34808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Wangikar</dc:creator>
  <cp:keywords/>
  <dc:description/>
  <cp:lastModifiedBy>Aishwarya Wangikar</cp:lastModifiedBy>
  <cp:revision>2</cp:revision>
  <dcterms:created xsi:type="dcterms:W3CDTF">2026-09-26T14:46:00Z</dcterms:created>
  <dcterms:modified xsi:type="dcterms:W3CDTF">2026-09-26T14:46:00Z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2026-09-22T12:56:51Z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a696ab60-0a81-4346-81ac-e9f01839ca32</vt:lpwstr>
  </property>
  <property fmtid="{D5CDD505-2E9C-101B-9397-08002B2CF9AE}" pid="7" name="MSIP_Label_defa4170-0d19-0005-0004-bc88714345d2_ActionId">
    <vt:lpwstr>6b579828-dc12-4edb-bcf3-4c8c58880578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