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opbi44uzywr" w:id="0"/>
      <w:bookmarkEnd w:id="0"/>
      <w:r w:rsidDel="00000000" w:rsidR="00000000" w:rsidRPr="00000000">
        <w:rPr>
          <w:rtl w:val="0"/>
        </w:rPr>
        <w:t xml:space="preserve">DMT Practice Cards – Group 7</w:t>
      </w:r>
    </w:p>
    <w:p w:rsidR="00000000" w:rsidDel="00000000" w:rsidP="00000000" w:rsidRDefault="00000000" w:rsidRPr="00000000" w14:paraId="00000002">
      <w:pPr>
        <w:pStyle w:val="Heading1"/>
        <w:spacing w:after="80" w:lineRule="auto"/>
        <w:rPr>
          <w:b w:val="1"/>
          <w:bCs w:val="1"/>
          <w:sz w:val="46"/>
          <w:szCs w:val="46"/>
        </w:rPr>
      </w:pPr>
      <w:bookmarkStart w:colFirst="0" w:colLast="0" w:name="_m0lhxzb19nkt" w:id="1"/>
      <w:bookmarkEnd w:id="1"/>
      <w:r w:rsidDel="00000000" w:rsidR="00000000" w:rsidRPr="00000000">
        <w:rPr>
          <w:b w:val="1"/>
          <w:bCs w:val="1"/>
          <w:sz w:val="46"/>
          <w:szCs w:val="46"/>
          <w:rtl w:val="0"/>
        </w:rPr>
        <w:t xml:space="preserve">How to use these cards</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Each exam (Toets) has 3 cards. Each card has 150 words in 30 rows and 5 columns. Kaart 1 is easy, Kaart 2 is medium, Kaart 3 is the hardest.</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The words get longer and harder as the rows go down. This mirrors how the real Cito DMT (Drie-Minuten-Toets) is built.</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Read aloud row by row, left to right, as fast as possible without mistakes. One minute per card. Stop at "stop".</w:t>
      </w:r>
    </w:p>
    <w:p w:rsidR="00000000" w:rsidDel="00000000" w:rsidP="00000000" w:rsidRDefault="00000000" w:rsidRPr="00000000" w14:paraId="00000006">
      <w:pPr>
        <w:numPr>
          <w:ilvl w:val="0"/>
          <w:numId w:val="1"/>
        </w:numPr>
        <w:ind w:left="720" w:hanging="360"/>
        <w:rPr>
          <w:u w:val="none"/>
        </w:rPr>
      </w:pPr>
      <w:r w:rsidDel="00000000" w:rsidR="00000000" w:rsidRPr="00000000">
        <w:rPr>
          <w:rtl w:val="0"/>
        </w:rPr>
        <w:t xml:space="preserve">The parent or teacher marks the last word reached, counts the errors (skipped or misread words) and writes the result in the score sheet below. Correct words = words reached minus errors.</w:t>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Plan: 2 exams per week with a short break between cards, so the full set takes about 5 weeks. Always the same order: Kaart 1, then 2, then 3.</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Track the trend, not a single result. Compare against the school's official DMT results (M7 and E7) to see the real A–E level.</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these are original practice cards in the same format as the Cito DMT. They are not the official Cito cards and cannot give the official A–E level. Words repeat across exams in a different order and position, because the pool of suitable words per level is limited.</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Printing:</w:t>
      </w:r>
      <w:r w:rsidDel="00000000" w:rsidR="00000000" w:rsidRPr="00000000">
        <w:rPr>
          <w:rtl w:val="0"/>
        </w:rPr>
        <w:t xml:space="preserve"> print one card per page, single-sided, font size 14 or larger for the child's copy.</w:t>
      </w:r>
    </w:p>
    <w:p w:rsidR="00000000" w:rsidDel="00000000" w:rsidP="00000000" w:rsidRDefault="00000000" w:rsidRPr="00000000" w14:paraId="0000000B">
      <w:pPr>
        <w:pStyle w:val="Heading1"/>
        <w:spacing w:after="80" w:lineRule="auto"/>
        <w:rPr>
          <w:b w:val="1"/>
          <w:bCs w:val="1"/>
          <w:sz w:val="46"/>
          <w:szCs w:val="46"/>
        </w:rPr>
      </w:pPr>
      <w:bookmarkStart w:colFirst="0" w:colLast="0" w:name="_lpe6f85ggyas" w:id="2"/>
      <w:bookmarkEnd w:id="2"/>
      <w:r w:rsidDel="00000000" w:rsidR="00000000" w:rsidRPr="00000000">
        <w:rPr>
          <w:b w:val="1"/>
          <w:bCs w:val="1"/>
          <w:sz w:val="46"/>
          <w:szCs w:val="46"/>
          <w:rtl w:val="0"/>
        </w:rPr>
        <w:t xml:space="preserve">Score sheet (correct words per card, 1 minute each)</w:t>
      </w:r>
    </w:p>
    <w:p w:rsidR="00000000" w:rsidDel="00000000" w:rsidP="00000000" w:rsidRDefault="00000000" w:rsidRPr="00000000" w14:paraId="0000000C">
      <w:pPr>
        <w:rPr/>
      </w:pPr>
      <w:r w:rsidDel="00000000" w:rsidR="00000000" w:rsidRPr="00000000">
        <w:rPr>
          <w:rtl w:val="0"/>
        </w:rPr>
      </w:r>
    </w:p>
    <w:tbl>
      <w:tblPr>
        <w:tblStyle w:val="Table1"/>
        <w:tblW w:w="93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0"/>
        <w:gridCol w:w="1200"/>
        <w:gridCol w:w="1260"/>
        <w:gridCol w:w="1155"/>
        <w:gridCol w:w="1185"/>
        <w:gridCol w:w="1305"/>
        <w:gridCol w:w="1230"/>
        <w:gridCol w:w="870"/>
        <w:tblGridChange w:id="0">
          <w:tblGrid>
            <w:gridCol w:w="1140"/>
            <w:gridCol w:w="1200"/>
            <w:gridCol w:w="1260"/>
            <w:gridCol w:w="1155"/>
            <w:gridCol w:w="1185"/>
            <w:gridCol w:w="1305"/>
            <w:gridCol w:w="1230"/>
            <w:gridCol w:w="870"/>
          </w:tblGrid>
        </w:tblGridChange>
      </w:tblGrid>
      <w:tr>
        <w:trPr>
          <w:cantSplit w:val="0"/>
          <w:tblHeader w:val="0"/>
        </w:trPr>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Toets</w:t>
            </w:r>
          </w:p>
        </w:tc>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Kaart 1 correct</w:t>
            </w:r>
          </w:p>
        </w:tc>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Kaart 1 errors</w:t>
            </w:r>
          </w:p>
        </w:tc>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Kaart 2 correct</w:t>
            </w:r>
          </w:p>
        </w:tc>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Kaart 2 errors</w:t>
            </w:r>
          </w:p>
        </w:tc>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Kaart 3 correct</w:t>
            </w:r>
          </w:p>
        </w:tc>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Kaart 3 errors</w:t>
            </w:r>
          </w:p>
        </w:tc>
        <w:tc>
          <w:tcPr>
            <w:tcBorders>
              <w:top w:color="dee3e6" w:space="0" w:sz="6" w:val="single"/>
              <w:left w:color="dee3e6" w:space="0" w:sz="6" w:val="single"/>
              <w:bottom w:color="dee3e6" w:space="0" w:sz="6" w:val="single"/>
              <w:right w:color="dee3e6" w:space="0" w:sz="6" w:val="single"/>
            </w:tcBorders>
            <w:shd w:fill="f6f8fa" w:val="clear"/>
            <w:tcMar>
              <w:top w:w="100.0" w:type="dxa"/>
              <w:left w:w="200.0" w:type="dxa"/>
              <w:bottom w:w="100.0" w:type="dxa"/>
              <w:right w:w="2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Date</w:t>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1</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2</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3</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4</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5</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6</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7</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8</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9</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Toets 10</w:t>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dee3e6" w:space="0" w:sz="6" w:val="single"/>
              <w:left w:color="dee3e6" w:space="0" w:sz="6" w:val="single"/>
              <w:bottom w:color="dee3e6" w:space="0" w:sz="6" w:val="single"/>
              <w:right w:color="dee3e6"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65">
      <w:pPr>
        <w:pStyle w:val="Heading1"/>
        <w:spacing w:after="80" w:lineRule="auto"/>
        <w:rPr>
          <w:b w:val="1"/>
          <w:bCs w:val="1"/>
          <w:sz w:val="46"/>
          <w:szCs w:val="46"/>
        </w:rPr>
      </w:pPr>
      <w:bookmarkStart w:colFirst="0" w:colLast="0" w:name="_pfn1pyd91n4q" w:id="3"/>
      <w:bookmarkEnd w:id="3"/>
      <w:r w:rsidDel="00000000" w:rsidR="00000000" w:rsidRPr="00000000">
        <w:rPr>
          <w:b w:val="1"/>
          <w:bCs w:val="1"/>
          <w:sz w:val="46"/>
          <w:szCs w:val="46"/>
          <w:rtl w:val="0"/>
        </w:rPr>
        <w:t xml:space="preserve">The 10 exams (one Google Doc each, 3 cards per Doc)</w:t>
      </w:r>
    </w:p>
    <w:p w:rsidR="00000000" w:rsidDel="00000000" w:rsidP="00000000" w:rsidRDefault="00000000" w:rsidRPr="00000000" w14:paraId="00000066">
      <w:pPr>
        <w:numPr>
          <w:ilvl w:val="0"/>
          <w:numId w:val="2"/>
        </w:numPr>
        <w:ind w:left="720" w:hanging="360"/>
        <w:rPr>
          <w:u w:val="none"/>
        </w:rPr>
      </w:pPr>
      <w:hyperlink r:id="rId6">
        <w:r w:rsidDel="00000000" w:rsidR="00000000" w:rsidRPr="00000000">
          <w:rPr>
            <w:color w:val="1155cc"/>
            <w:u w:val="single"/>
            <w:rtl w:val="0"/>
          </w:rPr>
          <w:t xml:space="preserve">Toets 1</w:t>
        </w:r>
      </w:hyperlink>
      <w:r w:rsidDel="00000000" w:rsidR="00000000" w:rsidRPr="00000000">
        <w:rPr>
          <w:rtl w:val="0"/>
        </w:rPr>
      </w:r>
    </w:p>
    <w:p w:rsidR="00000000" w:rsidDel="00000000" w:rsidP="00000000" w:rsidRDefault="00000000" w:rsidRPr="00000000" w14:paraId="00000067">
      <w:pPr>
        <w:numPr>
          <w:ilvl w:val="0"/>
          <w:numId w:val="2"/>
        </w:numPr>
        <w:ind w:left="720" w:hanging="360"/>
        <w:rPr>
          <w:u w:val="none"/>
        </w:rPr>
      </w:pPr>
      <w:hyperlink r:id="rId7">
        <w:r w:rsidDel="00000000" w:rsidR="00000000" w:rsidRPr="00000000">
          <w:rPr>
            <w:color w:val="1155cc"/>
            <w:u w:val="single"/>
            <w:rtl w:val="0"/>
          </w:rPr>
          <w:t xml:space="preserve">Toets 2</w:t>
        </w:r>
      </w:hyperlink>
      <w:r w:rsidDel="00000000" w:rsidR="00000000" w:rsidRPr="00000000">
        <w:rPr>
          <w:rtl w:val="0"/>
        </w:rPr>
      </w:r>
    </w:p>
    <w:p w:rsidR="00000000" w:rsidDel="00000000" w:rsidP="00000000" w:rsidRDefault="00000000" w:rsidRPr="00000000" w14:paraId="00000068">
      <w:pPr>
        <w:numPr>
          <w:ilvl w:val="0"/>
          <w:numId w:val="2"/>
        </w:numPr>
        <w:ind w:left="720" w:hanging="360"/>
        <w:rPr>
          <w:u w:val="none"/>
        </w:rPr>
      </w:pPr>
      <w:hyperlink r:id="rId8">
        <w:r w:rsidDel="00000000" w:rsidR="00000000" w:rsidRPr="00000000">
          <w:rPr>
            <w:color w:val="1155cc"/>
            <w:u w:val="single"/>
            <w:rtl w:val="0"/>
          </w:rPr>
          <w:t xml:space="preserve">Toets 3</w:t>
        </w:r>
      </w:hyperlink>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hyperlink r:id="rId9">
        <w:r w:rsidDel="00000000" w:rsidR="00000000" w:rsidRPr="00000000">
          <w:rPr>
            <w:color w:val="1155cc"/>
            <w:u w:val="single"/>
            <w:rtl w:val="0"/>
          </w:rPr>
          <w:t xml:space="preserve">Toets 4</w:t>
        </w:r>
      </w:hyperlink>
      <w:r w:rsidDel="00000000" w:rsidR="00000000" w:rsidRPr="00000000">
        <w:rPr>
          <w:rtl w:val="0"/>
        </w:rPr>
      </w:r>
    </w:p>
    <w:p w:rsidR="00000000" w:rsidDel="00000000" w:rsidP="00000000" w:rsidRDefault="00000000" w:rsidRPr="00000000" w14:paraId="0000006A">
      <w:pPr>
        <w:numPr>
          <w:ilvl w:val="0"/>
          <w:numId w:val="2"/>
        </w:numPr>
        <w:ind w:left="720" w:hanging="360"/>
        <w:rPr>
          <w:u w:val="none"/>
        </w:rPr>
      </w:pPr>
      <w:hyperlink r:id="rId10">
        <w:r w:rsidDel="00000000" w:rsidR="00000000" w:rsidRPr="00000000">
          <w:rPr>
            <w:color w:val="1155cc"/>
            <w:u w:val="single"/>
            <w:rtl w:val="0"/>
          </w:rPr>
          <w:t xml:space="preserve">Toets 5</w:t>
        </w:r>
      </w:hyperlink>
      <w:r w:rsidDel="00000000" w:rsidR="00000000" w:rsidRPr="00000000">
        <w:rPr>
          <w:rtl w:val="0"/>
        </w:rPr>
      </w:r>
    </w:p>
    <w:p w:rsidR="00000000" w:rsidDel="00000000" w:rsidP="00000000" w:rsidRDefault="00000000" w:rsidRPr="00000000" w14:paraId="0000006B">
      <w:pPr>
        <w:numPr>
          <w:ilvl w:val="0"/>
          <w:numId w:val="2"/>
        </w:numPr>
        <w:ind w:left="720" w:hanging="360"/>
        <w:rPr>
          <w:u w:val="none"/>
        </w:rPr>
      </w:pPr>
      <w:hyperlink r:id="rId11">
        <w:r w:rsidDel="00000000" w:rsidR="00000000" w:rsidRPr="00000000">
          <w:rPr>
            <w:color w:val="1155cc"/>
            <w:u w:val="single"/>
            <w:rtl w:val="0"/>
          </w:rPr>
          <w:t xml:space="preserve">Toets 6</w:t>
        </w:r>
      </w:hyperlink>
      <w:r w:rsidDel="00000000" w:rsidR="00000000" w:rsidRPr="00000000">
        <w:rPr>
          <w:rtl w:val="0"/>
        </w:rPr>
      </w:r>
    </w:p>
    <w:p w:rsidR="00000000" w:rsidDel="00000000" w:rsidP="00000000" w:rsidRDefault="00000000" w:rsidRPr="00000000" w14:paraId="0000006C">
      <w:pPr>
        <w:numPr>
          <w:ilvl w:val="0"/>
          <w:numId w:val="2"/>
        </w:numPr>
        <w:ind w:left="720" w:hanging="360"/>
        <w:rPr>
          <w:u w:val="none"/>
        </w:rPr>
      </w:pPr>
      <w:hyperlink r:id="rId12">
        <w:r w:rsidDel="00000000" w:rsidR="00000000" w:rsidRPr="00000000">
          <w:rPr>
            <w:color w:val="1155cc"/>
            <w:u w:val="single"/>
            <w:rtl w:val="0"/>
          </w:rPr>
          <w:t xml:space="preserve">Toets 7</w:t>
        </w:r>
      </w:hyperlink>
      <w:r w:rsidDel="00000000" w:rsidR="00000000" w:rsidRPr="00000000">
        <w:rPr>
          <w:rtl w:val="0"/>
        </w:rPr>
      </w:r>
    </w:p>
    <w:p w:rsidR="00000000" w:rsidDel="00000000" w:rsidP="00000000" w:rsidRDefault="00000000" w:rsidRPr="00000000" w14:paraId="0000006D">
      <w:pPr>
        <w:numPr>
          <w:ilvl w:val="0"/>
          <w:numId w:val="2"/>
        </w:numPr>
        <w:ind w:left="720" w:hanging="360"/>
        <w:rPr>
          <w:u w:val="none"/>
        </w:rPr>
      </w:pPr>
      <w:hyperlink r:id="rId13">
        <w:r w:rsidDel="00000000" w:rsidR="00000000" w:rsidRPr="00000000">
          <w:rPr>
            <w:color w:val="1155cc"/>
            <w:u w:val="single"/>
            <w:rtl w:val="0"/>
          </w:rPr>
          <w:t xml:space="preserve">Toets 8</w:t>
        </w:r>
      </w:hyperlink>
      <w:r w:rsidDel="00000000" w:rsidR="00000000" w:rsidRPr="00000000">
        <w:rPr>
          <w:rtl w:val="0"/>
        </w:rPr>
      </w:r>
    </w:p>
    <w:p w:rsidR="00000000" w:rsidDel="00000000" w:rsidP="00000000" w:rsidRDefault="00000000" w:rsidRPr="00000000" w14:paraId="0000006E">
      <w:pPr>
        <w:numPr>
          <w:ilvl w:val="0"/>
          <w:numId w:val="2"/>
        </w:numPr>
        <w:ind w:left="720" w:hanging="360"/>
        <w:rPr>
          <w:u w:val="none"/>
        </w:rPr>
      </w:pPr>
      <w:hyperlink r:id="rId14">
        <w:r w:rsidDel="00000000" w:rsidR="00000000" w:rsidRPr="00000000">
          <w:rPr>
            <w:color w:val="1155cc"/>
            <w:u w:val="single"/>
            <w:rtl w:val="0"/>
          </w:rPr>
          <w:t xml:space="preserve">Toets 9</w:t>
        </w:r>
      </w:hyperlink>
      <w:r w:rsidDel="00000000" w:rsidR="00000000" w:rsidRPr="00000000">
        <w:rPr>
          <w:rtl w:val="0"/>
        </w:rPr>
      </w:r>
    </w:p>
    <w:p w:rsidR="00000000" w:rsidDel="00000000" w:rsidP="00000000" w:rsidRDefault="00000000" w:rsidRPr="00000000" w14:paraId="0000006F">
      <w:pPr>
        <w:numPr>
          <w:ilvl w:val="0"/>
          <w:numId w:val="2"/>
        </w:numPr>
        <w:ind w:left="720" w:hanging="360"/>
        <w:rPr>
          <w:u w:val="none"/>
        </w:rPr>
      </w:pPr>
      <w:hyperlink r:id="rId15">
        <w:r w:rsidDel="00000000" w:rsidR="00000000" w:rsidRPr="00000000">
          <w:rPr>
            <w:color w:val="1155cc"/>
            <w:u w:val="single"/>
            <w:rtl w:val="0"/>
          </w:rPr>
          <w:t xml:space="preserve">Toets 10</w:t>
        </w:r>
      </w:hyperlink>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Uber Mov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er Move" w:cs="Uber Move" w:eastAsia="Uber Move" w:hAnsi="Uber Move"/>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Uber Move" w:cs="Uber Move" w:eastAsia="Uber Move" w:hAnsi="Uber Move"/>
      <w:sz w:val="40"/>
      <w:szCs w:val="40"/>
    </w:rPr>
  </w:style>
  <w:style w:type="paragraph" w:styleId="Heading2">
    <w:name w:val="heading 2"/>
    <w:basedOn w:val="Normal"/>
    <w:next w:val="Normal"/>
    <w:pPr>
      <w:keepNext w:val="1"/>
      <w:keepLines w:val="1"/>
      <w:pageBreakBefore w:val="0"/>
      <w:spacing w:after="120" w:before="360" w:lineRule="auto"/>
    </w:pPr>
    <w:rPr>
      <w:rFonts w:ascii="Uber Move" w:cs="Uber Move" w:eastAsia="Uber Move" w:hAnsi="Uber Move"/>
      <w:b w:val="0"/>
      <w:bCs w:val="0"/>
      <w:sz w:val="32"/>
      <w:szCs w:val="32"/>
    </w:rPr>
  </w:style>
  <w:style w:type="paragraph" w:styleId="Heading3">
    <w:name w:val="heading 3"/>
    <w:basedOn w:val="Normal"/>
    <w:next w:val="Normal"/>
    <w:pPr>
      <w:keepNext w:val="1"/>
      <w:keepLines w:val="1"/>
      <w:pageBreakBefore w:val="0"/>
      <w:spacing w:after="80" w:before="320" w:lineRule="auto"/>
    </w:pPr>
    <w:rPr>
      <w:rFonts w:ascii="Uber Move" w:cs="Uber Move" w:eastAsia="Uber Move" w:hAnsi="Uber Move"/>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rFonts w:ascii="Uber Move" w:cs="Uber Move" w:eastAsia="Uber Move" w:hAnsi="Uber Move"/>
      <w:color w:val="666666"/>
      <w:sz w:val="24"/>
      <w:szCs w:val="24"/>
    </w:rPr>
  </w:style>
  <w:style w:type="paragraph" w:styleId="Heading5">
    <w:name w:val="heading 5"/>
    <w:basedOn w:val="Normal"/>
    <w:next w:val="Normal"/>
    <w:pPr>
      <w:keepNext w:val="1"/>
      <w:keepLines w:val="1"/>
      <w:pageBreakBefore w:val="0"/>
      <w:spacing w:after="80" w:before="240" w:lineRule="auto"/>
    </w:pPr>
    <w:rPr>
      <w:rFonts w:ascii="Uber Move" w:cs="Uber Move" w:eastAsia="Uber Move" w:hAnsi="Uber Move"/>
      <w:color w:val="666666"/>
      <w:sz w:val="22"/>
      <w:szCs w:val="22"/>
    </w:rPr>
  </w:style>
  <w:style w:type="paragraph" w:styleId="Heading6">
    <w:name w:val="heading 6"/>
    <w:basedOn w:val="Normal"/>
    <w:next w:val="Normal"/>
    <w:pPr>
      <w:keepNext w:val="1"/>
      <w:keepLines w:val="1"/>
      <w:pageBreakBefore w:val="0"/>
      <w:spacing w:after="80" w:before="240" w:lineRule="auto"/>
    </w:pPr>
    <w:rPr>
      <w:rFonts w:ascii="Uber Move" w:cs="Uber Move" w:eastAsia="Uber Move" w:hAnsi="Uber Move"/>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jxFx87D-zlcUpcLb4jLIRBr-2WS-ZrLGsZJNHOM_Ns4/edit" TargetMode="External"/><Relationship Id="rId10" Type="http://schemas.openxmlformats.org/officeDocument/2006/relationships/hyperlink" Target="https://docs.google.com/document/d/1q_It7_MhRJdIz9NumD5FBWlP2cZdHv2DIgX2uU1A_0U/edit" TargetMode="External"/><Relationship Id="rId13" Type="http://schemas.openxmlformats.org/officeDocument/2006/relationships/hyperlink" Target="https://docs.google.com/document/d/1RhpeVxLtIiBU3-r_gPULK-DumuTY53MxGiiPrZwz3lk/edit" TargetMode="External"/><Relationship Id="rId12" Type="http://schemas.openxmlformats.org/officeDocument/2006/relationships/hyperlink" Target="https://docs.google.com/document/d/12h1xoGwb-JoDy8n_OB0VbPMGkHCyG5_lUyRm2wWJ0iI/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px6pQnNo2kknaDryDBY2ClX_keUZGVJVHFMgIEsOBk/edit" TargetMode="External"/><Relationship Id="rId15" Type="http://schemas.openxmlformats.org/officeDocument/2006/relationships/hyperlink" Target="https://docs.google.com/document/d/1Aa0yWSyQmSfYzgA7pIpWY67WovxCh399EuXy5KMyFEM/edit" TargetMode="External"/><Relationship Id="rId14" Type="http://schemas.openxmlformats.org/officeDocument/2006/relationships/hyperlink" Target="https://docs.google.com/document/d/1Xn_RwWHk9kG7DGqoCjZWvT4e9JTGI-iwXJhNXqqGzO0/edit" TargetMode="External"/><Relationship Id="rId5" Type="http://schemas.openxmlformats.org/officeDocument/2006/relationships/styles" Target="styles.xml"/><Relationship Id="rId6" Type="http://schemas.openxmlformats.org/officeDocument/2006/relationships/hyperlink" Target="https://docs.google.com/document/d/1Ws4KtYE0gGwL6kuv2bvnMBAo3E3vagSW7yNcSzpuVt4/edit" TargetMode="External"/><Relationship Id="rId7" Type="http://schemas.openxmlformats.org/officeDocument/2006/relationships/hyperlink" Target="https://docs.google.com/document/d/1zVeszBHoQoXuWPU95-M-FmIKmEw-oEjXCqg_bf9gHbg/edit" TargetMode="External"/><Relationship Id="rId8" Type="http://schemas.openxmlformats.org/officeDocument/2006/relationships/hyperlink" Target="https://docs.google.com/document/d/1HsD3rOTbzrx341X5Bxsu8t0KIrtgtmx_U-isjKt_Hd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