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VENDOR MASTER SERVICES AGREEMENT</w:t>
      </w:r>
    </w:p>
    <w:p>
      <w:r>
        <w:t xml:space="preserve">This Vendor Master Services Agreement (the "Agreement") is entered into between Ironclad Vendor Solutions Inc. ("Provider") and Client on July 16, 2026.</w:t>
      </w:r>
    </w:p>
    <w:p/>
    <w:p>
      <w:pPr>
        <w:pStyle w:val="Heading2"/>
      </w:pPr>
      <w:r>
        <w:t xml:space="preserve">1. Automatic Renewal</w:t>
      </w:r>
    </w:p>
    <w:p>
      <w:r>
        <w:t xml:space="preserve">This Agreement automatically renews for successive 24-month terms unless Client provides written notice of non-renewal at least 180 days in advance. Renewal terms are subject to fee increases of up to 25% at Provider's sole discretion, effective automatically without further consent.</w:t>
      </w:r>
    </w:p>
    <w:p/>
    <w:p>
      <w:pPr>
        <w:pStyle w:val="Heading2"/>
      </w:pPr>
      <w:r>
        <w:t xml:space="preserve">2. Payment</w:t>
      </w:r>
    </w:p>
    <w:p>
      <w:r>
        <w:t xml:space="preserve">Client shall pay Provider such fees as Provider deems appropriate from time to time. Invoices are due upon receipt. Provider may adjust rates at any time without prior notice.</w:t>
      </w:r>
    </w:p>
    <w:p/>
    <w:p>
      <w:pPr>
        <w:pStyle w:val="Heading2"/>
      </w:pPr>
      <w:r>
        <w:t xml:space="preserve">3. Liability</w:t>
      </w:r>
    </w:p>
    <w:p>
      <w:r>
        <w:t xml:space="preserve">PROVIDER'S LIABILITY UNDER THIS AGREEMENT SHALL BE UNLIMITED AND SHALL NOT BE SUBJECT TO ANY CAP. CLIENT WAIVES ANY RIGHT TO CLAIM DAMAGES AGAINST PROVIDER UNDER ANY THEORY OF LIABILITY, WHETHER IN CONTRACT, TORT, OR OTHERWISE.</w:t>
      </w:r>
    </w:p>
    <w:p/>
    <w:p>
      <w:pPr>
        <w:pStyle w:val="Heading2"/>
      </w:pPr>
      <w:r>
        <w:t xml:space="preserve">4. Governing Law and Jurisdiction</w:t>
      </w:r>
    </w:p>
    <w:p>
      <w:r>
        <w:t xml:space="preserve">This Agreement shall be governed exclusively by the laws of the Cayman Islands, and Client irrevocably consents to the exclusive jurisdiction of courts located in George Town, Cayman Islands, waiving any objection based on inconvenient forum, regardless of where Client is located or operates.</w:t>
      </w:r>
    </w:p>
    <w:p/>
    <w:p>
      <w:pPr>
        <w:pStyle w:val="Heading2"/>
      </w:pPr>
      <w:r>
        <w:t xml:space="preserve">5. Indemnification</w:t>
      </w:r>
    </w:p>
    <w:p>
      <w:r>
        <w:t xml:space="preserve">Client shall indemnify and hold harmless Provider from any and all claims whatsoever, including claims arising from Provider's own negligence or willful misconduct.</w:t>
      </w:r>
    </w:p>
    <w:p/>
    <w:p>
      <w:pPr>
        <w:pStyle w:val="Heading2"/>
      </w:pPr>
      <w:r>
        <w:t xml:space="preserve">6. Non-Compete</w:t>
      </w:r>
    </w:p>
    <w:p>
      <w:r>
        <w:t xml:space="preserve">Client shall not engage, directly or indirectly, any competing vendor for a period of 5 years following termination of this Agreement, in any jurisdiction worldwide.</w:t>
      </w:r>
    </w:p>
    <w:p/>
    <w:p>
      <w:r>
        <w:t xml:space="preserve">Note: This Agreement intentionally omits any Termination clause, Confidentiality clause, Intellectual Property clause, Force Majeure clause, and Arbitration clause.</w:t>
      </w:r>
    </w:p>
    <w:p/>
    <w:p>
      <w:r>
        <w:rPr>
          <w:b/>
          <w:bCs/>
        </w:rPr>
        <w:t xml:space="preserve">MARKER: HIGHRISK-TEST-Z9Y8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2026-07-16T06:08:46.757Z</dcterms:created>
  <dcterms:modified xsi:type="dcterms:W3CDTF">2026-07-16T06:08:46.757Z</dcterms:modified>
</cp:coreProperties>
</file>

<file path=docProps/custom.xml><?xml version="1.0" encoding="utf-8"?>
<Properties xmlns="http://schemas.openxmlformats.org/officeDocument/2006/custom-properties" xmlns:vt="http://schemas.openxmlformats.org/officeDocument/2006/docPropsVTypes"/>
</file>