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Software License Agreement - Modified</w:t>
      </w:r>
    </w:p>
    <w:p>
      <w:pPr>
        <w:pStyle w:val="Heading1"/>
      </w:pPr>
      <w:r>
        <w:t>1. Grant of License</w:t>
      </w:r>
    </w:p>
    <w:p>
      <w:r>
        <w:t>Licensor hereby grants to Licensee an exclusive, transferable license to use the Software for any purpose.</w:t>
      </w:r>
    </w:p>
    <w:p>
      <w:pPr>
        <w:pStyle w:val="Heading1"/>
      </w:pPr>
      <w:r>
        <w:t>2. Term and Termination</w:t>
      </w:r>
    </w:p>
    <w:p>
      <w:r>
        <w:t>This Agreement shall commence on the Effective Date and remain in effect for 12 months. Either party may terminate this Agreement upon 60 days written notice.</w:t>
      </w:r>
    </w:p>
    <w:p>
      <w:pPr>
        <w:pStyle w:val="Heading1"/>
      </w:pPr>
      <w:r>
        <w:t>3. Confidentiality</w:t>
      </w:r>
    </w:p>
    <w:p>
      <w:r>
        <w:t>Both parties agree to maintain strict confidentiality regarding all proprietary information shared during the term of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