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EBCAB" w14:textId="77777777" w:rsidR="00BE0BFF" w:rsidRDefault="00000000">
      <w:pPr>
        <w:pStyle w:val="Title"/>
        <w:spacing w:before="480" w:after="200"/>
        <w:jc w:val="center"/>
      </w:pPr>
      <w:r>
        <w:rPr>
          <w:rFonts w:ascii="Arial" w:eastAsia="SimSun" w:hAnsi="Arial" w:cs="Arial"/>
          <w:b/>
          <w:bCs/>
          <w:color w:val="1A1A1A"/>
          <w:sz w:val="34"/>
          <w:szCs w:val="34"/>
        </w:rPr>
        <w:t>Sketch Catalog Proposal — Presentation Talking Points</w:t>
      </w:r>
    </w:p>
    <w:p w14:paraId="23A8EFB2" w14:textId="77777777" w:rsidR="00BE0BFF" w:rsidRDefault="00000000">
      <w:pPr>
        <w:spacing w:after="120"/>
        <w:jc w:val="center"/>
      </w:pPr>
      <w:r>
        <w:rPr>
          <w:rFonts w:ascii="Arial" w:eastAsia="SimSun" w:hAnsi="Arial" w:cs="Arial"/>
          <w:color w:val="8C8C8C"/>
          <w:sz w:val="22"/>
          <w:szCs w:val="22"/>
        </w:rPr>
        <w:t>Companion notes to sketch-catalog.pptx (20 slides) — for the pitch to the GitLab platform maintainers</w:t>
      </w:r>
    </w:p>
    <w:p w14:paraId="23005802" w14:textId="77777777" w:rsidR="00BE0BFF" w:rsidRDefault="00000000">
      <w:pPr>
        <w:spacing w:after="480"/>
        <w:jc w:val="center"/>
      </w:pPr>
      <w:r>
        <w:rPr>
          <w:rFonts w:ascii="Arial" w:eastAsia="SimSun" w:hAnsi="Arial" w:cs="Arial"/>
          <w:color w:val="8C8C8C"/>
          <w:sz w:val="22"/>
          <w:szCs w:val="22"/>
        </w:rPr>
        <w:t>1 August 2026 · AI Augmented Development Community</w:t>
      </w:r>
    </w:p>
    <w:p w14:paraId="5F3CFE1F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i/>
          <w:iCs/>
          <w:color w:val="8C8C8C"/>
          <w:sz w:val="22"/>
          <w:szCs w:val="22"/>
        </w:rPr>
        <w:t>How to use: each section mirrors the slide sequence. Say is the message to land, Watch for is the objection to pre-empt. Keep the GitLab mechanics section (7) for the maintainers — it is where their questions will concentrate.</w:t>
      </w:r>
    </w:p>
    <w:p w14:paraId="41EDCA59" w14:textId="77777777" w:rsidR="00BE0BFF" w:rsidRDefault="00000000">
      <w:pPr>
        <w:pStyle w:val="Heading1"/>
        <w:spacing w:before="240" w:after="120"/>
      </w:pPr>
      <w:bookmarkStart w:id="0" w:name="_Toc236519738"/>
      <w:r>
        <w:rPr>
          <w:rFonts w:ascii="Arial" w:eastAsia="SimSun" w:hAnsi="Arial" w:cs="Arial"/>
          <w:b/>
          <w:bCs/>
          <w:color w:val="1A1A1A"/>
          <w:sz w:val="26"/>
          <w:szCs w:val="26"/>
        </w:rPr>
        <w:t>Contents</w:t>
      </w:r>
      <w:bookmarkEnd w:id="0"/>
    </w:p>
    <w:sdt>
      <w:sdtPr>
        <w:alias w:val="Contents"/>
        <w:id w:val="1503477080"/>
      </w:sdtPr>
      <w:sdtContent>
        <w:p w14:paraId="5A787F10" w14:textId="77777777" w:rsidR="00492E2A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6519738" w:history="1">
            <w:r w:rsidR="00492E2A"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Contents</w:t>
            </w:r>
            <w:r w:rsidR="00492E2A">
              <w:rPr>
                <w:noProof/>
                <w:webHidden/>
              </w:rPr>
              <w:tab/>
            </w:r>
            <w:r w:rsidR="00492E2A">
              <w:rPr>
                <w:noProof/>
                <w:webHidden/>
              </w:rPr>
              <w:fldChar w:fldCharType="begin"/>
            </w:r>
            <w:r w:rsidR="00492E2A">
              <w:rPr>
                <w:noProof/>
                <w:webHidden/>
              </w:rPr>
              <w:instrText xml:space="preserve"> PAGEREF _Toc236519738 \h </w:instrText>
            </w:r>
            <w:r w:rsidR="00492E2A">
              <w:rPr>
                <w:noProof/>
                <w:webHidden/>
              </w:rPr>
            </w:r>
            <w:r w:rsidR="00492E2A">
              <w:rPr>
                <w:noProof/>
                <w:webHidden/>
              </w:rPr>
              <w:fldChar w:fldCharType="separate"/>
            </w:r>
            <w:r w:rsidR="00492E2A">
              <w:rPr>
                <w:noProof/>
                <w:webHidden/>
              </w:rPr>
              <w:t>1</w:t>
            </w:r>
            <w:r w:rsidR="00492E2A">
              <w:rPr>
                <w:noProof/>
                <w:webHidden/>
              </w:rPr>
              <w:fldChar w:fldCharType="end"/>
            </w:r>
          </w:hyperlink>
        </w:p>
        <w:p w14:paraId="5BAF74A2" w14:textId="77777777" w:rsidR="00492E2A" w:rsidRDefault="00492E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19739" w:history="1">
            <w:r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1. Opening — the problem (slides 1–2)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_Toc236519739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A534C" w14:textId="77777777" w:rsidR="00492E2A" w:rsidRDefault="00492E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19740" w:history="1">
            <w:r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2. Community evidence and the Sketch rule (slides 3–5)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_Toc236519740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A92C2" w14:textId="77777777" w:rsidR="00492E2A" w:rsidRDefault="00492E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19741" w:history="1">
            <w:r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3. The layering model (slide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_Toc236519741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CD199" w14:textId="77777777" w:rsidR="00492E2A" w:rsidRDefault="00492E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19742" w:history="1">
            <w:r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4. The GitLab structure — the core ask (slides 7–8)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_Toc236519742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1D278" w14:textId="77777777" w:rsidR="00492E2A" w:rsidRDefault="00492E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19743" w:history="1">
            <w:r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5. Naming and the catalog control plane (slides 9–11)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_Toc236519743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4110C" w14:textId="77777777" w:rsidR="00492E2A" w:rsidRDefault="00492E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19744" w:history="1">
            <w:r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6. The extension portfolio (slides 12–15)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_Toc236519744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ECFD3" w14:textId="77777777" w:rsidR="00492E2A" w:rsidRDefault="00492E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19745" w:history="1">
            <w:r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7. Federation, approvals and ownership (slides 16–18)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_Toc236519745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7C304" w14:textId="77777777" w:rsidR="00492E2A" w:rsidRDefault="00492E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19746" w:history="1">
            <w:r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8. Decisions requested and close (slides 19–20)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_Toc236519746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169D6" w14:textId="77777777" w:rsidR="00492E2A" w:rsidRDefault="00492E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19747" w:history="1">
            <w:r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9. Anticipated questions and answers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_Toc236519747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61A79" w14:textId="77777777" w:rsidR="00492E2A" w:rsidRDefault="00492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19748" w:history="1">
            <w:r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Why not one mono-repo with CODEOWNERS per folder?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_Toc236519748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264BA" w14:textId="77777777" w:rsidR="00492E2A" w:rsidRDefault="00492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19749" w:history="1">
            <w:r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Why subgroups instead of separate top-level groups per division?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_Toc236519749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F2C6F" w14:textId="77777777" w:rsidR="00492E2A" w:rsidRDefault="00492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19750" w:history="1">
            <w:r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Which GitLab tier do we need?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_Toc236519750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85159" w14:textId="77777777" w:rsidR="00492E2A" w:rsidRDefault="00492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19751" w:history="1">
            <w:r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What stops a malicious or leaky prompt extension?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_Toc236519751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5B7EB" w14:textId="77777777" w:rsidR="00492E2A" w:rsidRDefault="00492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19752" w:history="1">
            <w:r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How do existing extensions migrate in?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_Toc236519752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DA47C" w14:textId="77777777" w:rsidR="00492E2A" w:rsidRDefault="00492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19753" w:history="1">
            <w:r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Who pays for the platform team?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_Toc236519753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C1B76" w14:textId="77777777" w:rsidR="00492E2A" w:rsidRDefault="00492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19754" w:history="1">
            <w:r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What if two divisions want the same capability?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_Toc236519754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665B8" w14:textId="77777777" w:rsidR="00492E2A" w:rsidRDefault="00492E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19755" w:history="1">
            <w:r w:rsidRPr="00F54486">
              <w:rPr>
                <w:rStyle w:val="Hyperlink"/>
                <w:rFonts w:ascii="Arial" w:eastAsia="SimSun" w:hAnsi="Arial" w:cs="Arial"/>
                <w:b/>
                <w:bCs/>
                <w:noProof/>
              </w:rPr>
              <w:t>10. Logistics and proposed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_Toc236519755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9143E" w14:textId="77777777" w:rsidR="00BE0BFF" w:rsidRDefault="00000000">
          <w:r>
            <w:fldChar w:fldCharType="end"/>
          </w:r>
        </w:p>
      </w:sdtContent>
    </w:sdt>
    <w:p w14:paraId="422A648B" w14:textId="77777777" w:rsidR="00BE0BFF" w:rsidRDefault="00000000">
      <w:pPr>
        <w:pStyle w:val="Heading1"/>
        <w:spacing w:before="320" w:after="140"/>
      </w:pPr>
      <w:bookmarkStart w:id="1" w:name="_Toc236519739"/>
      <w:r>
        <w:rPr>
          <w:rFonts w:ascii="Arial" w:eastAsia="SimSun" w:hAnsi="Arial" w:cs="Arial"/>
          <w:b/>
          <w:bCs/>
          <w:color w:val="1A1A1A"/>
          <w:sz w:val="28"/>
          <w:szCs w:val="28"/>
        </w:rPr>
        <w:t>1. Opening — the problem (slides 1–2)</w:t>
      </w:r>
      <w:bookmarkEnd w:id="1"/>
    </w:p>
    <w:p w14:paraId="6F5FF00D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Say: </w:t>
      </w:r>
      <w:r>
        <w:rPr>
          <w:rFonts w:ascii="Arial" w:eastAsia="SimSun" w:hAnsi="Arial" w:cs="Arial"/>
          <w:sz w:val="22"/>
          <w:szCs w:val="22"/>
        </w:rPr>
        <w:t>"Spec Kit adoption is growing organically, and the community pattern is drifting toward one extension per command. In a bank our size, a developer would need dozens of individual installs to assemble a complete working context — and no two developers would end up with the same one."</w:t>
      </w:r>
    </w:p>
    <w:p w14:paraId="4E890E78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Say: </w:t>
      </w:r>
      <w:r>
        <w:rPr>
          <w:rFonts w:ascii="Arial" w:eastAsia="SimSun" w:hAnsi="Arial" w:cs="Arial"/>
          <w:sz w:val="22"/>
          <w:szCs w:val="22"/>
        </w:rPr>
        <w:t>"Sketch — the Spec Kit extension control hub — manages extensions as curated bundles behind a single catalog. Developers install bundles; teams author extensions."</w:t>
      </w:r>
    </w:p>
    <w:p w14:paraId="7AFCF339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Watch for: </w:t>
      </w:r>
      <w:r>
        <w:rPr>
          <w:rFonts w:ascii="Arial" w:eastAsia="SimSun" w:hAnsi="Arial" w:cs="Arial"/>
          <w:sz w:val="22"/>
          <w:szCs w:val="22"/>
        </w:rPr>
        <w:t>"Is the sprawl real?" — yes, and it is measurable. Hold the numbers for slide 3 rather than arguing from anecdote.</w:t>
      </w:r>
    </w:p>
    <w:p w14:paraId="550BC58C" w14:textId="77777777" w:rsidR="00BE0BFF" w:rsidRDefault="00000000">
      <w:pPr>
        <w:pStyle w:val="Heading1"/>
        <w:spacing w:before="320" w:after="140"/>
      </w:pPr>
      <w:bookmarkStart w:id="2" w:name="_Toc236519740"/>
      <w:r>
        <w:rPr>
          <w:rFonts w:ascii="Arial" w:eastAsia="SimSun" w:hAnsi="Arial" w:cs="Arial"/>
          <w:b/>
          <w:bCs/>
          <w:color w:val="1A1A1A"/>
          <w:sz w:val="28"/>
          <w:szCs w:val="28"/>
        </w:rPr>
        <w:lastRenderedPageBreak/>
        <w:t>2. Community evidence and the Sketch rule (slides 3–5)</w:t>
      </w:r>
      <w:bookmarkEnd w:id="2"/>
    </w:p>
    <w:p w14:paraId="3FA65ECE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Say: </w:t>
      </w:r>
      <w:r>
        <w:rPr>
          <w:rFonts w:ascii="Arial" w:eastAsia="SimSun" w:hAnsi="Arial" w:cs="Arial"/>
          <w:sz w:val="22"/>
          <w:szCs w:val="22"/>
        </w:rPr>
        <w:t>"The public community catalog already hosts 144 extensions. Twenty-three percent ship exactly one command, the median extension ships three, and the largest ships thirty-one. The single-command tail is exactly the pattern we must not replicate internally."</w:t>
      </w:r>
    </w:p>
    <w:p w14:paraId="6C8FE198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Say: </w:t>
      </w:r>
      <w:r>
        <w:rPr>
          <w:rFonts w:ascii="Arial" w:eastAsia="SimSun" w:hAnsi="Arial" w:cs="Arial"/>
          <w:sz w:val="22"/>
          <w:szCs w:val="22"/>
        </w:rPr>
        <w:t>"Our rule: bundles are what developers install; extensions are what teams author. A bundle composes several extensions plus presets into one installable unit with one version."</w:t>
      </w:r>
    </w:p>
    <w:p w14:paraId="66CE7F79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Watch for: </w:t>
      </w:r>
      <w:r>
        <w:rPr>
          <w:rFonts w:ascii="Arial" w:eastAsia="SimSun" w:hAnsi="Arial" w:cs="Arial"/>
          <w:sz w:val="22"/>
          <w:szCs w:val="22"/>
        </w:rPr>
        <w:t>"Why not just consume the community catalog?" — there is not a single banking-domain extension upstream, and nothing there enforces our MER policy. We mirror and scan upstream; we do not depend on it.</w:t>
      </w:r>
    </w:p>
    <w:p w14:paraId="1AFD3D85" w14:textId="77777777" w:rsidR="00BE0BFF" w:rsidRDefault="00000000">
      <w:pPr>
        <w:pStyle w:val="Heading1"/>
        <w:spacing w:before="320" w:after="140"/>
      </w:pPr>
      <w:bookmarkStart w:id="3" w:name="_Toc236519741"/>
      <w:r>
        <w:rPr>
          <w:rFonts w:ascii="Arial" w:eastAsia="SimSun" w:hAnsi="Arial" w:cs="Arial"/>
          <w:b/>
          <w:bCs/>
          <w:color w:val="1A1A1A"/>
          <w:sz w:val="28"/>
          <w:szCs w:val="28"/>
        </w:rPr>
        <w:t>3. The layering model (slide 6)</w:t>
      </w:r>
      <w:bookmarkEnd w:id="3"/>
    </w:p>
    <w:p w14:paraId="002DD4C3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Say: </w:t>
      </w:r>
      <w:r>
        <w:rPr>
          <w:rFonts w:ascii="Arial" w:eastAsia="SimSun" w:hAnsi="Arial" w:cs="Arial"/>
          <w:sz w:val="22"/>
          <w:szCs w:val="22"/>
        </w:rPr>
        <w:t>"Layer 1 is the Spec Kit core we mirror. Layer 2 is our sketch base — bank-detailed overrides of specify and clarify, plus mer-check, the MER policy evaluation that runs on spec.md, plan.md and tasks.md at the end of every phase."</w:t>
      </w:r>
    </w:p>
    <w:p w14:paraId="7947EE37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Say: </w:t>
      </w:r>
      <w:r>
        <w:rPr>
          <w:rFonts w:ascii="Arial" w:eastAsia="SimSun" w:hAnsi="Arial" w:cs="Arial"/>
          <w:sz w:val="22"/>
          <w:szCs w:val="22"/>
        </w:rPr>
        <w:t>"Layer 3 splits into workload bundles — full-stack, brownfield, data science — and business-domain bundles such as client KYC or counterparty research. Layer 4 holds review presets. Layer X holds cross-cutting capabilities like PDF extraction that several bundles share."</w:t>
      </w:r>
    </w:p>
    <w:p w14:paraId="578AA8B8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Key line: </w:t>
      </w:r>
      <w:r>
        <w:rPr>
          <w:rFonts w:ascii="Arial" w:eastAsia="SimSun" w:hAnsi="Arial" w:cs="Arial"/>
          <w:sz w:val="22"/>
          <w:szCs w:val="22"/>
        </w:rPr>
        <w:t>"One bundle install gives a developer the full context for their workload — no shopping list of thirty extensions."</w:t>
      </w:r>
    </w:p>
    <w:p w14:paraId="7D7782EA" w14:textId="77777777" w:rsidR="00BE0BFF" w:rsidRDefault="00000000">
      <w:pPr>
        <w:pStyle w:val="Heading1"/>
        <w:spacing w:before="320" w:after="140"/>
      </w:pPr>
      <w:bookmarkStart w:id="4" w:name="_Toc236519742"/>
      <w:r>
        <w:rPr>
          <w:rFonts w:ascii="Arial" w:eastAsia="SimSun" w:hAnsi="Arial" w:cs="Arial"/>
          <w:b/>
          <w:bCs/>
          <w:color w:val="1A1A1A"/>
          <w:sz w:val="28"/>
          <w:szCs w:val="28"/>
        </w:rPr>
        <w:t>4. The GitLab structure — the core ask (slides 7–8)</w:t>
      </w:r>
      <w:bookmarkEnd w:id="4"/>
    </w:p>
    <w:p w14:paraId="6CE656AC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Say: </w:t>
      </w:r>
      <w:r>
        <w:rPr>
          <w:rFonts w:ascii="Arial" w:eastAsia="SimSun" w:hAnsi="Arial" w:cs="Arial"/>
          <w:sz w:val="22"/>
          <w:szCs w:val="22"/>
        </w:rPr>
        <w:t>"Everything lives under /AI Augmented Development Community/SketchKitExtensions/. The platform/ subgroup is the central tier: catalog, CI templates, L2 base, presets, workload and cross-cutting extensions, workload bundles, and the upstream mirror."</w:t>
      </w:r>
    </w:p>
    <w:p w14:paraId="5B97F480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Say: </w:t>
      </w:r>
      <w:r>
        <w:rPr>
          <w:rFonts w:ascii="Arial" w:eastAsia="SimSun" w:hAnsi="Arial" w:cs="Arial"/>
          <w:sz w:val="22"/>
          <w:szCs w:val="22"/>
        </w:rPr>
        <w:t>"domains/&lt;division&gt;/ is the federated tier — investment banking, wealth management, asset management, group risk, group finance, compliance. Every division has the same shape: extensions/ plus bundles/. No loose projects anywhere; a repository always lives under a typed subgroup."</w:t>
      </w:r>
    </w:p>
    <w:p w14:paraId="6F8BC19E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Say: </w:t>
      </w:r>
      <w:r>
        <w:rPr>
          <w:rFonts w:ascii="Arial" w:eastAsia="SimSun" w:hAnsi="Arial" w:cs="Arial"/>
          <w:sz w:val="22"/>
          <w:szCs w:val="22"/>
        </w:rPr>
        <w:t>"incubation/ holds per-team sandboxes. Anyone can experiment; nothing there is visible in any channel. Promotion is a GitLab project transfer — full history preserved — plus one catalog fragment merge request."</w:t>
      </w:r>
    </w:p>
    <w:p w14:paraId="5F8FB28C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Key line: </w:t>
      </w:r>
      <w:r>
        <w:rPr>
          <w:rFonts w:ascii="Arial" w:eastAsia="SimSun" w:hAnsi="Arial" w:cs="Arial"/>
          <w:sz w:val="22"/>
          <w:szCs w:val="22"/>
        </w:rPr>
        <w:t>"One repository per extension and per bundle: independent versioning, clean merge-request scope, unambiguous ownership."</w:t>
      </w:r>
    </w:p>
    <w:p w14:paraId="26C19148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Watch for: </w:t>
      </w:r>
      <w:r>
        <w:rPr>
          <w:rFonts w:ascii="Arial" w:eastAsia="SimSun" w:hAnsi="Arial" w:cs="Arial"/>
          <w:sz w:val="22"/>
          <w:szCs w:val="22"/>
        </w:rPr>
        <w:t>"Why not one mono-repo?" — covered in the Q&amp;A section; the short answer is merge-request noise, pipeline blast radius, and per-extension versioning.</w:t>
      </w:r>
    </w:p>
    <w:p w14:paraId="6AEF4AA0" w14:textId="77777777" w:rsidR="00BE0BFF" w:rsidRDefault="00000000">
      <w:pPr>
        <w:pStyle w:val="Heading1"/>
        <w:spacing w:before="320" w:after="140"/>
      </w:pPr>
      <w:bookmarkStart w:id="5" w:name="_Toc236519743"/>
      <w:r>
        <w:rPr>
          <w:rFonts w:ascii="Arial" w:eastAsia="SimSun" w:hAnsi="Arial" w:cs="Arial"/>
          <w:b/>
          <w:bCs/>
          <w:color w:val="1A1A1A"/>
          <w:sz w:val="28"/>
          <w:szCs w:val="28"/>
        </w:rPr>
        <w:t>5. Naming and the catalog control plane (slides 9–11)</w:t>
      </w:r>
      <w:bookmarkEnd w:id="5"/>
    </w:p>
    <w:p w14:paraId="790EC34C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lastRenderedPageBreak/>
        <w:t xml:space="preserve">Say: </w:t>
      </w:r>
      <w:r>
        <w:rPr>
          <w:rFonts w:ascii="Arial" w:eastAsia="SimSun" w:hAnsi="Arial" w:cs="Arial"/>
          <w:sz w:val="22"/>
          <w:szCs w:val="22"/>
        </w:rPr>
        <w:t>"Layer 2 keeps the product name: /speckit.sketch.specify. Layer 3 ids carry the family prefix skt- — /speckit.skt-kyc.screen types in under thirty characters, and the prefix is reserved in the catalog so nothing else can claim it."</w:t>
      </w:r>
    </w:p>
    <w:p w14:paraId="46673F75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Say: </w:t>
      </w:r>
      <w:r>
        <w:rPr>
          <w:rFonts w:ascii="Arial" w:eastAsia="SimSun" w:hAnsi="Arial" w:cs="Arial"/>
          <w:sz w:val="22"/>
          <w:szCs w:val="22"/>
        </w:rPr>
        <w:t>"catalog.yml is the control plane. Every installable unit — extension, preset, bundle — is an entry with repository, version and layer. catalog.schema.yml validates every merge request, and every pipeline runs Prompt Shields and selftest. The CLI only ever sees what CI approved."</w:t>
      </w:r>
    </w:p>
    <w:p w14:paraId="01FA474C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Say: </w:t>
      </w:r>
      <w:r>
        <w:rPr>
          <w:rFonts w:ascii="Arial" w:eastAsia="SimSun" w:hAnsi="Arial" w:cs="Arial"/>
          <w:sz w:val="22"/>
          <w:szCs w:val="22"/>
        </w:rPr>
        <w:t>"Promotion flows through three channels — incubation, domain, org — so developers can choose how close to the edge they want to be."</w:t>
      </w:r>
    </w:p>
    <w:p w14:paraId="798DCF46" w14:textId="77777777" w:rsidR="00BE0BFF" w:rsidRDefault="00000000">
      <w:pPr>
        <w:pStyle w:val="Heading1"/>
        <w:spacing w:before="320" w:after="140"/>
      </w:pPr>
      <w:bookmarkStart w:id="6" w:name="_Toc236519744"/>
      <w:r>
        <w:rPr>
          <w:rFonts w:ascii="Arial" w:eastAsia="SimSun" w:hAnsi="Arial" w:cs="Arial"/>
          <w:b/>
          <w:bCs/>
          <w:color w:val="1A1A1A"/>
          <w:sz w:val="28"/>
          <w:szCs w:val="28"/>
        </w:rPr>
        <w:t>6. The extension portfolio (slides 12–15)</w:t>
      </w:r>
      <w:bookmarkEnd w:id="6"/>
    </w:p>
    <w:p w14:paraId="5055B820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Say: </w:t>
      </w:r>
      <w:r>
        <w:rPr>
          <w:rFonts w:ascii="Arial" w:eastAsia="SimSun" w:hAnsi="Arial" w:cs="Arial"/>
          <w:sz w:val="22"/>
          <w:szCs w:val="22"/>
        </w:rPr>
        <w:t>"Ten workload bundles cover how we build: full-stack, brownfield, migration, data science and analytics, GenAI, and more. Domain bundles cover what the bank does: IB pitch and counterparty research, KYC and suitability in wealth, fund documentation and ESG in asset management, risk reporting and modelling, finance close, surveillance and regulatory filing."</w:t>
      </w:r>
    </w:p>
    <w:p w14:paraId="03859299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Say: </w:t>
      </w:r>
      <w:r>
        <w:rPr>
          <w:rFonts w:ascii="Arial" w:eastAsia="SimSun" w:hAnsi="Arial" w:cs="Arial"/>
          <w:sz w:val="22"/>
          <w:szCs w:val="22"/>
        </w:rPr>
        <w:t>"We mapped all 144 community extensions: several are strong candidates to enhance Layer 2 and Layer X, and some seed workload bundles — but the banking domain layer is entirely ours to build."</w:t>
      </w:r>
    </w:p>
    <w:p w14:paraId="3655AB6F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Watch for: </w:t>
      </w:r>
      <w:r>
        <w:rPr>
          <w:rFonts w:ascii="Arial" w:eastAsia="SimSun" w:hAnsi="Arial" w:cs="Arial"/>
          <w:sz w:val="22"/>
          <w:szCs w:val="22"/>
        </w:rPr>
        <w:t>"Who authors all of these?" — that is exactly the federation question, and it is the next section. Do not promise central authoring.</w:t>
      </w:r>
    </w:p>
    <w:p w14:paraId="0F9E8F7A" w14:textId="77777777" w:rsidR="00BE0BFF" w:rsidRDefault="00000000">
      <w:pPr>
        <w:pStyle w:val="Heading1"/>
        <w:spacing w:before="320" w:after="140"/>
      </w:pPr>
      <w:bookmarkStart w:id="7" w:name="_Toc236519745"/>
      <w:r>
        <w:rPr>
          <w:rFonts w:ascii="Arial" w:eastAsia="SimSun" w:hAnsi="Arial" w:cs="Arial"/>
          <w:b/>
          <w:bCs/>
          <w:color w:val="1A1A1A"/>
          <w:sz w:val="28"/>
          <w:szCs w:val="28"/>
        </w:rPr>
        <w:t>7. Federation, approvals and ownership (slides 16–18)</w:t>
      </w:r>
      <w:bookmarkEnd w:id="7"/>
    </w:p>
    <w:p w14:paraId="50F3001B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Say: </w:t>
      </w:r>
      <w:r>
        <w:rPr>
          <w:rFonts w:ascii="Arial" w:eastAsia="SimSun" w:hAnsi="Arial" w:cs="Arial"/>
          <w:sz w:val="22"/>
          <w:szCs w:val="22"/>
        </w:rPr>
        <w:t>"A single central approver group does not scale to hundreds of domain contributors, and my team will not rubber-stamp a hundred merge requests. The design splits two planes: access is coarse and inherited; approval is fine-grained and routed by CODEOWNERS."</w:t>
      </w:r>
    </w:p>
    <w:p w14:paraId="1557DBE9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Say: </w:t>
      </w:r>
      <w:r>
        <w:rPr>
          <w:rFonts w:ascii="Arial" w:eastAsia="SimSun" w:hAnsi="Arial" w:cs="Arial"/>
          <w:sz w:val="22"/>
          <w:szCs w:val="22"/>
        </w:rPr>
        <w:t>"Three ownership tiers, roughly a dozen administrative assignments for the entire bank:"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2746"/>
        <w:gridCol w:w="2381"/>
        <w:gridCol w:w="2538"/>
      </w:tblGrid>
      <w:tr w:rsidR="00BE0BFF" w14:paraId="25477D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EE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C33C9" w14:textId="77777777" w:rsidR="00BE0BFF" w:rsidRDefault="00000000">
            <w:pPr>
              <w:spacing w:after="40" w:line="260" w:lineRule="auto"/>
            </w:pPr>
            <w:r>
              <w:rPr>
                <w:rFonts w:ascii="Arial" w:eastAsia="SimSun" w:hAnsi="Arial" w:cs="Arial"/>
              </w:rPr>
              <w:t>Tier</w:t>
            </w:r>
          </w:p>
        </w:tc>
        <w:tc>
          <w:tcPr>
            <w:tcW w:w="0" w:type="auto"/>
            <w:shd w:val="clear" w:color="auto" w:fill="F2EE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BA46D" w14:textId="77777777" w:rsidR="00BE0BFF" w:rsidRDefault="00000000">
            <w:pPr>
              <w:spacing w:after="40" w:line="260" w:lineRule="auto"/>
            </w:pPr>
            <w:r>
              <w:rPr>
                <w:rFonts w:ascii="Arial" w:eastAsia="SimSun" w:hAnsi="Arial" w:cs="Arial"/>
              </w:rPr>
              <w:t>Group and scope</w:t>
            </w:r>
          </w:p>
        </w:tc>
        <w:tc>
          <w:tcPr>
            <w:tcW w:w="0" w:type="auto"/>
            <w:shd w:val="clear" w:color="auto" w:fill="F2EE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FAD7B" w14:textId="77777777" w:rsidR="00BE0BFF" w:rsidRDefault="00000000">
            <w:pPr>
              <w:spacing w:after="40" w:line="260" w:lineRule="auto"/>
            </w:pPr>
            <w:r>
              <w:rPr>
                <w:rFonts w:ascii="Arial" w:eastAsia="SimSun" w:hAnsi="Arial" w:cs="Arial"/>
              </w:rPr>
              <w:t>Owns</w:t>
            </w:r>
          </w:p>
        </w:tc>
        <w:tc>
          <w:tcPr>
            <w:tcW w:w="0" w:type="auto"/>
            <w:shd w:val="clear" w:color="auto" w:fill="F2EE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F3741" w14:textId="77777777" w:rsidR="00BE0BFF" w:rsidRDefault="00000000">
            <w:pPr>
              <w:spacing w:after="40" w:line="260" w:lineRule="auto"/>
            </w:pPr>
            <w:r>
              <w:rPr>
                <w:rFonts w:ascii="Arial" w:eastAsia="SimSun" w:hAnsi="Arial" w:cs="Arial"/>
              </w:rPr>
              <w:t>Enforced by</w:t>
            </w:r>
          </w:p>
        </w:tc>
      </w:tr>
      <w:tr w:rsidR="00BE0BFF" w14:paraId="2929D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3C161" w14:textId="77777777" w:rsidR="00BE0BFF" w:rsidRDefault="00000000">
            <w:pPr>
              <w:spacing w:after="40" w:line="260" w:lineRule="auto"/>
            </w:pPr>
            <w:r>
              <w:rPr>
                <w:rFonts w:ascii="Arial" w:eastAsia="SimSun" w:hAnsi="Arial" w:cs="Arial"/>
              </w:rPr>
              <w:t>Platform team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E6E06" w14:textId="77777777" w:rsidR="00BE0BFF" w:rsidRDefault="00000000">
            <w:pPr>
              <w:spacing w:after="40" w:line="260" w:lineRule="auto"/>
            </w:pPr>
            <w:r>
              <w:rPr>
                <w:rFonts w:ascii="Arial" w:eastAsia="SimSun" w:hAnsi="Arial" w:cs="Arial"/>
              </w:rPr>
              <w:t>Maintainer on platform/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F901C" w14:textId="77777777" w:rsidR="00BE0BFF" w:rsidRDefault="00000000">
            <w:pPr>
              <w:spacing w:after="40" w:line="260" w:lineRule="auto"/>
            </w:pPr>
            <w:r>
              <w:rPr>
                <w:rFonts w:ascii="Arial" w:eastAsia="SimSun" w:hAnsi="Arial" w:cs="Arial"/>
              </w:rPr>
              <w:t>Catalog contract, schema, CI templates, L2 base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830EE" w14:textId="77777777" w:rsidR="00BE0BFF" w:rsidRDefault="00000000">
            <w:pPr>
              <w:spacing w:after="40" w:line="260" w:lineRule="auto"/>
            </w:pPr>
            <w:r>
              <w:rPr>
                <w:rFonts w:ascii="Arial" w:eastAsia="SimSun" w:hAnsi="Arial" w:cs="Arial"/>
              </w:rPr>
              <w:t>Membership + CODEOWNERS</w:t>
            </w:r>
          </w:p>
        </w:tc>
      </w:tr>
      <w:tr w:rsidR="00BE0BFF" w14:paraId="5BB9DB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82B19" w14:textId="77777777" w:rsidR="00BE0BFF" w:rsidRDefault="00000000">
            <w:pPr>
              <w:spacing w:after="40" w:line="260" w:lineRule="auto"/>
            </w:pPr>
            <w:r>
              <w:rPr>
                <w:rFonts w:ascii="Arial" w:eastAsia="SimSun" w:hAnsi="Arial" w:cs="Arial"/>
              </w:rPr>
              <w:t>Division leads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A3B12" w14:textId="77777777" w:rsidR="00BE0BFF" w:rsidRDefault="00000000">
            <w:pPr>
              <w:spacing w:after="40" w:line="260" w:lineRule="auto"/>
            </w:pPr>
            <w:r>
              <w:rPr>
                <w:rFonts w:ascii="Arial" w:eastAsia="SimSun" w:hAnsi="Arial" w:cs="Arial"/>
              </w:rPr>
              <w:t>Maintainer on domains/&lt;division&gt;/ (inherited)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8E4FA" w14:textId="77777777" w:rsidR="00BE0BFF" w:rsidRDefault="00000000">
            <w:pPr>
              <w:spacing w:after="40" w:line="260" w:lineRule="auto"/>
            </w:pPr>
            <w:r>
              <w:rPr>
                <w:rFonts w:ascii="Arial" w:eastAsia="SimSun" w:hAnsi="Arial" w:cs="Arial"/>
              </w:rPr>
              <w:t>Structure, repo onboarding, break-glass admin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51094" w14:textId="77777777" w:rsidR="00BE0BFF" w:rsidRDefault="00000000">
            <w:pPr>
              <w:spacing w:after="40" w:line="260" w:lineRule="auto"/>
            </w:pPr>
            <w:r>
              <w:rPr>
                <w:rFonts w:ascii="Arial" w:eastAsia="SimSun" w:hAnsi="Arial" w:cs="Arial"/>
              </w:rPr>
              <w:t>Membership (inherited)</w:t>
            </w:r>
          </w:p>
        </w:tc>
      </w:tr>
      <w:tr w:rsidR="00BE0BFF" w14:paraId="3710C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F3FDF" w14:textId="77777777" w:rsidR="00BE0BFF" w:rsidRDefault="00000000">
            <w:pPr>
              <w:spacing w:after="40" w:line="260" w:lineRule="auto"/>
            </w:pPr>
            <w:r>
              <w:rPr>
                <w:rFonts w:ascii="Arial" w:eastAsia="SimSun" w:hAnsi="Arial" w:cs="Arial"/>
              </w:rPr>
              <w:t>Extension owners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20490" w14:textId="77777777" w:rsidR="00BE0BFF" w:rsidRDefault="00000000">
            <w:pPr>
              <w:spacing w:after="40" w:line="260" w:lineRule="auto"/>
            </w:pPr>
            <w:r>
              <w:rPr>
                <w:rFonts w:ascii="Arial" w:eastAsia="SimSun" w:hAnsi="Arial" w:cs="Arial"/>
              </w:rPr>
              <w:t>Maintainer on their repo only (direct)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5C4C7" w14:textId="77777777" w:rsidR="00BE0BFF" w:rsidRDefault="00000000">
            <w:pPr>
              <w:spacing w:after="40" w:line="260" w:lineRule="auto"/>
            </w:pPr>
            <w:r>
              <w:rPr>
                <w:rFonts w:ascii="Arial" w:eastAsia="SimSun" w:hAnsi="Arial" w:cs="Arial"/>
              </w:rPr>
              <w:t>Day-to-day merge approval on their extension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AF688" w14:textId="77777777" w:rsidR="00BE0BFF" w:rsidRDefault="00000000">
            <w:pPr>
              <w:spacing w:after="40" w:line="260" w:lineRule="auto"/>
            </w:pPr>
            <w:r>
              <w:rPr>
                <w:rFonts w:ascii="Arial" w:eastAsia="SimSun" w:hAnsi="Arial" w:cs="Arial"/>
              </w:rPr>
              <w:t>CODEOWNERS * @skt-…-owners, required</w:t>
            </w:r>
          </w:p>
        </w:tc>
      </w:tr>
    </w:tbl>
    <w:p w14:paraId="19290EB2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Say: </w:t>
      </w:r>
      <w:r>
        <w:rPr>
          <w:rFonts w:ascii="Arial" w:eastAsia="SimSun" w:hAnsi="Arial" w:cs="Arial"/>
          <w:sz w:val="22"/>
          <w:szCs w:val="22"/>
        </w:rPr>
        <w:t>"Inside one extension, CODEOWNERS sections can even route per command path — two teams can share a bundle repo without stepping on each other."</w:t>
      </w:r>
    </w:p>
    <w:p w14:paraId="57258C8B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lastRenderedPageBreak/>
        <w:t xml:space="preserve">Watch for: </w:t>
      </w:r>
      <w:r>
        <w:rPr>
          <w:rFonts w:ascii="Arial" w:eastAsia="SimSun" w:hAnsi="Arial" w:cs="Arial"/>
          <w:sz w:val="22"/>
          <w:szCs w:val="22"/>
        </w:rPr>
        <w:t>"Can a subgroup really have its own approvers?" — yes, documented since GitLab 13.0: groups and subgroups as CODEOWNERS with required approval on protected branches, Premium tier. Approvals are configured per project; inheritance handles access.</w:t>
      </w:r>
    </w:p>
    <w:p w14:paraId="568D8E15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Watch for: </w:t>
      </w:r>
      <w:r>
        <w:rPr>
          <w:rFonts w:ascii="Arial" w:eastAsia="SimSun" w:hAnsi="Arial" w:cs="Arial"/>
          <w:sz w:val="22"/>
          <w:szCs w:val="22"/>
        </w:rPr>
        <w:t>"The gotcha we already designed around:" group approvals count direct members only, so each division's leads group gets a one-time direct invite into the catalog project — otherwise their fragment approval would be advisory, not enforced.</w:t>
      </w:r>
    </w:p>
    <w:p w14:paraId="0F909073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Watch for: </w:t>
      </w:r>
      <w:r>
        <w:rPr>
          <w:rFonts w:ascii="Arial" w:eastAsia="SimSun" w:hAnsi="Arial" w:cs="Arial"/>
          <w:sz w:val="22"/>
          <w:szCs w:val="22"/>
        </w:rPr>
        <w:t>"What stops an inherited Maintainer loosening a repo's approval rules?" — on Ultimate, group-level approval policies lock the rules; on Premium, audit events make any change visible. Same trust model as GitHub org admins.</w:t>
      </w:r>
    </w:p>
    <w:p w14:paraId="380256EE" w14:textId="77777777" w:rsidR="00BE0BFF" w:rsidRDefault="00000000">
      <w:pPr>
        <w:pStyle w:val="Heading1"/>
        <w:spacing w:before="320" w:after="140"/>
      </w:pPr>
      <w:bookmarkStart w:id="8" w:name="_Toc236519746"/>
      <w:r>
        <w:rPr>
          <w:rFonts w:ascii="Arial" w:eastAsia="SimSun" w:hAnsi="Arial" w:cs="Arial"/>
          <w:b/>
          <w:bCs/>
          <w:color w:val="1A1A1A"/>
          <w:sz w:val="28"/>
          <w:szCs w:val="28"/>
        </w:rPr>
        <w:t>8. Decisions requested and close (slides 19–20)</w:t>
      </w:r>
      <w:bookmarkEnd w:id="8"/>
    </w:p>
    <w:p w14:paraId="4CCDC96B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Say: </w:t>
      </w:r>
      <w:r>
        <w:rPr>
          <w:rFonts w:ascii="Arial" w:eastAsia="SimSun" w:hAnsi="Arial" w:cs="Arial"/>
          <w:sz w:val="22"/>
          <w:szCs w:val="22"/>
        </w:rPr>
        <w:t>"We are asking for four decisions today:"</w:t>
      </w:r>
    </w:p>
    <w:p w14:paraId="0DB4E95D" w14:textId="77777777" w:rsidR="00BE0BFF" w:rsidRDefault="00000000">
      <w:pPr>
        <w:spacing w:after="90" w:line="290" w:lineRule="auto"/>
        <w:ind w:left="360" w:hanging="259"/>
      </w:pPr>
      <w:r>
        <w:rPr>
          <w:rFonts w:ascii="Arial" w:eastAsia="SimSun" w:hAnsi="Arial" w:cs="Arial"/>
          <w:color w:val="8A1E24"/>
          <w:sz w:val="22"/>
          <w:szCs w:val="22"/>
        </w:rPr>
        <w:t xml:space="preserve">•  </w:t>
      </w:r>
      <w:r>
        <w:rPr>
          <w:rFonts w:ascii="Arial" w:eastAsia="SimSun" w:hAnsi="Arial" w:cs="Arial"/>
          <w:sz w:val="22"/>
          <w:szCs w:val="22"/>
        </w:rPr>
        <w:t>Create the group tree: SketchKitExtensions/ with platform/, domains/, incubation/ — and confirm our Premium/Ultimate tier covers required CODEOWNERS approval.</w:t>
      </w:r>
    </w:p>
    <w:p w14:paraId="70693FF1" w14:textId="77777777" w:rsidR="00BE0BFF" w:rsidRDefault="00000000">
      <w:pPr>
        <w:spacing w:after="90" w:line="290" w:lineRule="auto"/>
        <w:ind w:left="360" w:hanging="259"/>
      </w:pPr>
      <w:r>
        <w:rPr>
          <w:rFonts w:ascii="Arial" w:eastAsia="SimSun" w:hAnsi="Arial" w:cs="Arial"/>
          <w:color w:val="8A1E24"/>
          <w:sz w:val="22"/>
          <w:szCs w:val="22"/>
        </w:rPr>
        <w:t xml:space="preserve">•  </w:t>
      </w:r>
      <w:r>
        <w:rPr>
          <w:rFonts w:ascii="Arial" w:eastAsia="SimSun" w:hAnsi="Arial" w:cs="Arial"/>
          <w:sz w:val="22"/>
          <w:szCs w:val="22"/>
        </w:rPr>
        <w:t>Nominate the division leads groups (one per division) and the platform team group, so the initial membership assignments can be made once.</w:t>
      </w:r>
    </w:p>
    <w:p w14:paraId="10C6F25F" w14:textId="77777777" w:rsidR="00BE0BFF" w:rsidRDefault="00000000">
      <w:pPr>
        <w:spacing w:after="90" w:line="290" w:lineRule="auto"/>
        <w:ind w:left="360" w:hanging="259"/>
      </w:pPr>
      <w:r>
        <w:rPr>
          <w:rFonts w:ascii="Arial" w:eastAsia="SimSun" w:hAnsi="Arial" w:cs="Arial"/>
          <w:color w:val="8A1E24"/>
          <w:sz w:val="22"/>
          <w:szCs w:val="22"/>
        </w:rPr>
        <w:t xml:space="preserve">•  </w:t>
      </w:r>
      <w:r>
        <w:rPr>
          <w:rFonts w:ascii="Arial" w:eastAsia="SimSun" w:hAnsi="Arial" w:cs="Arial"/>
          <w:sz w:val="22"/>
          <w:szCs w:val="22"/>
        </w:rPr>
        <w:t>Stand up the catalog project with schema validation, CI templates and the Prompt Shields gate as a protected pipeline.</w:t>
      </w:r>
    </w:p>
    <w:p w14:paraId="3B4CD6B1" w14:textId="77777777" w:rsidR="00BE0BFF" w:rsidRDefault="00000000">
      <w:pPr>
        <w:spacing w:after="90" w:line="290" w:lineRule="auto"/>
        <w:ind w:left="360" w:hanging="259"/>
      </w:pPr>
      <w:r>
        <w:rPr>
          <w:rFonts w:ascii="Arial" w:eastAsia="SimSun" w:hAnsi="Arial" w:cs="Arial"/>
          <w:color w:val="8A1E24"/>
          <w:sz w:val="22"/>
          <w:szCs w:val="22"/>
        </w:rPr>
        <w:t xml:space="preserve">•  </w:t>
      </w:r>
      <w:r>
        <w:rPr>
          <w:rFonts w:ascii="Arial" w:eastAsia="SimSun" w:hAnsi="Arial" w:cs="Arial"/>
          <w:sz w:val="22"/>
          <w:szCs w:val="22"/>
        </w:rPr>
        <w:t>Agree the naming reservation: sketch for Layer 2, the skt- prefix reserved for Layer 3 in the catalog schema.</w:t>
      </w:r>
    </w:p>
    <w:p w14:paraId="0DD51647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b/>
          <w:bCs/>
          <w:sz w:val="22"/>
          <w:szCs w:val="22"/>
        </w:rPr>
        <w:t xml:space="preserve">Close: </w:t>
      </w:r>
      <w:r>
        <w:rPr>
          <w:rFonts w:ascii="Arial" w:eastAsia="SimSun" w:hAnsi="Arial" w:cs="Arial"/>
          <w:sz w:val="22"/>
          <w:szCs w:val="22"/>
        </w:rPr>
        <w:t>"This is not a new platform to operate — it is a structure on the GitLab you already run, plus one catalog project and one CI template. The federation model means the operational load lands on the divisions, not on you."</w:t>
      </w:r>
    </w:p>
    <w:p w14:paraId="42C44A54" w14:textId="77777777" w:rsidR="00BE0BFF" w:rsidRDefault="00000000">
      <w:pPr>
        <w:pStyle w:val="Heading1"/>
        <w:spacing w:before="320" w:after="140"/>
      </w:pPr>
      <w:bookmarkStart w:id="9" w:name="_Toc236519747"/>
      <w:r>
        <w:rPr>
          <w:rFonts w:ascii="Arial" w:eastAsia="SimSun" w:hAnsi="Arial" w:cs="Arial"/>
          <w:b/>
          <w:bCs/>
          <w:color w:val="1A1A1A"/>
          <w:sz w:val="28"/>
          <w:szCs w:val="28"/>
        </w:rPr>
        <w:t>9. Anticipated questions and answers</w:t>
      </w:r>
      <w:bookmarkEnd w:id="9"/>
    </w:p>
    <w:p w14:paraId="7F645C9E" w14:textId="77777777" w:rsidR="00BE0BFF" w:rsidRDefault="00000000">
      <w:pPr>
        <w:pStyle w:val="Heading2"/>
        <w:spacing w:before="200" w:after="100"/>
      </w:pPr>
      <w:bookmarkStart w:id="10" w:name="_Toc236519748"/>
      <w:r>
        <w:rPr>
          <w:rFonts w:ascii="Arial" w:eastAsia="SimSun" w:hAnsi="Arial" w:cs="Arial"/>
          <w:b/>
          <w:bCs/>
          <w:color w:val="8A1E24"/>
          <w:sz w:val="24"/>
          <w:szCs w:val="24"/>
        </w:rPr>
        <w:t>Why not one mono-repo with CODEOWNERS per folder?</w:t>
      </w:r>
      <w:bookmarkEnd w:id="10"/>
    </w:p>
    <w:p w14:paraId="48420D03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sz w:val="22"/>
          <w:szCs w:val="22"/>
        </w:rPr>
        <w:t>Workable, but every merge request and pipeline run shares one scope and one history. Per-extension repos give independent versioning, isolated pipelines and clean approval routing — and bundles compose them back together. CODEOWNERS per path remains available inside each repo.</w:t>
      </w:r>
    </w:p>
    <w:p w14:paraId="28FA106C" w14:textId="77777777" w:rsidR="00BE0BFF" w:rsidRDefault="00000000">
      <w:pPr>
        <w:pStyle w:val="Heading2"/>
        <w:spacing w:before="200" w:after="100"/>
      </w:pPr>
      <w:bookmarkStart w:id="11" w:name="_Toc236519749"/>
      <w:r>
        <w:rPr>
          <w:rFonts w:ascii="Arial" w:eastAsia="SimSun" w:hAnsi="Arial" w:cs="Arial"/>
          <w:b/>
          <w:bCs/>
          <w:color w:val="8A1E24"/>
          <w:sz w:val="24"/>
          <w:szCs w:val="24"/>
        </w:rPr>
        <w:t>Why subgroups instead of separate top-level groups per division?</w:t>
      </w:r>
      <w:bookmarkEnd w:id="11"/>
    </w:p>
    <w:p w14:paraId="1C54BB08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sz w:val="22"/>
          <w:szCs w:val="22"/>
        </w:rPr>
        <w:t>One catalog root, one discovery URL, shared CI templates via include, and membership inheritance that keeps administration to about a dozen assignments. Separate top-level groups would re-create the sprawl problem at the group level.</w:t>
      </w:r>
    </w:p>
    <w:p w14:paraId="7997D36E" w14:textId="77777777" w:rsidR="00BE0BFF" w:rsidRDefault="00000000">
      <w:pPr>
        <w:pStyle w:val="Heading2"/>
        <w:spacing w:before="200" w:after="100"/>
      </w:pPr>
      <w:bookmarkStart w:id="12" w:name="_Toc236519750"/>
      <w:r>
        <w:rPr>
          <w:rFonts w:ascii="Arial" w:eastAsia="SimSun" w:hAnsi="Arial" w:cs="Arial"/>
          <w:b/>
          <w:bCs/>
          <w:color w:val="8A1E24"/>
          <w:sz w:val="24"/>
          <w:szCs w:val="24"/>
        </w:rPr>
        <w:t>Which GitLab tier do we need?</w:t>
      </w:r>
      <w:bookmarkEnd w:id="12"/>
    </w:p>
    <w:p w14:paraId="509725A3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sz w:val="22"/>
          <w:szCs w:val="22"/>
        </w:rPr>
        <w:t>Premium for group CODEOWNERS with required approval; Ultimate if we want group-enforced approval policies that project Maintainers cannot loosen. Protected branches alone still gate merges on Free, but without required code-owner approval.</w:t>
      </w:r>
    </w:p>
    <w:p w14:paraId="518BAFA9" w14:textId="77777777" w:rsidR="00BE0BFF" w:rsidRDefault="00000000">
      <w:pPr>
        <w:pStyle w:val="Heading2"/>
        <w:spacing w:before="200" w:after="100"/>
      </w:pPr>
      <w:bookmarkStart w:id="13" w:name="_Toc236519751"/>
      <w:r>
        <w:rPr>
          <w:rFonts w:ascii="Arial" w:eastAsia="SimSun" w:hAnsi="Arial" w:cs="Arial"/>
          <w:b/>
          <w:bCs/>
          <w:color w:val="8A1E24"/>
          <w:sz w:val="24"/>
          <w:szCs w:val="24"/>
        </w:rPr>
        <w:t>What stops a malicious or leaky prompt extension?</w:t>
      </w:r>
      <w:bookmarkEnd w:id="13"/>
    </w:p>
    <w:p w14:paraId="76DED13D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sz w:val="22"/>
          <w:szCs w:val="22"/>
        </w:rPr>
        <w:lastRenderedPageBreak/>
        <w:t>Three gates: Prompt Shields and selftest run in every extension pipeline; catalog.schema.yml validates the entry; and nothing ships outside incubation without a catalog merge request approved by the owning group.</w:t>
      </w:r>
    </w:p>
    <w:p w14:paraId="5D0E121C" w14:textId="77777777" w:rsidR="00BE0BFF" w:rsidRDefault="00000000">
      <w:pPr>
        <w:pStyle w:val="Heading2"/>
        <w:spacing w:before="200" w:after="100"/>
      </w:pPr>
      <w:bookmarkStart w:id="14" w:name="_Toc236519752"/>
      <w:r>
        <w:rPr>
          <w:rFonts w:ascii="Arial" w:eastAsia="SimSun" w:hAnsi="Arial" w:cs="Arial"/>
          <w:b/>
          <w:bCs/>
          <w:color w:val="8A1E24"/>
          <w:sz w:val="24"/>
          <w:szCs w:val="24"/>
        </w:rPr>
        <w:t>How do existing extensions migrate in?</w:t>
      </w:r>
      <w:bookmarkEnd w:id="14"/>
    </w:p>
    <w:p w14:paraId="7FD9AD3C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sz w:val="22"/>
          <w:szCs w:val="22"/>
        </w:rPr>
        <w:t>Through incubation by default: transfer the repository (history and merge requests preserved), add a catalog fragment, and the promotion pipeline handles the rest. No re-creation, no lost history.</w:t>
      </w:r>
    </w:p>
    <w:p w14:paraId="5CD7DAAB" w14:textId="77777777" w:rsidR="00BE0BFF" w:rsidRDefault="00000000">
      <w:pPr>
        <w:pStyle w:val="Heading2"/>
        <w:spacing w:before="200" w:after="100"/>
      </w:pPr>
      <w:bookmarkStart w:id="15" w:name="_Toc236519753"/>
      <w:r>
        <w:rPr>
          <w:rFonts w:ascii="Arial" w:eastAsia="SimSun" w:hAnsi="Arial" w:cs="Arial"/>
          <w:b/>
          <w:bCs/>
          <w:color w:val="8A1E24"/>
          <w:sz w:val="24"/>
          <w:szCs w:val="24"/>
        </w:rPr>
        <w:t>Who pays for the platform team?</w:t>
      </w:r>
      <w:bookmarkEnd w:id="15"/>
    </w:p>
    <w:p w14:paraId="5FECC655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sz w:val="22"/>
          <w:szCs w:val="22"/>
        </w:rPr>
        <w:t>The platform surface is deliberately small: one catalog project, one CI template set, one base extension, ten workload bundles. Domain content is funded and maintained by the divisions that benefit from it.</w:t>
      </w:r>
    </w:p>
    <w:p w14:paraId="1981A085" w14:textId="77777777" w:rsidR="00BE0BFF" w:rsidRDefault="00000000">
      <w:pPr>
        <w:pStyle w:val="Heading2"/>
        <w:spacing w:before="200" w:after="100"/>
      </w:pPr>
      <w:bookmarkStart w:id="16" w:name="_Toc236519754"/>
      <w:r>
        <w:rPr>
          <w:rFonts w:ascii="Arial" w:eastAsia="SimSun" w:hAnsi="Arial" w:cs="Arial"/>
          <w:b/>
          <w:bCs/>
          <w:color w:val="8A1E24"/>
          <w:sz w:val="24"/>
          <w:szCs w:val="24"/>
        </w:rPr>
        <w:t>What if two divisions want the same capability?</w:t>
      </w:r>
      <w:bookmarkEnd w:id="16"/>
    </w:p>
    <w:p w14:paraId="1CF7C88A" w14:textId="77777777" w:rsidR="00BE0BFF" w:rsidRDefault="00000000">
      <w:pPr>
        <w:spacing w:after="140" w:line="290" w:lineRule="auto"/>
      </w:pPr>
      <w:r>
        <w:rPr>
          <w:rFonts w:ascii="Arial" w:eastAsia="SimSun" w:hAnsi="Arial" w:cs="Arial"/>
          <w:sz w:val="22"/>
          <w:szCs w:val="22"/>
        </w:rPr>
        <w:t>That is the signal it belongs in Layer X as a cross-cutting extension under platform/. Duplication across domains is found by the catalog review, not by accident.</w:t>
      </w:r>
    </w:p>
    <w:p w14:paraId="68D50EC7" w14:textId="77777777" w:rsidR="00BE0BFF" w:rsidRDefault="00000000">
      <w:pPr>
        <w:pStyle w:val="Heading1"/>
        <w:spacing w:before="320" w:after="140"/>
      </w:pPr>
      <w:bookmarkStart w:id="17" w:name="_Toc236519755"/>
      <w:r>
        <w:rPr>
          <w:rFonts w:ascii="Arial" w:eastAsia="SimSun" w:hAnsi="Arial" w:cs="Arial"/>
          <w:b/>
          <w:bCs/>
          <w:color w:val="1A1A1A"/>
          <w:sz w:val="28"/>
          <w:szCs w:val="28"/>
        </w:rPr>
        <w:t>10. Logistics and proposed next steps</w:t>
      </w:r>
      <w:bookmarkEnd w:id="17"/>
    </w:p>
    <w:p w14:paraId="50A4CE6B" w14:textId="77777777" w:rsidR="00BE0BFF" w:rsidRDefault="00000000">
      <w:pPr>
        <w:spacing w:after="90" w:line="290" w:lineRule="auto"/>
        <w:ind w:left="360" w:hanging="259"/>
      </w:pPr>
      <w:r>
        <w:rPr>
          <w:rFonts w:ascii="Arial" w:eastAsia="SimSun" w:hAnsi="Arial" w:cs="Arial"/>
          <w:color w:val="8A1E24"/>
          <w:sz w:val="22"/>
          <w:szCs w:val="22"/>
        </w:rPr>
        <w:t xml:space="preserve">•  </w:t>
      </w:r>
      <w:r>
        <w:rPr>
          <w:rFonts w:ascii="Arial" w:eastAsia="SimSun" w:hAnsi="Arial" w:cs="Arial"/>
          <w:sz w:val="22"/>
          <w:szCs w:val="22"/>
        </w:rPr>
        <w:t>Pilot scope: stand up platform/ plus one division pilot — wealth management with skt-kyc and the sketch-client-kyc bundle — rather than all six divisions at once.</w:t>
      </w:r>
    </w:p>
    <w:p w14:paraId="5D8FCED0" w14:textId="77777777" w:rsidR="00BE0BFF" w:rsidRDefault="00000000">
      <w:pPr>
        <w:spacing w:after="90" w:line="290" w:lineRule="auto"/>
        <w:ind w:left="360" w:hanging="259"/>
      </w:pPr>
      <w:r>
        <w:rPr>
          <w:rFonts w:ascii="Arial" w:eastAsia="SimSun" w:hAnsi="Arial" w:cs="Arial"/>
          <w:color w:val="8A1E24"/>
          <w:sz w:val="22"/>
          <w:szCs w:val="22"/>
        </w:rPr>
        <w:t xml:space="preserve">•  </w:t>
      </w:r>
      <w:r>
        <w:rPr>
          <w:rFonts w:ascii="Arial" w:eastAsia="SimSun" w:hAnsi="Arial" w:cs="Arial"/>
          <w:sz w:val="22"/>
          <w:szCs w:val="22"/>
        </w:rPr>
        <w:t>Timeline: group tree and catalog project in week one; pilot extension migrated via incubation by week three; review with the maintainers after six weeks.</w:t>
      </w:r>
    </w:p>
    <w:p w14:paraId="70FDE9A3" w14:textId="77777777" w:rsidR="00BE0BFF" w:rsidRDefault="00000000">
      <w:pPr>
        <w:spacing w:after="90" w:line="290" w:lineRule="auto"/>
        <w:ind w:left="360" w:hanging="259"/>
      </w:pPr>
      <w:r>
        <w:rPr>
          <w:rFonts w:ascii="Arial" w:eastAsia="SimSun" w:hAnsi="Arial" w:cs="Arial"/>
          <w:color w:val="8A1E24"/>
          <w:sz w:val="22"/>
          <w:szCs w:val="22"/>
        </w:rPr>
        <w:t xml:space="preserve">•  </w:t>
      </w:r>
      <w:r>
        <w:rPr>
          <w:rFonts w:ascii="Arial" w:eastAsia="SimSun" w:hAnsi="Arial" w:cs="Arial"/>
          <w:sz w:val="22"/>
          <w:szCs w:val="22"/>
        </w:rPr>
        <w:t>Success measures for the pilot: one-command developer install, zero central approvals on domain merge requests, and a clean Prompt Shields gate on every pipeline.</w:t>
      </w:r>
    </w:p>
    <w:p w14:paraId="57F8F784" w14:textId="77777777" w:rsidR="00BE0BFF" w:rsidRDefault="00000000">
      <w:pPr>
        <w:spacing w:after="90" w:line="290" w:lineRule="auto"/>
        <w:ind w:left="360" w:hanging="259"/>
      </w:pPr>
      <w:r>
        <w:rPr>
          <w:rFonts w:ascii="Arial" w:eastAsia="SimSun" w:hAnsi="Arial" w:cs="Arial"/>
          <w:color w:val="8A1E24"/>
          <w:sz w:val="22"/>
          <w:szCs w:val="22"/>
        </w:rPr>
        <w:t xml:space="preserve">•  </w:t>
      </w:r>
      <w:r>
        <w:rPr>
          <w:rFonts w:ascii="Arial" w:eastAsia="SimSun" w:hAnsi="Arial" w:cs="Arial"/>
          <w:sz w:val="22"/>
          <w:szCs w:val="22"/>
        </w:rPr>
        <w:t>If the pilot holds, onboard the remaining five divisions with the same template — each onboarding is two group assignments plus one catalog invite.</w:t>
      </w:r>
    </w:p>
    <w:sectPr w:rsidR="00BE0BF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80B19" w14:textId="77777777" w:rsidR="00202724" w:rsidRDefault="00202724">
      <w:r>
        <w:separator/>
      </w:r>
    </w:p>
  </w:endnote>
  <w:endnote w:type="continuationSeparator" w:id="0">
    <w:p w14:paraId="350F88E9" w14:textId="77777777" w:rsidR="00202724" w:rsidRDefault="00202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06945" w14:textId="77777777" w:rsidR="00BE0BFF" w:rsidRDefault="00000000">
    <w:pPr>
      <w:spacing w:after="140" w:line="290" w:lineRule="auto"/>
      <w:jc w:val="center"/>
    </w:pPr>
    <w:r>
      <w:fldChar w:fldCharType="begin"/>
    </w:r>
    <w:r>
      <w:instrText>PAGE</w:instrText>
    </w:r>
    <w:r>
      <w:fldChar w:fldCharType="separate"/>
    </w:r>
    <w:r w:rsidR="00492E2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635EE" w14:textId="77777777" w:rsidR="00202724" w:rsidRDefault="00202724">
      <w:r>
        <w:separator/>
      </w:r>
    </w:p>
  </w:footnote>
  <w:footnote w:type="continuationSeparator" w:id="0">
    <w:p w14:paraId="096BFA28" w14:textId="77777777" w:rsidR="00202724" w:rsidRDefault="002027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258AC" w14:textId="77777777" w:rsidR="00BE0BFF" w:rsidRDefault="00000000">
    <w:pPr>
      <w:spacing w:after="140" w:line="290" w:lineRule="auto"/>
      <w:jc w:val="center"/>
    </w:pPr>
    <w:r>
      <w:rPr>
        <w:rFonts w:ascii="Arial" w:eastAsia="SimSun" w:hAnsi="Arial" w:cs="Arial"/>
        <w:b/>
        <w:bCs/>
        <w:color w:val="8A1E24"/>
        <w:sz w:val="18"/>
        <w:szCs w:val="18"/>
      </w:rPr>
      <w:t>Sketch Catalog Proposal — Talking Points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25828"/>
    <w:multiLevelType w:val="hybridMultilevel"/>
    <w:tmpl w:val="C46872CA"/>
    <w:lvl w:ilvl="0" w:tplc="1496407A">
      <w:start w:val="1"/>
      <w:numFmt w:val="bullet"/>
      <w:lvlText w:val="●"/>
      <w:lvlJc w:val="left"/>
      <w:pPr>
        <w:ind w:left="720" w:hanging="360"/>
      </w:pPr>
    </w:lvl>
    <w:lvl w:ilvl="1" w:tplc="DB92186A">
      <w:start w:val="1"/>
      <w:numFmt w:val="bullet"/>
      <w:lvlText w:val="○"/>
      <w:lvlJc w:val="left"/>
      <w:pPr>
        <w:ind w:left="1440" w:hanging="360"/>
      </w:pPr>
    </w:lvl>
    <w:lvl w:ilvl="2" w:tplc="FEEAF1CE">
      <w:start w:val="1"/>
      <w:numFmt w:val="bullet"/>
      <w:lvlText w:val="■"/>
      <w:lvlJc w:val="left"/>
      <w:pPr>
        <w:ind w:left="2160" w:hanging="360"/>
      </w:pPr>
    </w:lvl>
    <w:lvl w:ilvl="3" w:tplc="0B4CC030">
      <w:start w:val="1"/>
      <w:numFmt w:val="bullet"/>
      <w:lvlText w:val="●"/>
      <w:lvlJc w:val="left"/>
      <w:pPr>
        <w:ind w:left="2880" w:hanging="360"/>
      </w:pPr>
    </w:lvl>
    <w:lvl w:ilvl="4" w:tplc="96F22A10">
      <w:start w:val="1"/>
      <w:numFmt w:val="bullet"/>
      <w:lvlText w:val="○"/>
      <w:lvlJc w:val="left"/>
      <w:pPr>
        <w:ind w:left="3600" w:hanging="360"/>
      </w:pPr>
    </w:lvl>
    <w:lvl w:ilvl="5" w:tplc="FE0841DC">
      <w:start w:val="1"/>
      <w:numFmt w:val="bullet"/>
      <w:lvlText w:val="■"/>
      <w:lvlJc w:val="left"/>
      <w:pPr>
        <w:ind w:left="4320" w:hanging="360"/>
      </w:pPr>
    </w:lvl>
    <w:lvl w:ilvl="6" w:tplc="20C21A7C">
      <w:start w:val="1"/>
      <w:numFmt w:val="bullet"/>
      <w:lvlText w:val="●"/>
      <w:lvlJc w:val="left"/>
      <w:pPr>
        <w:ind w:left="5040" w:hanging="360"/>
      </w:pPr>
    </w:lvl>
    <w:lvl w:ilvl="7" w:tplc="5D2E25BA">
      <w:start w:val="1"/>
      <w:numFmt w:val="bullet"/>
      <w:lvlText w:val="●"/>
      <w:lvlJc w:val="left"/>
      <w:pPr>
        <w:ind w:left="5760" w:hanging="360"/>
      </w:pPr>
    </w:lvl>
    <w:lvl w:ilvl="8" w:tplc="9DA0990A">
      <w:start w:val="1"/>
      <w:numFmt w:val="bullet"/>
      <w:lvlText w:val="●"/>
      <w:lvlJc w:val="left"/>
      <w:pPr>
        <w:ind w:left="6480" w:hanging="360"/>
      </w:pPr>
    </w:lvl>
  </w:abstractNum>
  <w:num w:numId="1" w16cid:durableId="8576253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BFF"/>
    <w:rsid w:val="00202724"/>
    <w:rsid w:val="00412F24"/>
    <w:rsid w:val="00492E2A"/>
    <w:rsid w:val="00B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61DF"/>
  <w15:docId w15:val="{B01BDE03-B197-44F5-A6E8-7C6D50B4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92E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2E2A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1812</Words>
  <Characters>10333</Characters>
  <Application>Microsoft Office Word</Application>
  <DocSecurity>0</DocSecurity>
  <Lines>86</Lines>
  <Paragraphs>24</Paragraphs>
  <ScaleCrop>false</ScaleCrop>
  <Company/>
  <LinksUpToDate>false</LinksUpToDate>
  <CharactersWithSpaces>12121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e51081</cp:lastModifiedBy>
  <cp:revision>2</cp:revision>
  <dcterms:created xsi:type="dcterms:W3CDTF">2026-08-01T21:35:00Z</dcterms:created>
  <dcterms:modified xsi:type="dcterms:W3CDTF">2026-08-01T21:35:00Z</dcterms:modified>
</cp:coreProperties>
</file>