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AB7" w:rsidRPr="00512125" w:rsidRDefault="00700AB7">
      <w:pPr>
        <w:rPr>
          <w:b/>
        </w:rPr>
      </w:pPr>
    </w:p>
    <w:p w:rsidR="00700AB7" w:rsidRPr="00512125" w:rsidRDefault="00700AB7">
      <w:pPr>
        <w:rPr>
          <w:b/>
        </w:rPr>
      </w:pPr>
      <w:r w:rsidRPr="00512125">
        <w:rPr>
          <w:b/>
        </w:rPr>
        <w:t xml:space="preserve">Grynieji pinigai : </w:t>
      </w:r>
    </w:p>
    <w:p w:rsidR="00700AB7" w:rsidRDefault="00700AB7">
      <w:r>
        <w:t>Analizuojame mėnesinius duomenis nuo 2005-01 iki 2011-07.</w:t>
      </w:r>
      <w:r w:rsidR="00512125">
        <w:t>Matavimo vienetai – mln. LT.</w:t>
      </w:r>
      <w:r>
        <w:t xml:space="preserve"> Pagrindinė duomenų charakteristika:</w:t>
      </w:r>
    </w:p>
    <w:p w:rsidR="00700AB7" w:rsidRPr="00BC6A3D" w:rsidRDefault="00700AB7" w:rsidP="00700AB7">
      <w:pPr>
        <w:rPr>
          <w:u w:val="single"/>
        </w:rPr>
      </w:pPr>
      <w:r w:rsidRPr="00BC6A3D">
        <w:rPr>
          <w:u w:val="single"/>
        </w:rPr>
        <w:t>&gt;</w:t>
      </w:r>
      <w:proofErr w:type="spellStart"/>
      <w:r w:rsidRPr="00BC6A3D">
        <w:rPr>
          <w:u w:val="single"/>
        </w:rPr>
        <w:t>summary</w:t>
      </w:r>
      <w:proofErr w:type="spellEnd"/>
      <w:r w:rsidRPr="00BC6A3D">
        <w:rPr>
          <w:u w:val="single"/>
        </w:rPr>
        <w:t>(P)</w:t>
      </w:r>
    </w:p>
    <w:p w:rsidR="00700AB7" w:rsidRPr="00700AB7" w:rsidRDefault="00700AB7" w:rsidP="00700AB7">
      <w:pPr>
        <w:rPr>
          <w:color w:val="0070C0"/>
        </w:rPr>
      </w:pPr>
      <w:r>
        <w:t xml:space="preserve">   </w:t>
      </w:r>
      <w:r w:rsidRPr="00700AB7">
        <w:rPr>
          <w:color w:val="0070C0"/>
        </w:rPr>
        <w:t xml:space="preserve">Min. 1st </w:t>
      </w:r>
      <w:proofErr w:type="spellStart"/>
      <w:r w:rsidRPr="00700AB7">
        <w:rPr>
          <w:color w:val="0070C0"/>
        </w:rPr>
        <w:t>Qu</w:t>
      </w:r>
      <w:proofErr w:type="spellEnd"/>
      <w:r w:rsidRPr="00700AB7">
        <w:rPr>
          <w:color w:val="0070C0"/>
        </w:rPr>
        <w:t xml:space="preserve">.  </w:t>
      </w:r>
      <w:proofErr w:type="spellStart"/>
      <w:r w:rsidRPr="00700AB7">
        <w:rPr>
          <w:color w:val="0070C0"/>
        </w:rPr>
        <w:t>Median</w:t>
      </w:r>
      <w:proofErr w:type="spellEnd"/>
      <w:r w:rsidRPr="00700AB7">
        <w:rPr>
          <w:color w:val="0070C0"/>
        </w:rPr>
        <w:t xml:space="preserve">    </w:t>
      </w:r>
      <w:proofErr w:type="spellStart"/>
      <w:r w:rsidRPr="00700AB7">
        <w:rPr>
          <w:color w:val="0070C0"/>
        </w:rPr>
        <w:t>Mean</w:t>
      </w:r>
      <w:proofErr w:type="spellEnd"/>
      <w:r w:rsidRPr="00700AB7">
        <w:rPr>
          <w:color w:val="0070C0"/>
        </w:rPr>
        <w:t xml:space="preserve"> 3rd </w:t>
      </w:r>
      <w:proofErr w:type="spellStart"/>
      <w:r w:rsidRPr="00700AB7">
        <w:rPr>
          <w:color w:val="0070C0"/>
        </w:rPr>
        <w:t>Qu</w:t>
      </w:r>
      <w:proofErr w:type="spellEnd"/>
      <w:r w:rsidRPr="00700AB7">
        <w:rPr>
          <w:color w:val="0070C0"/>
        </w:rPr>
        <w:t xml:space="preserve">.    </w:t>
      </w:r>
      <w:proofErr w:type="spellStart"/>
      <w:r w:rsidRPr="00700AB7">
        <w:rPr>
          <w:color w:val="0070C0"/>
        </w:rPr>
        <w:t>Max</w:t>
      </w:r>
      <w:proofErr w:type="spellEnd"/>
      <w:r w:rsidRPr="00700AB7">
        <w:rPr>
          <w:color w:val="0070C0"/>
        </w:rPr>
        <w:t xml:space="preserve">. </w:t>
      </w:r>
    </w:p>
    <w:p w:rsidR="00700AB7" w:rsidRDefault="00700AB7" w:rsidP="00700AB7">
      <w:pPr>
        <w:rPr>
          <w:color w:val="0070C0"/>
        </w:rPr>
      </w:pPr>
      <w:r w:rsidRPr="00700AB7">
        <w:rPr>
          <w:color w:val="0070C0"/>
        </w:rPr>
        <w:t xml:space="preserve">  22330   33240   41780   39060   44840   49170</w:t>
      </w:r>
    </w:p>
    <w:p w:rsidR="00700AB7" w:rsidRPr="009A36A6" w:rsidRDefault="009A36A6" w:rsidP="00700AB7">
      <w:r>
        <w:t xml:space="preserve">Taigi, Lietuvoje vidutiniškai rinkoje yra 39 </w:t>
      </w:r>
      <w:proofErr w:type="spellStart"/>
      <w:r>
        <w:t>mldr.Lt</w:t>
      </w:r>
      <w:proofErr w:type="spellEnd"/>
      <w:r>
        <w:t xml:space="preserve"> grynųjų pinigų ,tai sudaro monetos(banknotai) bei indėliai iki pareikalavimo.  Didžiausias kiekis apyvartoje –  49,17 </w:t>
      </w:r>
      <w:proofErr w:type="spellStart"/>
      <w:r>
        <w:t>mldr.LT</w:t>
      </w:r>
      <w:proofErr w:type="spellEnd"/>
      <w:r>
        <w:t xml:space="preserve"> , mažiausias – 22,33 </w:t>
      </w:r>
      <w:proofErr w:type="spellStart"/>
      <w:r>
        <w:t>mldr.LT</w:t>
      </w:r>
      <w:proofErr w:type="spellEnd"/>
      <w:r>
        <w:t xml:space="preserve"> </w:t>
      </w:r>
      <w:r w:rsidR="006906DA">
        <w:t>.</w:t>
      </w:r>
    </w:p>
    <w:p w:rsidR="00343583" w:rsidRPr="00BC6A3D" w:rsidRDefault="00343583" w:rsidP="00700AB7">
      <w:pPr>
        <w:rPr>
          <w:u w:val="single"/>
        </w:rPr>
      </w:pPr>
      <w:r w:rsidRPr="00BC6A3D">
        <w:rPr>
          <w:u w:val="single"/>
        </w:rPr>
        <w:t>&gt; plot(</w:t>
      </w:r>
      <w:proofErr w:type="spellStart"/>
      <w:r w:rsidRPr="00BC6A3D">
        <w:rPr>
          <w:u w:val="single"/>
        </w:rPr>
        <w:t>decompose</w:t>
      </w:r>
      <w:proofErr w:type="spellEnd"/>
      <w:r w:rsidRPr="00BC6A3D">
        <w:rPr>
          <w:u w:val="single"/>
        </w:rPr>
        <w:t>(</w:t>
      </w:r>
      <w:proofErr w:type="spellStart"/>
      <w:r w:rsidR="00A30B1B" w:rsidRPr="00BC6A3D">
        <w:rPr>
          <w:u w:val="single"/>
        </w:rPr>
        <w:t>log</w:t>
      </w:r>
      <w:proofErr w:type="spellEnd"/>
      <w:r w:rsidR="00A30B1B" w:rsidRPr="00BC6A3D">
        <w:rPr>
          <w:u w:val="single"/>
        </w:rPr>
        <w:t>(</w:t>
      </w:r>
      <w:r w:rsidRPr="00BC6A3D">
        <w:rPr>
          <w:u w:val="single"/>
        </w:rPr>
        <w:t>P</w:t>
      </w:r>
      <w:r w:rsidR="00A30B1B" w:rsidRPr="00BC6A3D">
        <w:rPr>
          <w:u w:val="single"/>
        </w:rPr>
        <w:t>)</w:t>
      </w:r>
      <w:r w:rsidRPr="00BC6A3D">
        <w:rPr>
          <w:u w:val="single"/>
        </w:rPr>
        <w:t>))</w:t>
      </w:r>
    </w:p>
    <w:p w:rsidR="00343583" w:rsidRPr="00343583" w:rsidRDefault="00B46D8D" w:rsidP="00700AB7">
      <w:r>
        <w:rPr>
          <w:noProof/>
          <w:lang w:eastAsia="lt-LT"/>
        </w:rPr>
        <w:drawing>
          <wp:inline distT="0" distB="0" distL="0" distR="0">
            <wp:extent cx="4772025" cy="47635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4763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0AB7" w:rsidRDefault="00700AB7"/>
    <w:p w:rsidR="00343583" w:rsidRDefault="00343583"/>
    <w:p w:rsidR="00343583" w:rsidRDefault="00343583"/>
    <w:p w:rsidR="00D9561C" w:rsidRDefault="00D9561C"/>
    <w:p w:rsidR="00D9561C" w:rsidRDefault="00D9561C"/>
    <w:p w:rsidR="00B46D8D" w:rsidRDefault="00B46D8D">
      <w:r>
        <w:t xml:space="preserve">Matome, kad mūsų duomenys turi </w:t>
      </w:r>
      <w:r w:rsidR="0032567B">
        <w:t xml:space="preserve">didėjantį </w:t>
      </w:r>
      <w:r>
        <w:t>trendą,</w:t>
      </w:r>
      <w:r w:rsidR="00D9561C">
        <w:t xml:space="preserve"> nes pinigų kiekis rinkoje auga. Galime pastebėti trendo krypties pasikeitimą 2008-2010 metų intervale dėl pasaulį sukrėtusios finansų krizės</w:t>
      </w:r>
      <w:r w:rsidR="0041240B">
        <w:t>, kuri palietė ir Lietuvą</w:t>
      </w:r>
      <w:r w:rsidR="00D9561C">
        <w:t xml:space="preserve">. Taip pat galima išskirti </w:t>
      </w:r>
      <w:r>
        <w:t xml:space="preserve"> sezoninę dalį</w:t>
      </w:r>
      <w:r w:rsidR="00D9561C">
        <w:t xml:space="preserve">. </w:t>
      </w:r>
      <w:r w:rsidR="00512125">
        <w:t>Grynųjų p</w:t>
      </w:r>
      <w:r w:rsidR="00D9561C">
        <w:t>inigų kiekio padidėjimą rinkoje lemia padidėjęs vartojimas vasaros bei švenčių laikotarpiu</w:t>
      </w:r>
      <w:r>
        <w:t xml:space="preserve">. Kadangi modelio likučiai atsitiktinai nesvyruoja  apie konstantą, reikėtų patikrinti,  ar procesas yra stacionarus (t.y. ar jis neturi vienetinės šaknies).  Tam  naudosime </w:t>
      </w:r>
      <w:proofErr w:type="spellStart"/>
      <w:r>
        <w:t>Dickey-Fuller</w:t>
      </w:r>
      <w:proofErr w:type="spellEnd"/>
      <w:r>
        <w:t xml:space="preserve"> testą. </w:t>
      </w:r>
    </w:p>
    <w:p w:rsidR="00B46D8D" w:rsidRPr="00BC6A3D" w:rsidRDefault="009C5A26">
      <w:pPr>
        <w:rPr>
          <w:u w:val="single"/>
        </w:rPr>
      </w:pPr>
      <w:r w:rsidRPr="00BC6A3D">
        <w:rPr>
          <w:u w:val="single"/>
        </w:rPr>
        <w:t xml:space="preserve">&gt; </w:t>
      </w:r>
      <w:proofErr w:type="spellStart"/>
      <w:r w:rsidRPr="00BC6A3D">
        <w:rPr>
          <w:u w:val="single"/>
        </w:rPr>
        <w:t>summary</w:t>
      </w:r>
      <w:proofErr w:type="spellEnd"/>
      <w:r w:rsidRPr="00BC6A3D">
        <w:rPr>
          <w:u w:val="single"/>
        </w:rPr>
        <w:t>(</w:t>
      </w:r>
      <w:proofErr w:type="spellStart"/>
      <w:r w:rsidRPr="00BC6A3D">
        <w:rPr>
          <w:u w:val="single"/>
        </w:rPr>
        <w:t>ur.df</w:t>
      </w:r>
      <w:proofErr w:type="spellEnd"/>
      <w:r w:rsidRPr="00BC6A3D">
        <w:rPr>
          <w:u w:val="single"/>
        </w:rPr>
        <w:t>(P,lags=12,type="trend",selectlags="AIC"))</w:t>
      </w:r>
    </w:p>
    <w:p w:rsidR="009C5A26" w:rsidRDefault="009C5A26">
      <w:r>
        <w:t>Maksimalų  ankstinių skaičių pasirinkome 12, kadangi duomenys</w:t>
      </w:r>
      <w:r w:rsidR="00647DD2">
        <w:t xml:space="preserve"> yra mėnesiniai. </w:t>
      </w:r>
      <w:proofErr w:type="spellStart"/>
      <w:r w:rsidR="00647DD2">
        <w:t>Ur.df</w:t>
      </w:r>
      <w:proofErr w:type="spellEnd"/>
      <w:r w:rsidR="00647DD2">
        <w:t xml:space="preserve"> funkcija parinks geriausią ankstinių skaičių pagal </w:t>
      </w:r>
      <w:proofErr w:type="spellStart"/>
      <w:r w:rsidR="00647DD2">
        <w:t>Akaike</w:t>
      </w:r>
      <w:proofErr w:type="spellEnd"/>
      <w:r w:rsidR="00647DD2">
        <w:t xml:space="preserve"> kriterijų. </w:t>
      </w:r>
    </w:p>
    <w:p w:rsidR="00647DD2" w:rsidRDefault="00647DD2" w:rsidP="00647DD2">
      <w:proofErr w:type="spellStart"/>
      <w:r>
        <w:t>Call</w:t>
      </w:r>
      <w:proofErr w:type="spellEnd"/>
      <w:r>
        <w:t>:</w:t>
      </w:r>
    </w:p>
    <w:p w:rsidR="00647DD2" w:rsidRDefault="00647DD2" w:rsidP="00647DD2">
      <w:proofErr w:type="spellStart"/>
      <w:r>
        <w:t>lm</w:t>
      </w:r>
      <w:proofErr w:type="spellEnd"/>
      <w:r>
        <w:t>(</w:t>
      </w:r>
      <w:proofErr w:type="spellStart"/>
      <w:r>
        <w:t>formula</w:t>
      </w:r>
      <w:proofErr w:type="spellEnd"/>
      <w:r>
        <w:t xml:space="preserve"> = </w:t>
      </w:r>
      <w:proofErr w:type="spellStart"/>
      <w:r>
        <w:t>z.diff</w:t>
      </w:r>
      <w:proofErr w:type="spellEnd"/>
      <w:r>
        <w:t xml:space="preserve"> ~ z.lag.1 + 1 + </w:t>
      </w:r>
      <w:proofErr w:type="spellStart"/>
      <w:r>
        <w:t>tt</w:t>
      </w:r>
      <w:proofErr w:type="spellEnd"/>
      <w:r>
        <w:t xml:space="preserve"> + </w:t>
      </w:r>
      <w:proofErr w:type="spellStart"/>
      <w:r>
        <w:t>z.diff.lag</w:t>
      </w:r>
      <w:proofErr w:type="spellEnd"/>
      <w:r>
        <w:t>)</w:t>
      </w:r>
    </w:p>
    <w:p w:rsidR="00647DD2" w:rsidRDefault="00647DD2" w:rsidP="00647DD2">
      <w:proofErr w:type="spellStart"/>
      <w:r>
        <w:t>Residuals</w:t>
      </w:r>
      <w:proofErr w:type="spellEnd"/>
      <w:r>
        <w:t>:</w:t>
      </w:r>
    </w:p>
    <w:p w:rsidR="00647DD2" w:rsidRDefault="00647DD2" w:rsidP="00647DD2">
      <w:r>
        <w:t xml:space="preserve">     Min       1Q   </w:t>
      </w:r>
      <w:proofErr w:type="spellStart"/>
      <w:r>
        <w:t>Median</w:t>
      </w:r>
      <w:proofErr w:type="spellEnd"/>
      <w:r>
        <w:t xml:space="preserve">       3Q      </w:t>
      </w:r>
      <w:proofErr w:type="spellStart"/>
      <w:r>
        <w:t>Max</w:t>
      </w:r>
      <w:proofErr w:type="spellEnd"/>
      <w:r>
        <w:t xml:space="preserve"> </w:t>
      </w:r>
    </w:p>
    <w:p w:rsidR="00647DD2" w:rsidRDefault="00647DD2" w:rsidP="00647DD2">
      <w:r>
        <w:t xml:space="preserve">-1079.84  -283.25   -39.04   256.65  1512.02 </w:t>
      </w:r>
    </w:p>
    <w:p w:rsidR="00647DD2" w:rsidRDefault="00647DD2" w:rsidP="00647DD2">
      <w:proofErr w:type="spellStart"/>
      <w:r>
        <w:t>Coefficients</w:t>
      </w:r>
      <w:proofErr w:type="spellEnd"/>
      <w:r>
        <w:t>:</w:t>
      </w:r>
    </w:p>
    <w:p w:rsidR="00647DD2" w:rsidRDefault="00647DD2" w:rsidP="00647DD2">
      <w:r>
        <w:t xml:space="preserve">        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  t </w:t>
      </w:r>
      <w:proofErr w:type="spellStart"/>
      <w:r>
        <w:t>value</w:t>
      </w:r>
      <w:proofErr w:type="spellEnd"/>
      <w:r>
        <w:t xml:space="preserve">      </w:t>
      </w:r>
      <w:proofErr w:type="spellStart"/>
      <w:r>
        <w:t>Pr</w:t>
      </w:r>
      <w:proofErr w:type="spellEnd"/>
      <w:r>
        <w:t xml:space="preserve">(&gt;|t|)   </w:t>
      </w:r>
    </w:p>
    <w:p w:rsidR="00647DD2" w:rsidRDefault="00647DD2" w:rsidP="00647DD2">
      <w:r>
        <w:t>(</w:t>
      </w:r>
      <w:proofErr w:type="spellStart"/>
      <w:r>
        <w:t>Intercept</w:t>
      </w:r>
      <w:proofErr w:type="spellEnd"/>
      <w:r>
        <w:t xml:space="preserve">)  2165.13325  962.25416   2.250  0.02879 * </w:t>
      </w:r>
    </w:p>
    <w:p w:rsidR="00647DD2" w:rsidRDefault="00647DD2" w:rsidP="00647DD2">
      <w:r>
        <w:t xml:space="preserve">z.lag.1        -0.06884    0.03358  </w:t>
      </w:r>
      <w:r w:rsidRPr="00647DD2">
        <w:rPr>
          <w:color w:val="C00000"/>
        </w:rPr>
        <w:t>-2.050</w:t>
      </w:r>
      <w:r>
        <w:t xml:space="preserve">  0.04549 * </w:t>
      </w:r>
    </w:p>
    <w:p w:rsidR="00647DD2" w:rsidRDefault="00647DD2" w:rsidP="00647DD2">
      <w:proofErr w:type="spellStart"/>
      <w:r>
        <w:t>tt</w:t>
      </w:r>
      <w:proofErr w:type="spellEnd"/>
      <w:r>
        <w:t xml:space="preserve">             16.22575   10.46927   1.550  0.12736   </w:t>
      </w:r>
    </w:p>
    <w:p w:rsidR="00647DD2" w:rsidRDefault="00647DD2" w:rsidP="00647DD2">
      <w:r>
        <w:t xml:space="preserve">z.diff.lag1    -0.04435    0.12406  -0.357  0.72222   </w:t>
      </w:r>
    </w:p>
    <w:p w:rsidR="00647DD2" w:rsidRDefault="00647DD2" w:rsidP="00647DD2">
      <w:r>
        <w:t xml:space="preserve">z.diff.lag2     0.04272    0.11346   0.377  0.70806   </w:t>
      </w:r>
    </w:p>
    <w:p w:rsidR="00647DD2" w:rsidRDefault="00647DD2" w:rsidP="00647DD2">
      <w:r>
        <w:t xml:space="preserve">z.diff.lag3     0.08767    0.10622   0.825  0.41301   </w:t>
      </w:r>
    </w:p>
    <w:p w:rsidR="00647DD2" w:rsidRDefault="00647DD2" w:rsidP="00647DD2">
      <w:r>
        <w:t xml:space="preserve">z.diff.lag4     0.23189    0.10605   2.187  0.03338 * </w:t>
      </w:r>
    </w:p>
    <w:p w:rsidR="00647DD2" w:rsidRDefault="00647DD2" w:rsidP="00647DD2">
      <w:r>
        <w:t xml:space="preserve">z.diff.lag5     0.19247    0.11129   1.729  0.08979 . </w:t>
      </w:r>
    </w:p>
    <w:p w:rsidR="00647DD2" w:rsidRDefault="00647DD2" w:rsidP="00647DD2">
      <w:r>
        <w:t xml:space="preserve">z.diff.lag6     0.16079    0.11410   1.409  0.16484   </w:t>
      </w:r>
    </w:p>
    <w:p w:rsidR="00647DD2" w:rsidRDefault="00647DD2" w:rsidP="00647DD2">
      <w:r>
        <w:t xml:space="preserve">z.diff.lag7     0.13397    0.11610   1.154  0.25392   </w:t>
      </w:r>
    </w:p>
    <w:p w:rsidR="00647DD2" w:rsidRDefault="00647DD2" w:rsidP="00647DD2">
      <w:r>
        <w:t xml:space="preserve">z.diff.lag8     0.05892    0.11819   0.499  0.62025   </w:t>
      </w:r>
    </w:p>
    <w:p w:rsidR="00647DD2" w:rsidRDefault="00647DD2" w:rsidP="00647DD2">
      <w:r>
        <w:t xml:space="preserve">z.diff.lag9    -0.09147    0.11560  -0.791  0.43245   </w:t>
      </w:r>
    </w:p>
    <w:p w:rsidR="00647DD2" w:rsidRDefault="00647DD2" w:rsidP="00647DD2">
      <w:r>
        <w:lastRenderedPageBreak/>
        <w:t xml:space="preserve">z.diff.lag10   -0.22328    0.11695  -1.909  0.06188 . </w:t>
      </w:r>
    </w:p>
    <w:p w:rsidR="00647DD2" w:rsidRDefault="00647DD2" w:rsidP="00647DD2">
      <w:r>
        <w:t xml:space="preserve">z.diff.lag11   -0.24035    0.12097  -1.987  0.05233 . </w:t>
      </w:r>
    </w:p>
    <w:p w:rsidR="00647DD2" w:rsidRDefault="00647DD2" w:rsidP="00647DD2">
      <w:r>
        <w:t>z.diff.lag12    0.42661    0.12471   3.421  0.00124 **</w:t>
      </w:r>
    </w:p>
    <w:p w:rsidR="00647DD2" w:rsidRDefault="00647DD2" w:rsidP="00647DD2">
      <w:r>
        <w:t>---</w:t>
      </w:r>
    </w:p>
    <w:p w:rsidR="00647DD2" w:rsidRDefault="00647DD2" w:rsidP="00647DD2">
      <w:proofErr w:type="spellStart"/>
      <w:r>
        <w:t>Signif</w:t>
      </w:r>
      <w:proofErr w:type="spellEnd"/>
      <w:r>
        <w:t xml:space="preserve">. </w:t>
      </w:r>
      <w:proofErr w:type="spellStart"/>
      <w:r>
        <w:t>codes</w:t>
      </w:r>
      <w:proofErr w:type="spellEnd"/>
      <w:r>
        <w:t xml:space="preserve">:  0 ‘***’ 0.001 ‘**’ 0.01 ‘*’ 0.05 ‘.’ 0.1 ‘ ’ 1 </w:t>
      </w:r>
    </w:p>
    <w:p w:rsidR="00647DD2" w:rsidRDefault="00647DD2" w:rsidP="00647DD2"/>
    <w:p w:rsidR="00647DD2" w:rsidRDefault="00647DD2" w:rsidP="00647DD2">
      <w:proofErr w:type="spellStart"/>
      <w:r>
        <w:t>Residual</w:t>
      </w:r>
      <w:proofErr w:type="spellEnd"/>
      <w:r>
        <w:t xml:space="preserve"> </w:t>
      </w:r>
      <w:proofErr w:type="spellStart"/>
      <w:r>
        <w:t>standard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: 590.7 </w:t>
      </w:r>
      <w:proofErr w:type="spellStart"/>
      <w:r>
        <w:t>on</w:t>
      </w:r>
      <w:proofErr w:type="spellEnd"/>
      <w:r>
        <w:t xml:space="preserve"> 51 </w:t>
      </w:r>
      <w:proofErr w:type="spellStart"/>
      <w:r>
        <w:t>degrees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freedom</w:t>
      </w:r>
      <w:proofErr w:type="spellEnd"/>
    </w:p>
    <w:p w:rsidR="00647DD2" w:rsidRDefault="00647DD2" w:rsidP="00647DD2">
      <w:proofErr w:type="spellStart"/>
      <w:r>
        <w:t>Multiple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0.5024,     </w:t>
      </w:r>
      <w:proofErr w:type="spellStart"/>
      <w:r>
        <w:t>Adjusted</w:t>
      </w:r>
      <w:proofErr w:type="spellEnd"/>
      <w:r>
        <w:t xml:space="preserve"> R-</w:t>
      </w:r>
      <w:proofErr w:type="spellStart"/>
      <w:r>
        <w:t>squared</w:t>
      </w:r>
      <w:proofErr w:type="spellEnd"/>
      <w:r>
        <w:t xml:space="preserve">: 0.3658 </w:t>
      </w:r>
    </w:p>
    <w:p w:rsidR="00647DD2" w:rsidRDefault="00647DD2" w:rsidP="00647DD2">
      <w:r>
        <w:t>F-</w:t>
      </w:r>
      <w:proofErr w:type="spellStart"/>
      <w:r>
        <w:t>statistic</w:t>
      </w:r>
      <w:proofErr w:type="spellEnd"/>
      <w:r>
        <w:t xml:space="preserve">: 3.678 </w:t>
      </w:r>
      <w:proofErr w:type="spellStart"/>
      <w:r>
        <w:t>on</w:t>
      </w:r>
      <w:proofErr w:type="spellEnd"/>
      <w:r>
        <w:t xml:space="preserve"> 14 </w:t>
      </w:r>
      <w:proofErr w:type="spellStart"/>
      <w:r>
        <w:t>and</w:t>
      </w:r>
      <w:proofErr w:type="spellEnd"/>
      <w:r>
        <w:t xml:space="preserve"> 51 DF,  p-</w:t>
      </w:r>
      <w:proofErr w:type="spellStart"/>
      <w:r>
        <w:t>value</w:t>
      </w:r>
      <w:proofErr w:type="spellEnd"/>
      <w:r>
        <w:t xml:space="preserve">: 0.0003111 </w:t>
      </w:r>
    </w:p>
    <w:p w:rsidR="00647DD2" w:rsidRDefault="00647DD2" w:rsidP="00647DD2"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test-statistic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: -2.0503 1.9104 2.2957 </w:t>
      </w:r>
    </w:p>
    <w:p w:rsidR="00647DD2" w:rsidRDefault="00647DD2" w:rsidP="00647DD2">
      <w:proofErr w:type="spellStart"/>
      <w:r>
        <w:t>Critical</w:t>
      </w:r>
      <w:proofErr w:type="spellEnd"/>
      <w:r>
        <w:t xml:space="preserve"> </w:t>
      </w:r>
      <w:proofErr w:type="spellStart"/>
      <w:r>
        <w:t>values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test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: </w:t>
      </w:r>
    </w:p>
    <w:p w:rsidR="00647DD2" w:rsidRDefault="00647DD2" w:rsidP="00647DD2">
      <w:r>
        <w:t xml:space="preserve">      1pct  5pct 10pct</w:t>
      </w:r>
    </w:p>
    <w:p w:rsidR="00647DD2" w:rsidRDefault="00647DD2" w:rsidP="00647DD2">
      <w:r>
        <w:t xml:space="preserve">tau3 -4.04 </w:t>
      </w:r>
      <w:r w:rsidRPr="00647DD2">
        <w:rPr>
          <w:color w:val="00B050"/>
        </w:rPr>
        <w:t>-3.45</w:t>
      </w:r>
      <w:r>
        <w:t xml:space="preserve"> -3.15</w:t>
      </w:r>
    </w:p>
    <w:p w:rsidR="00647DD2" w:rsidRDefault="00647DD2" w:rsidP="00647DD2">
      <w:r>
        <w:t>phi2  6.50  4.88  4.16</w:t>
      </w:r>
    </w:p>
    <w:p w:rsidR="00647DD2" w:rsidRDefault="00647DD2" w:rsidP="00647DD2">
      <w:r>
        <w:t>phi3  8.73  6.49  5.47</w:t>
      </w:r>
    </w:p>
    <w:p w:rsidR="00647DD2" w:rsidRDefault="00647DD2" w:rsidP="00647DD2">
      <w:r>
        <w:t xml:space="preserve">Iš testo rezultatų, matome, jog nulinės hipotezės (procesas turi vienetinę šaknį) negalime atmesti, nes           -2,05&gt;-3,45. Taigi tam, kad pašalintume vienetinę šaknį </w:t>
      </w:r>
      <w:r w:rsidR="00512125">
        <w:t xml:space="preserve"> ateityje </w:t>
      </w:r>
      <w:r>
        <w:t>naudosime skirtumus.</w:t>
      </w:r>
    </w:p>
    <w:p w:rsidR="00BC6A3D" w:rsidRDefault="00BC6A3D" w:rsidP="00647DD2"/>
    <w:p w:rsidR="00BC6A3D" w:rsidRPr="00512125" w:rsidRDefault="00BC6A3D" w:rsidP="00647DD2">
      <w:pPr>
        <w:rPr>
          <w:b/>
        </w:rPr>
      </w:pPr>
      <w:r w:rsidRPr="00512125">
        <w:rPr>
          <w:b/>
        </w:rPr>
        <w:t>BVP :</w:t>
      </w:r>
    </w:p>
    <w:p w:rsidR="00446158" w:rsidRDefault="00744C69" w:rsidP="00647DD2">
      <w:r>
        <w:t xml:space="preserve">Bendrojo </w:t>
      </w:r>
      <w:r w:rsidR="00BC6A3D">
        <w:t xml:space="preserve"> vidaus produkt</w:t>
      </w:r>
      <w:r>
        <w:t xml:space="preserve">o duomenys yra </w:t>
      </w:r>
      <w:proofErr w:type="spellStart"/>
      <w:r>
        <w:t>ketvirtiniai</w:t>
      </w:r>
      <w:r w:rsidR="00512125">
        <w:t>,matavimo</w:t>
      </w:r>
      <w:proofErr w:type="spellEnd"/>
      <w:r w:rsidR="00512125">
        <w:t xml:space="preserve"> vienetai  - </w:t>
      </w:r>
      <w:proofErr w:type="spellStart"/>
      <w:r w:rsidR="00512125">
        <w:t>mln</w:t>
      </w:r>
      <w:proofErr w:type="spellEnd"/>
      <w:r w:rsidR="00512125">
        <w:t xml:space="preserve"> LT</w:t>
      </w:r>
      <w:r>
        <w:t xml:space="preserve">.  </w:t>
      </w:r>
      <w:r w:rsidR="00446158">
        <w:t>Laiko intervalas nuo 2005-01 iki 2011-07.</w:t>
      </w:r>
    </w:p>
    <w:p w:rsidR="00446158" w:rsidRDefault="00446158" w:rsidP="00446158">
      <w:r>
        <w:t xml:space="preserve">&gt; </w:t>
      </w:r>
      <w:proofErr w:type="spellStart"/>
      <w:r>
        <w:t>summary</w:t>
      </w:r>
      <w:proofErr w:type="spellEnd"/>
      <w:r>
        <w:t>(</w:t>
      </w:r>
      <w:proofErr w:type="spellStart"/>
      <w:r>
        <w:t>bvp</w:t>
      </w:r>
      <w:proofErr w:type="spellEnd"/>
      <w:r>
        <w:t>)</w:t>
      </w:r>
    </w:p>
    <w:p w:rsidR="00446158" w:rsidRPr="00446158" w:rsidRDefault="00446158" w:rsidP="00446158">
      <w:pPr>
        <w:rPr>
          <w:color w:val="548DD4" w:themeColor="text2" w:themeTint="99"/>
        </w:rPr>
      </w:pPr>
      <w:r w:rsidRPr="00446158">
        <w:rPr>
          <w:color w:val="00B0F0"/>
        </w:rPr>
        <w:t xml:space="preserve">   </w:t>
      </w:r>
      <w:r w:rsidRPr="00446158">
        <w:rPr>
          <w:color w:val="548DD4" w:themeColor="text2" w:themeTint="99"/>
        </w:rPr>
        <w:t xml:space="preserve">Min. 1st </w:t>
      </w:r>
      <w:proofErr w:type="spellStart"/>
      <w:r w:rsidRPr="00446158">
        <w:rPr>
          <w:color w:val="548DD4" w:themeColor="text2" w:themeTint="99"/>
        </w:rPr>
        <w:t>Qu</w:t>
      </w:r>
      <w:proofErr w:type="spellEnd"/>
      <w:r w:rsidRPr="00446158">
        <w:rPr>
          <w:color w:val="548DD4" w:themeColor="text2" w:themeTint="99"/>
        </w:rPr>
        <w:t xml:space="preserve">.  </w:t>
      </w:r>
      <w:proofErr w:type="spellStart"/>
      <w:r w:rsidRPr="00446158">
        <w:rPr>
          <w:color w:val="548DD4" w:themeColor="text2" w:themeTint="99"/>
        </w:rPr>
        <w:t>Median</w:t>
      </w:r>
      <w:proofErr w:type="spellEnd"/>
      <w:r w:rsidRPr="00446158">
        <w:rPr>
          <w:color w:val="548DD4" w:themeColor="text2" w:themeTint="99"/>
        </w:rPr>
        <w:t xml:space="preserve">    </w:t>
      </w:r>
      <w:proofErr w:type="spellStart"/>
      <w:r w:rsidRPr="00446158">
        <w:rPr>
          <w:color w:val="548DD4" w:themeColor="text2" w:themeTint="99"/>
        </w:rPr>
        <w:t>Mean</w:t>
      </w:r>
      <w:proofErr w:type="spellEnd"/>
      <w:r w:rsidRPr="00446158">
        <w:rPr>
          <w:color w:val="548DD4" w:themeColor="text2" w:themeTint="99"/>
        </w:rPr>
        <w:t xml:space="preserve"> 3rd </w:t>
      </w:r>
      <w:proofErr w:type="spellStart"/>
      <w:r w:rsidRPr="00446158">
        <w:rPr>
          <w:color w:val="548DD4" w:themeColor="text2" w:themeTint="99"/>
        </w:rPr>
        <w:t>Qu</w:t>
      </w:r>
      <w:proofErr w:type="spellEnd"/>
      <w:r w:rsidRPr="00446158">
        <w:rPr>
          <w:color w:val="548DD4" w:themeColor="text2" w:themeTint="99"/>
        </w:rPr>
        <w:t xml:space="preserve">.    </w:t>
      </w:r>
      <w:proofErr w:type="spellStart"/>
      <w:r w:rsidRPr="00446158">
        <w:rPr>
          <w:color w:val="548DD4" w:themeColor="text2" w:themeTint="99"/>
        </w:rPr>
        <w:t>Max</w:t>
      </w:r>
      <w:proofErr w:type="spellEnd"/>
      <w:r w:rsidRPr="00446158">
        <w:rPr>
          <w:color w:val="548DD4" w:themeColor="text2" w:themeTint="99"/>
        </w:rPr>
        <w:t xml:space="preserve">. </w:t>
      </w:r>
    </w:p>
    <w:p w:rsidR="00BC6A3D" w:rsidRDefault="00446158" w:rsidP="00446158">
      <w:pPr>
        <w:rPr>
          <w:color w:val="548DD4" w:themeColor="text2" w:themeTint="99"/>
        </w:rPr>
      </w:pPr>
      <w:r w:rsidRPr="00446158">
        <w:rPr>
          <w:color w:val="548DD4" w:themeColor="text2" w:themeTint="99"/>
        </w:rPr>
        <w:t xml:space="preserve">  15140   20760   23200   23240   24990   30020  </w:t>
      </w:r>
    </w:p>
    <w:p w:rsidR="009A36A6" w:rsidRPr="00446158" w:rsidRDefault="009A36A6" w:rsidP="00446158">
      <w:pPr>
        <w:rPr>
          <w:color w:val="548DD4" w:themeColor="text2" w:themeTint="99"/>
        </w:rPr>
      </w:pPr>
    </w:p>
    <w:p w:rsidR="00647DD2" w:rsidRDefault="00446158" w:rsidP="00647DD2">
      <w:r w:rsidRPr="00446158">
        <w:t>&gt; plot(</w:t>
      </w:r>
      <w:proofErr w:type="spellStart"/>
      <w:r w:rsidRPr="00446158">
        <w:t>decompose</w:t>
      </w:r>
      <w:proofErr w:type="spellEnd"/>
      <w:r w:rsidRPr="00446158">
        <w:t>(</w:t>
      </w:r>
      <w:proofErr w:type="spellStart"/>
      <w:r w:rsidRPr="00446158">
        <w:t>bvp</w:t>
      </w:r>
      <w:proofErr w:type="spellEnd"/>
      <w:r w:rsidRPr="00446158">
        <w:t>))</w:t>
      </w:r>
      <w:r>
        <w:t xml:space="preserve"> </w:t>
      </w:r>
    </w:p>
    <w:p w:rsidR="00446158" w:rsidRDefault="00446158" w:rsidP="00647DD2">
      <w:r>
        <w:rPr>
          <w:noProof/>
          <w:lang w:eastAsia="lt-LT"/>
        </w:rPr>
        <w:lastRenderedPageBreak/>
        <w:drawing>
          <wp:inline distT="0" distB="0" distL="0" distR="0">
            <wp:extent cx="3810000" cy="3803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111" cy="3804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6CD1" w:rsidRDefault="0041240B" w:rsidP="00647DD2">
      <w:r>
        <w:t xml:space="preserve">Lietuvos BVP linkęs augti, tai nusako didėjantis  trendas. Iš pateiktos lentelės pastebime, kad  krizės laikotarpiu Lietuvos BVP pradėjo kristi.  </w:t>
      </w:r>
      <w:r w:rsidR="007C6CD1">
        <w:t>Pateiktą sezoniškumą  galima paaiškinti padidėjusiu namų ūkių polinkiu vartoti vasaros metu.</w:t>
      </w:r>
    </w:p>
    <w:p w:rsidR="00446158" w:rsidRDefault="00446158" w:rsidP="00647DD2">
      <w:r>
        <w:t xml:space="preserve">Kaip ir grynųjų pinigų duomenims, taip ir Lietuvos </w:t>
      </w:r>
      <w:proofErr w:type="spellStart"/>
      <w:r>
        <w:t>bvp</w:t>
      </w:r>
      <w:proofErr w:type="spellEnd"/>
      <w:r>
        <w:t xml:space="preserve"> duomenims darome vienetinės šaknies testą :</w:t>
      </w:r>
    </w:p>
    <w:p w:rsidR="00446158" w:rsidRDefault="00446158" w:rsidP="00647DD2">
      <w:r w:rsidRPr="00446158">
        <w:t xml:space="preserve">&gt; </w:t>
      </w:r>
      <w:proofErr w:type="spellStart"/>
      <w:r w:rsidRPr="00446158">
        <w:t>summary</w:t>
      </w:r>
      <w:proofErr w:type="spellEnd"/>
      <w:r w:rsidRPr="00446158">
        <w:t>(</w:t>
      </w:r>
      <w:proofErr w:type="spellStart"/>
      <w:r w:rsidRPr="00446158">
        <w:t>ur.df</w:t>
      </w:r>
      <w:proofErr w:type="spellEnd"/>
      <w:r w:rsidRPr="00446158">
        <w:t>(bvp,lags=4,type="trend",selectlags="AIC"))</w:t>
      </w:r>
    </w:p>
    <w:p w:rsidR="00B9171A" w:rsidRDefault="00B9171A" w:rsidP="00B9171A">
      <w:proofErr w:type="spellStart"/>
      <w:r>
        <w:t>Coefficients</w:t>
      </w:r>
      <w:proofErr w:type="spellEnd"/>
      <w:r>
        <w:t>:</w:t>
      </w:r>
    </w:p>
    <w:p w:rsidR="00B9171A" w:rsidRDefault="00B9171A" w:rsidP="00B9171A">
      <w:r>
        <w:t xml:space="preserve"> 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(&gt;|t|)    </w:t>
      </w:r>
    </w:p>
    <w:p w:rsidR="00B9171A" w:rsidRDefault="00B9171A" w:rsidP="00B9171A">
      <w:r>
        <w:t>(</w:t>
      </w:r>
      <w:proofErr w:type="spellStart"/>
      <w:r>
        <w:t>Intercept</w:t>
      </w:r>
      <w:proofErr w:type="spellEnd"/>
      <w:r>
        <w:t xml:space="preserve">)  1.010e+04  3.016e+03   3.348  0.00478 ** </w:t>
      </w:r>
    </w:p>
    <w:p w:rsidR="00B9171A" w:rsidRDefault="00B9171A" w:rsidP="00B9171A">
      <w:r>
        <w:t xml:space="preserve">z.lag.1     -4.902e-01  1.398e-01  -3.507  0.00348 ** </w:t>
      </w:r>
    </w:p>
    <w:p w:rsidR="00B9171A" w:rsidRDefault="00B9171A" w:rsidP="00B9171A">
      <w:proofErr w:type="spellStart"/>
      <w:r>
        <w:t>tt</w:t>
      </w:r>
      <w:proofErr w:type="spellEnd"/>
      <w:r>
        <w:t xml:space="preserve">           1.129e+02  6.762e+01   1.669  0.11725    </w:t>
      </w:r>
    </w:p>
    <w:p w:rsidR="00B9171A" w:rsidRDefault="00B9171A" w:rsidP="00B9171A">
      <w:r>
        <w:t xml:space="preserve">z.diff.lag1  2.963e-01  1.798e-01   1.648  0.12168    </w:t>
      </w:r>
    </w:p>
    <w:p w:rsidR="00B9171A" w:rsidRDefault="00B9171A" w:rsidP="00B9171A">
      <w:r>
        <w:t xml:space="preserve">z.diff.lag2  1.617e-01  1.626e-01   0.995  0.33673    </w:t>
      </w:r>
    </w:p>
    <w:p w:rsidR="00B9171A" w:rsidRDefault="00B9171A" w:rsidP="00B9171A">
      <w:r>
        <w:t xml:space="preserve">z.diff.lag3  8.433e-02  1.521e-01   0.554  0.58799    </w:t>
      </w:r>
    </w:p>
    <w:p w:rsidR="00446158" w:rsidRDefault="00B9171A" w:rsidP="00B9171A">
      <w:r>
        <w:t xml:space="preserve">z.diff.lag4  8.101e-01  1.488e-01   5.445 8.63e-05 ***  </w:t>
      </w:r>
    </w:p>
    <w:p w:rsidR="00B9171A" w:rsidRDefault="00B9171A" w:rsidP="00B9171A">
      <w:r>
        <w:t>Kadangi -3,507 yra mažiau už –3,5 su 5% reikšmingumo lygmeniu, atmetame vienetinės šaknies egzistavimo hipotezę.  Dėl duomenų stokos testas galėjo pateikti klaidingus rezultatus, pažvelgus iš ekonominės pusės vienetinė šaknis turėtų egzistuoti.</w:t>
      </w:r>
    </w:p>
    <w:p w:rsidR="007C6CD1" w:rsidRDefault="007C6CD1" w:rsidP="00B9171A"/>
    <w:p w:rsidR="00512125" w:rsidRDefault="00512125" w:rsidP="00B9171A"/>
    <w:p w:rsidR="00512125" w:rsidRDefault="00512125" w:rsidP="00B9171A">
      <w:pPr>
        <w:rPr>
          <w:b/>
        </w:rPr>
      </w:pPr>
      <w:r w:rsidRPr="00512125">
        <w:rPr>
          <w:b/>
        </w:rPr>
        <w:t>SVKI</w:t>
      </w:r>
      <w:r>
        <w:rPr>
          <w:b/>
        </w:rPr>
        <w:t>:</w:t>
      </w:r>
    </w:p>
    <w:p w:rsidR="00512125" w:rsidRDefault="00954605" w:rsidP="00B9171A">
      <w:r>
        <w:t>Analizuojami m</w:t>
      </w:r>
      <w:r w:rsidR="00512125">
        <w:t>ėnesiniai Suderinto vartotojų kainų indekso, palyginti su baziniu laikotarpiu</w:t>
      </w:r>
      <w:r>
        <w:t xml:space="preserve"> </w:t>
      </w:r>
      <w:r w:rsidR="00512125">
        <w:t>(2005m - 100)</w:t>
      </w:r>
      <w:r>
        <w:t xml:space="preserve">, duomenys nuo 2005m sausio iki 2011m rugpjūčio mėnesio. Pagrindinė charakteristika: </w:t>
      </w:r>
    </w:p>
    <w:p w:rsidR="00954605" w:rsidRPr="00954605" w:rsidRDefault="00954605" w:rsidP="00954605">
      <w:pPr>
        <w:rPr>
          <w:u w:val="single"/>
        </w:rPr>
      </w:pPr>
      <w:r w:rsidRPr="00954605">
        <w:rPr>
          <w:u w:val="single"/>
        </w:rPr>
        <w:t xml:space="preserve">&gt; </w:t>
      </w:r>
      <w:proofErr w:type="spellStart"/>
      <w:r w:rsidRPr="00954605">
        <w:rPr>
          <w:u w:val="single"/>
        </w:rPr>
        <w:t>summary</w:t>
      </w:r>
      <w:proofErr w:type="spellEnd"/>
      <w:r w:rsidRPr="00954605">
        <w:rPr>
          <w:u w:val="single"/>
        </w:rPr>
        <w:t>(</w:t>
      </w:r>
      <w:proofErr w:type="spellStart"/>
      <w:r w:rsidRPr="00954605">
        <w:rPr>
          <w:u w:val="single"/>
        </w:rPr>
        <w:t>svki</w:t>
      </w:r>
      <w:proofErr w:type="spellEnd"/>
      <w:r w:rsidRPr="00954605">
        <w:rPr>
          <w:u w:val="single"/>
        </w:rPr>
        <w:t>)</w:t>
      </w:r>
    </w:p>
    <w:p w:rsidR="00954605" w:rsidRDefault="00954605" w:rsidP="00954605">
      <w:r>
        <w:t xml:space="preserve">   Min. 1st </w:t>
      </w:r>
      <w:proofErr w:type="spellStart"/>
      <w:r>
        <w:t>Qu</w:t>
      </w:r>
      <w:proofErr w:type="spellEnd"/>
      <w:r>
        <w:t xml:space="preserve">.  </w:t>
      </w:r>
      <w:proofErr w:type="spellStart"/>
      <w:r>
        <w:t>Median</w:t>
      </w:r>
      <w:proofErr w:type="spellEnd"/>
      <w:r>
        <w:t xml:space="preserve">    </w:t>
      </w:r>
      <w:proofErr w:type="spellStart"/>
      <w:r>
        <w:t>Mean</w:t>
      </w:r>
      <w:proofErr w:type="spellEnd"/>
      <w:r>
        <w:t xml:space="preserve"> 3rd </w:t>
      </w:r>
      <w:proofErr w:type="spellStart"/>
      <w:r>
        <w:t>Qu</w:t>
      </w:r>
      <w:proofErr w:type="spellEnd"/>
      <w:r>
        <w:t xml:space="preserve">.    </w:t>
      </w:r>
      <w:proofErr w:type="spellStart"/>
      <w:r>
        <w:t>Max</w:t>
      </w:r>
      <w:proofErr w:type="spellEnd"/>
      <w:r>
        <w:t xml:space="preserve">. </w:t>
      </w:r>
    </w:p>
    <w:p w:rsidR="00954605" w:rsidRDefault="00954605" w:rsidP="00954605">
      <w:r>
        <w:t xml:space="preserve">  99.06  105.00  132.40  125.30  140.80  155.00</w:t>
      </w:r>
    </w:p>
    <w:p w:rsidR="00954605" w:rsidRDefault="00954605" w:rsidP="00954605">
      <w:r>
        <w:rPr>
          <w:noProof/>
          <w:lang w:eastAsia="lt-LT"/>
        </w:rPr>
        <w:drawing>
          <wp:inline distT="0" distB="0" distL="0" distR="0">
            <wp:extent cx="5000625" cy="41884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631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605" w:rsidRDefault="00954605" w:rsidP="00B9171A">
      <w:r>
        <w:t>Duomenys turi didėjantį trendą, kuris ,,pristabdo“  savo augimą nuo 2008 metų galo ir vėl pamažu pradeda kilti tik 2010m. pradžioje. Ekonomiškai šį fenomeną būtų galima p</w:t>
      </w:r>
      <w:r w:rsidR="00D107BE">
        <w:t>aaiškinti sumažėjusiomis</w:t>
      </w:r>
      <w:r w:rsidR="009324F2">
        <w:t xml:space="preserve"> maisto prekių, </w:t>
      </w:r>
      <w:r w:rsidR="00D107BE">
        <w:t xml:space="preserve">energijos ir būsto paslaugų </w:t>
      </w:r>
      <w:r>
        <w:t xml:space="preserve">kainomis sunkmečio </w:t>
      </w:r>
      <w:r w:rsidR="00D107BE">
        <w:t>laikotarpiu</w:t>
      </w:r>
      <w:r>
        <w:t>.</w:t>
      </w:r>
      <w:r w:rsidR="004065CD">
        <w:t xml:space="preserve"> Sezoniškumą lemia tam tikrų prekių ir paslaugų kainų mažėjimas pavasario-vasaros metu.</w:t>
      </w:r>
    </w:p>
    <w:p w:rsidR="004065CD" w:rsidRDefault="004065CD" w:rsidP="00B9171A">
      <w:r>
        <w:t>Vienetinės šaknies testas:</w:t>
      </w:r>
    </w:p>
    <w:p w:rsidR="004065CD" w:rsidRDefault="004065CD" w:rsidP="00B9171A">
      <w:r w:rsidRPr="004065CD">
        <w:t xml:space="preserve">&gt; </w:t>
      </w:r>
      <w:proofErr w:type="spellStart"/>
      <w:r w:rsidRPr="004065CD">
        <w:t>summary</w:t>
      </w:r>
      <w:proofErr w:type="spellEnd"/>
      <w:r w:rsidRPr="004065CD">
        <w:t>(</w:t>
      </w:r>
      <w:proofErr w:type="spellStart"/>
      <w:r w:rsidRPr="004065CD">
        <w:t>ur.df</w:t>
      </w:r>
      <w:proofErr w:type="spellEnd"/>
      <w:r w:rsidRPr="004065CD">
        <w:t>(svki,lags=12,type="trend",selectlags="AIC"))</w:t>
      </w:r>
    </w:p>
    <w:p w:rsidR="004065CD" w:rsidRDefault="004065CD" w:rsidP="004065CD">
      <w:proofErr w:type="spellStart"/>
      <w:r>
        <w:t>Coefficients</w:t>
      </w:r>
      <w:proofErr w:type="spellEnd"/>
      <w:r>
        <w:t>:</w:t>
      </w:r>
    </w:p>
    <w:p w:rsidR="004065CD" w:rsidRDefault="004065CD" w:rsidP="004065CD">
      <w:r>
        <w:t xml:space="preserve">             </w:t>
      </w:r>
      <w:proofErr w:type="spellStart"/>
      <w:r>
        <w:t>Estimate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. </w:t>
      </w:r>
      <w:proofErr w:type="spellStart"/>
      <w:r>
        <w:t>Error</w:t>
      </w:r>
      <w:proofErr w:type="spellEnd"/>
      <w:r>
        <w:t xml:space="preserve"> t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Pr</w:t>
      </w:r>
      <w:proofErr w:type="spellEnd"/>
      <w:r>
        <w:t xml:space="preserve">(&gt;|t|)    </w:t>
      </w:r>
    </w:p>
    <w:p w:rsidR="004065CD" w:rsidRDefault="004065CD" w:rsidP="004065CD">
      <w:r>
        <w:lastRenderedPageBreak/>
        <w:t>(</w:t>
      </w:r>
      <w:proofErr w:type="spellStart"/>
      <w:r>
        <w:t>Intercept</w:t>
      </w:r>
      <w:proofErr w:type="spellEnd"/>
      <w:r>
        <w:t xml:space="preserve">)  10.47401    3.34527   3.131 0.002858 ** </w:t>
      </w:r>
    </w:p>
    <w:p w:rsidR="004065CD" w:rsidRDefault="004065CD" w:rsidP="004065CD">
      <w:r>
        <w:t xml:space="preserve">z.lag.1      -0.11403    0.03802  -3.000 0.004142 ** </w:t>
      </w:r>
    </w:p>
    <w:p w:rsidR="004065CD" w:rsidRDefault="004065CD" w:rsidP="004065CD">
      <w:proofErr w:type="spellStart"/>
      <w:r>
        <w:t>tt</w:t>
      </w:r>
      <w:proofErr w:type="spellEnd"/>
      <w:r>
        <w:t xml:space="preserve">            0.08767    0.03139   2.793 0.007293 ** </w:t>
      </w:r>
    </w:p>
    <w:p w:rsidR="004065CD" w:rsidRDefault="004065CD" w:rsidP="004065CD">
      <w:r>
        <w:t>z.diff.lag1   0.56257    0.13464   4.178 0.000113 ***</w:t>
      </w:r>
    </w:p>
    <w:p w:rsidR="004065CD" w:rsidRDefault="004065CD" w:rsidP="004065CD">
      <w:r>
        <w:t xml:space="preserve">z.diff.lag2  -0.03560    0.15611  -0.228 0.820526    </w:t>
      </w:r>
    </w:p>
    <w:p w:rsidR="004065CD" w:rsidRDefault="004065CD" w:rsidP="004065CD">
      <w:r>
        <w:t xml:space="preserve">z.diff.lag3   0.13713    0.16285   0.842 0.403587    </w:t>
      </w:r>
    </w:p>
    <w:p w:rsidR="004065CD" w:rsidRDefault="004065CD" w:rsidP="004065CD">
      <w:r>
        <w:t xml:space="preserve">z.diff.lag4   0.07832    0.16978   0.461 0.646505    </w:t>
      </w:r>
    </w:p>
    <w:p w:rsidR="004065CD" w:rsidRDefault="004065CD" w:rsidP="004065CD">
      <w:r>
        <w:t xml:space="preserve">z.diff.lag5  -0.22835    0.17172  -1.330 0.189398    </w:t>
      </w:r>
    </w:p>
    <w:p w:rsidR="004065CD" w:rsidRDefault="004065CD" w:rsidP="004065CD">
      <w:r>
        <w:t xml:space="preserve">z.diff.lag6   0.32894    0.16246   2.025 0.048048 *  </w:t>
      </w:r>
    </w:p>
    <w:p w:rsidR="004065CD" w:rsidRDefault="004065CD" w:rsidP="004065CD">
      <w:r>
        <w:t xml:space="preserve">z.diff.lag7  -0.17961    0.16540  -1.086 0.282540    </w:t>
      </w:r>
    </w:p>
    <w:p w:rsidR="004065CD" w:rsidRDefault="004065CD" w:rsidP="004065CD">
      <w:r>
        <w:t xml:space="preserve">z.diff.lag8   0.19938    0.15969   1.249 0.217428    </w:t>
      </w:r>
    </w:p>
    <w:p w:rsidR="004065CD" w:rsidRDefault="004065CD" w:rsidP="004065CD">
      <w:r>
        <w:t xml:space="preserve">z.diff.lag9   0.05025    0.16704   0.301 0.764732    </w:t>
      </w:r>
    </w:p>
    <w:p w:rsidR="004065CD" w:rsidRDefault="004065CD" w:rsidP="004065CD">
      <w:r>
        <w:t xml:space="preserve">z.diff.lag10 -0.13415    0.16776  -0.800 0.427562    </w:t>
      </w:r>
    </w:p>
    <w:p w:rsidR="004065CD" w:rsidRDefault="004065CD" w:rsidP="004065CD">
      <w:r>
        <w:t xml:space="preserve">z.diff.lag11  0.28257    0.16698   1.692 0.096590 .  </w:t>
      </w:r>
    </w:p>
    <w:p w:rsidR="004065CD" w:rsidRPr="00512125" w:rsidRDefault="004065CD" w:rsidP="004065CD">
      <w:r>
        <w:t>z.diff.lag12  0.31774    0.16516   1.924 0.059858 .</w:t>
      </w:r>
    </w:p>
    <w:p w:rsidR="00D962DC" w:rsidRDefault="004065CD" w:rsidP="00B9171A">
      <w:r>
        <w:t>DF testas parodė, jog vienetinės šaknies hipote</w:t>
      </w:r>
      <w:r w:rsidR="00D962DC">
        <w:t xml:space="preserve">zės negalime atmesti, kadangi  -3&lt;-3.45. </w:t>
      </w:r>
    </w:p>
    <w:p w:rsidR="00D962DC" w:rsidRDefault="00D962DC" w:rsidP="00B9171A">
      <w:r>
        <w:t>Z:</w:t>
      </w:r>
    </w:p>
    <w:p w:rsidR="00775000" w:rsidRDefault="00775000" w:rsidP="00B9171A">
      <w:r>
        <w:t xml:space="preserve">Grynųjų pinigų (litų) laikymo alternatyvių sąnaudų rodiklis. </w:t>
      </w:r>
    </w:p>
    <w:p w:rsidR="007C6CD1" w:rsidRDefault="00775000" w:rsidP="00B9171A">
      <w:r w:rsidRPr="00314216">
        <w:rPr>
          <w:position w:val="-24"/>
        </w:rPr>
        <w:object w:dxaOrig="9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pt;height:34.5pt" o:ole="">
            <v:imagedata r:id="rId9" o:title=""/>
          </v:shape>
          <o:OLEObject Type="Embed" ProgID="Equation.DSMT4" ShapeID="_x0000_i1025" DrawAspect="Content" ObjectID="_1379238035" r:id="rId10"/>
        </w:object>
      </w:r>
      <w:r>
        <w:t xml:space="preserve">   , kur </w:t>
      </w:r>
      <w:r w:rsidRPr="00314216">
        <w:rPr>
          <w:position w:val="-4"/>
        </w:rPr>
        <w:object w:dxaOrig="200" w:dyaOrig="260">
          <v:shape id="_x0000_i1026" type="#_x0000_t75" style="width:9.75pt;height:12.75pt" o:ole="">
            <v:imagedata r:id="rId11" o:title=""/>
          </v:shape>
          <o:OLEObject Type="Embed" ProgID="Equation.DSMT4" ShapeID="_x0000_i1026" DrawAspect="Content" ObjectID="_1379238036" r:id="rId12"/>
        </w:object>
      </w:r>
      <w:r>
        <w:t>- priimtų nefinansinių korporacijų ir namų ūki</w:t>
      </w:r>
      <w:r w:rsidR="00B446B5">
        <w:t>ų indėlių nuo 1mėn. palūkanų norma.</w:t>
      </w:r>
    </w:p>
    <w:p w:rsidR="00AA439D" w:rsidRDefault="00AA439D" w:rsidP="00B9171A">
      <w:r w:rsidRPr="00AA439D">
        <w:t xml:space="preserve">&gt; </w:t>
      </w:r>
      <w:proofErr w:type="spellStart"/>
      <w:r w:rsidRPr="00AA439D">
        <w:t>summary</w:t>
      </w:r>
      <w:proofErr w:type="spellEnd"/>
      <w:r w:rsidRPr="00AA439D">
        <w:t>(z)</w:t>
      </w:r>
    </w:p>
    <w:p w:rsidR="00AA439D" w:rsidRDefault="00AA439D" w:rsidP="00AA439D">
      <w:r>
        <w:t xml:space="preserve">Min.   :0.4536  </w:t>
      </w:r>
    </w:p>
    <w:p w:rsidR="00AA439D" w:rsidRDefault="00AA439D" w:rsidP="00AA439D">
      <w:r>
        <w:t xml:space="preserve"> 1st Qu.:0.6911  </w:t>
      </w:r>
    </w:p>
    <w:p w:rsidR="00AA439D" w:rsidRDefault="00AA439D" w:rsidP="00AA439D">
      <w:r>
        <w:t xml:space="preserve"> </w:t>
      </w:r>
      <w:proofErr w:type="spellStart"/>
      <w:r>
        <w:t>Median</w:t>
      </w:r>
      <w:proofErr w:type="spellEnd"/>
      <w:r>
        <w:t xml:space="preserve"> :0.7354  </w:t>
      </w:r>
    </w:p>
    <w:p w:rsidR="00AA439D" w:rsidRDefault="00AA439D" w:rsidP="00AA439D">
      <w:r>
        <w:t xml:space="preserve"> </w:t>
      </w:r>
      <w:proofErr w:type="spellStart"/>
      <w:r>
        <w:t>Mean</w:t>
      </w:r>
      <w:proofErr w:type="spellEnd"/>
      <w:r>
        <w:t xml:space="preserve">   :0.7331  </w:t>
      </w:r>
    </w:p>
    <w:p w:rsidR="00AA439D" w:rsidRDefault="00AA439D" w:rsidP="00AA439D">
      <w:r>
        <w:t xml:space="preserve"> 3rd Qu.:0.8394  </w:t>
      </w:r>
    </w:p>
    <w:p w:rsidR="00AA439D" w:rsidRDefault="00AA439D" w:rsidP="00AA439D">
      <w:r>
        <w:t xml:space="preserve"> </w:t>
      </w:r>
      <w:proofErr w:type="spellStart"/>
      <w:r>
        <w:t>Max</w:t>
      </w:r>
      <w:proofErr w:type="spellEnd"/>
      <w:r>
        <w:t>.   :0.8962</w:t>
      </w:r>
    </w:p>
    <w:p w:rsidR="00AA439D" w:rsidRDefault="00AA439D" w:rsidP="00AA439D"/>
    <w:p w:rsidR="00AA439D" w:rsidRDefault="00AA439D" w:rsidP="00AA439D"/>
    <w:p w:rsidR="00AA439D" w:rsidRDefault="00AA439D" w:rsidP="00AA439D">
      <w:r w:rsidRPr="00AA439D">
        <w:t>&gt; plot(</w:t>
      </w:r>
      <w:proofErr w:type="spellStart"/>
      <w:r w:rsidRPr="00AA439D">
        <w:t>decompose</w:t>
      </w:r>
      <w:proofErr w:type="spellEnd"/>
      <w:r w:rsidRPr="00AA439D">
        <w:t>(z))</w:t>
      </w:r>
    </w:p>
    <w:p w:rsidR="00AA439D" w:rsidRDefault="00AA439D" w:rsidP="00AA439D">
      <w:r>
        <w:rPr>
          <w:noProof/>
          <w:lang w:eastAsia="lt-LT"/>
        </w:rPr>
        <w:drawing>
          <wp:inline distT="0" distB="0" distL="0" distR="0">
            <wp:extent cx="3473280" cy="3467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28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6EA0" w:rsidRDefault="005A6EA0" w:rsidP="00AA439D">
      <w:r>
        <w:t xml:space="preserve">Matome, kad duomenys turi trendą ir sezoninę dalį. Kreivės </w:t>
      </w:r>
      <w:r w:rsidR="000B0D3F">
        <w:t>kritimo</w:t>
      </w:r>
      <w:r>
        <w:t xml:space="preserve"> </w:t>
      </w:r>
      <w:r w:rsidR="000B0D3F">
        <w:t xml:space="preserve">2010m. pradžioje priežastis yra reikšmingas indėlių palūkanų normos mažinimas. </w:t>
      </w:r>
    </w:p>
    <w:p w:rsidR="000B0D3F" w:rsidRDefault="000B0D3F" w:rsidP="00AA439D">
      <w:r>
        <w:t xml:space="preserve">DF testas: </w:t>
      </w:r>
    </w:p>
    <w:p w:rsidR="000B0D3F" w:rsidRDefault="000B0D3F" w:rsidP="00AA439D">
      <w:r w:rsidRPr="000B0D3F">
        <w:t xml:space="preserve">&gt; </w:t>
      </w:r>
      <w:proofErr w:type="spellStart"/>
      <w:r w:rsidRPr="000B0D3F">
        <w:t>summary</w:t>
      </w:r>
      <w:proofErr w:type="spellEnd"/>
      <w:r w:rsidRPr="000B0D3F">
        <w:t>(</w:t>
      </w:r>
      <w:proofErr w:type="spellStart"/>
      <w:r w:rsidRPr="000B0D3F">
        <w:t>ur.df</w:t>
      </w:r>
      <w:proofErr w:type="spellEnd"/>
      <w:r w:rsidRPr="000B0D3F">
        <w:t>(z,lags=12,type="trend",selectlags="AIC"))</w:t>
      </w:r>
    </w:p>
    <w:p w:rsidR="000B0D3F" w:rsidRDefault="000B0D3F" w:rsidP="00095903">
      <w:r>
        <w:t>Kadangi  koeficientas prie ankstinio (-3,014) yra didesnis už 5% kritinę reikšmę (-3,45)</w:t>
      </w:r>
      <w:r w:rsidR="00095903">
        <w:t xml:space="preserve"> nėra pagrindo atmesti nulinę hipotezę: procesas turi vienetinę šaknį. </w:t>
      </w:r>
    </w:p>
    <w:sectPr w:rsidR="000B0D3F" w:rsidSect="00BE4FAE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BA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BA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992435C"/>
    <w:multiLevelType w:val="hybridMultilevel"/>
    <w:tmpl w:val="10B8DC14"/>
    <w:lvl w:ilvl="0" w:tplc="4B88FA4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1296"/>
  <w:hyphenationZone w:val="396"/>
  <w:characterSpacingControl w:val="doNotCompress"/>
  <w:compat/>
  <w:rsids>
    <w:rsidRoot w:val="00700AB7"/>
    <w:rsid w:val="00015E67"/>
    <w:rsid w:val="00095903"/>
    <w:rsid w:val="000B0D3F"/>
    <w:rsid w:val="00187F62"/>
    <w:rsid w:val="001D19C1"/>
    <w:rsid w:val="0023583E"/>
    <w:rsid w:val="0024495A"/>
    <w:rsid w:val="00246029"/>
    <w:rsid w:val="0032567B"/>
    <w:rsid w:val="00343583"/>
    <w:rsid w:val="004065CD"/>
    <w:rsid w:val="0041240B"/>
    <w:rsid w:val="00446158"/>
    <w:rsid w:val="00477528"/>
    <w:rsid w:val="004B78F6"/>
    <w:rsid w:val="00512125"/>
    <w:rsid w:val="005359D6"/>
    <w:rsid w:val="005A6EA0"/>
    <w:rsid w:val="00647DD2"/>
    <w:rsid w:val="006906DA"/>
    <w:rsid w:val="006B2617"/>
    <w:rsid w:val="00700AB7"/>
    <w:rsid w:val="00744C69"/>
    <w:rsid w:val="00750FED"/>
    <w:rsid w:val="00775000"/>
    <w:rsid w:val="007C6CD1"/>
    <w:rsid w:val="00872695"/>
    <w:rsid w:val="009324F2"/>
    <w:rsid w:val="00954605"/>
    <w:rsid w:val="009A36A6"/>
    <w:rsid w:val="009C5A26"/>
    <w:rsid w:val="00A30B1B"/>
    <w:rsid w:val="00A3602A"/>
    <w:rsid w:val="00A82C03"/>
    <w:rsid w:val="00A90CA6"/>
    <w:rsid w:val="00AA439D"/>
    <w:rsid w:val="00B43BE2"/>
    <w:rsid w:val="00B446B5"/>
    <w:rsid w:val="00B46D8D"/>
    <w:rsid w:val="00B9171A"/>
    <w:rsid w:val="00BC6A3D"/>
    <w:rsid w:val="00BE4FAE"/>
    <w:rsid w:val="00C3627F"/>
    <w:rsid w:val="00CA2ED1"/>
    <w:rsid w:val="00CC070A"/>
    <w:rsid w:val="00D107BE"/>
    <w:rsid w:val="00D4183C"/>
    <w:rsid w:val="00D9561C"/>
    <w:rsid w:val="00D962DC"/>
    <w:rsid w:val="00EC5496"/>
    <w:rsid w:val="00F724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4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AB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0AB7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51212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6.emf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oleObject" Target="embeddings/oleObject2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w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4.w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48B899-3CF0-4E07-8A79-7BA5C9C03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7</Pages>
  <Words>4315</Words>
  <Characters>2461</Characters>
  <Application>Microsoft Office Word</Application>
  <DocSecurity>0</DocSecurity>
  <Lines>20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Aiste</dc:creator>
  <cp:lastModifiedBy>Aiste</cp:lastModifiedBy>
  <cp:revision>12</cp:revision>
  <dcterms:created xsi:type="dcterms:W3CDTF">2011-10-03T12:14:00Z</dcterms:created>
  <dcterms:modified xsi:type="dcterms:W3CDTF">2011-10-04T09:54:00Z</dcterms:modified>
</cp:coreProperties>
</file>