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DF0D" w14:textId="6C525E82" w:rsidR="00145D4F" w:rsidRDefault="00145D4F" w:rsidP="00EC1D3F">
      <w:pPr>
        <w:spacing w:line="360" w:lineRule="auto"/>
        <w:jc w:val="center"/>
        <w:rPr>
          <w:rFonts w:ascii="Times New Roman" w:eastAsia="Times New Roman" w:hAnsi="Times New Roman" w:cs="Times New Roman"/>
        </w:rPr>
      </w:pPr>
      <w:r>
        <w:rPr>
          <w:noProof/>
        </w:rPr>
        <w:drawing>
          <wp:inline distT="0" distB="0" distL="0" distR="0" wp14:anchorId="4A1648A8" wp14:editId="225F7A2A">
            <wp:extent cx="2492829" cy="1837129"/>
            <wp:effectExtent l="0" t="0" r="0" b="0"/>
            <wp:docPr id="2029721005" name="Picture 1" descr="Logo and Corporate Image Guidelines – UMT | Official Portal of Universiti  Malaysia Terengganu">
              <a:extLst xmlns:a="http://schemas.openxmlformats.org/drawingml/2006/main">
                <a:ext uri="{FF2B5EF4-FFF2-40B4-BE49-F238E27FC236}">
                  <a16:creationId xmlns:a16="http://schemas.microsoft.com/office/drawing/2014/main" id="{94B60385-B470-4B16-8C80-DDAE16F1F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nd Corporate Image Guidelines – UMT | Official Portal of Universiti  Malaysia Terenggan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0259" cy="1849974"/>
                    </a:xfrm>
                    <a:prstGeom prst="rect">
                      <a:avLst/>
                    </a:prstGeom>
                    <a:noFill/>
                    <a:ln>
                      <a:noFill/>
                    </a:ln>
                  </pic:spPr>
                </pic:pic>
              </a:graphicData>
            </a:graphic>
          </wp:inline>
        </w:drawing>
      </w:r>
    </w:p>
    <w:p w14:paraId="0C37F80B" w14:textId="03AAE57C" w:rsidR="004A614C" w:rsidRDefault="004A614C"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UNIVERSITI MALAYSIA TERENGGANU</w:t>
      </w:r>
    </w:p>
    <w:p w14:paraId="0496B2DE" w14:textId="77777777" w:rsidR="00145D4F" w:rsidRDefault="00145D4F" w:rsidP="00EC1D3F">
      <w:pPr>
        <w:spacing w:line="360" w:lineRule="auto"/>
        <w:jc w:val="center"/>
        <w:rPr>
          <w:rFonts w:ascii="Times New Roman" w:eastAsia="Times New Roman" w:hAnsi="Times New Roman" w:cs="Times New Roman"/>
        </w:rPr>
      </w:pPr>
    </w:p>
    <w:p w14:paraId="789268CF" w14:textId="2B4D8CE2" w:rsidR="00145D4F"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MDA3083 - PREDICTIVE ANALYTICS</w:t>
      </w:r>
    </w:p>
    <w:p w14:paraId="1449042D" w14:textId="77777777" w:rsidR="00145D4F" w:rsidRPr="0002500D" w:rsidRDefault="00145D4F" w:rsidP="00EC1D3F">
      <w:pPr>
        <w:spacing w:line="360" w:lineRule="auto"/>
        <w:jc w:val="center"/>
        <w:rPr>
          <w:rFonts w:ascii="Times New Roman" w:eastAsia="Times New Roman" w:hAnsi="Times New Roman" w:cs="Times New Roman"/>
          <w:b/>
          <w:bCs/>
        </w:rPr>
      </w:pPr>
    </w:p>
    <w:p w14:paraId="6C8A9D6A" w14:textId="6EF0A272" w:rsidR="004A614C" w:rsidRPr="004A614C"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b/>
          <w:bCs/>
        </w:rPr>
        <w:t>TITLE</w:t>
      </w:r>
      <w:r w:rsidR="004A614C">
        <w:rPr>
          <w:rFonts w:ascii="Times New Roman" w:eastAsia="Times New Roman" w:hAnsi="Times New Roman" w:cs="Times New Roman"/>
          <w:b/>
          <w:bCs/>
        </w:rPr>
        <w:t>:</w:t>
      </w:r>
    </w:p>
    <w:p w14:paraId="073D3C0C" w14:textId="2F8DC350" w:rsidR="00145D4F" w:rsidRPr="004A614C" w:rsidRDefault="3E706E82" w:rsidP="00EC1D3F">
      <w:pPr>
        <w:spacing w:line="360" w:lineRule="auto"/>
        <w:jc w:val="center"/>
        <w:rPr>
          <w:rFonts w:ascii="Times New Roman" w:eastAsia="Times New Roman" w:hAnsi="Times New Roman" w:cs="Times New Roman"/>
        </w:rPr>
      </w:pPr>
      <w:r w:rsidRPr="004A614C">
        <w:rPr>
          <w:rFonts w:ascii="Times New Roman" w:eastAsia="Times New Roman" w:hAnsi="Times New Roman" w:cs="Times New Roman"/>
        </w:rPr>
        <w:t xml:space="preserve"> DATA REDUCTION AND BIG DATA USING PCA ON SUPERSTORE DATASET</w:t>
      </w:r>
    </w:p>
    <w:p w14:paraId="3CB9D8CA" w14:textId="77777777" w:rsidR="00145D4F" w:rsidRDefault="00145D4F" w:rsidP="00EC1D3F">
      <w:pPr>
        <w:spacing w:line="360" w:lineRule="auto"/>
        <w:jc w:val="center"/>
        <w:rPr>
          <w:rFonts w:ascii="Times New Roman" w:eastAsia="Times New Roman" w:hAnsi="Times New Roman" w:cs="Times New Roman"/>
          <w:b/>
          <w:bCs/>
        </w:rPr>
      </w:pPr>
    </w:p>
    <w:p w14:paraId="23EF474B" w14:textId="77777777" w:rsidR="00581E91" w:rsidRDefault="00581E91" w:rsidP="00EC1D3F">
      <w:pPr>
        <w:spacing w:line="360" w:lineRule="auto"/>
        <w:jc w:val="center"/>
        <w:rPr>
          <w:rFonts w:ascii="Times New Roman" w:hAnsi="Times New Roman" w:cs="Times New Roman"/>
          <w:b/>
          <w:bCs/>
          <w:lang w:val="en-MY"/>
        </w:rPr>
      </w:pPr>
      <w:r>
        <w:rPr>
          <w:rFonts w:ascii="Times New Roman" w:hAnsi="Times New Roman" w:cs="Times New Roman"/>
          <w:b/>
          <w:bCs/>
          <w:lang w:val="en-MY"/>
        </w:rPr>
        <w:t>PREPARED FOR</w:t>
      </w:r>
      <w:r w:rsidRPr="005967B8">
        <w:rPr>
          <w:rFonts w:ascii="Times New Roman" w:hAnsi="Times New Roman" w:cs="Times New Roman"/>
          <w:b/>
          <w:bCs/>
          <w:lang w:val="en-MY"/>
        </w:rPr>
        <w:t>:</w:t>
      </w:r>
    </w:p>
    <w:p w14:paraId="2D8ED1E7" w14:textId="77777777" w:rsidR="00581E91" w:rsidRPr="005967B8" w:rsidRDefault="00581E91" w:rsidP="00EC1D3F">
      <w:pPr>
        <w:spacing w:line="360" w:lineRule="auto"/>
        <w:jc w:val="center"/>
        <w:rPr>
          <w:rFonts w:ascii="Times New Roman" w:hAnsi="Times New Roman" w:cs="Times New Roman"/>
        </w:rPr>
      </w:pPr>
      <w:r w:rsidRPr="005967B8">
        <w:rPr>
          <w:rFonts w:ascii="Times New Roman" w:hAnsi="Times New Roman" w:cs="Times New Roman"/>
        </w:rPr>
        <w:t>DR. SHARIFAH SAKINAH BINTI SYED ABD MUTALIB</w:t>
      </w:r>
    </w:p>
    <w:p w14:paraId="159C3022" w14:textId="77777777" w:rsidR="00581E91" w:rsidRDefault="00581E91" w:rsidP="00EC1D3F">
      <w:pPr>
        <w:spacing w:line="360" w:lineRule="auto"/>
        <w:jc w:val="center"/>
        <w:rPr>
          <w:rFonts w:ascii="Times New Roman" w:eastAsia="Times New Roman" w:hAnsi="Times New Roman" w:cs="Times New Roman"/>
          <w:b/>
          <w:bCs/>
        </w:rPr>
      </w:pPr>
    </w:p>
    <w:p w14:paraId="76330CAE" w14:textId="6582FA4B" w:rsidR="00145D4F" w:rsidRPr="0002500D" w:rsidRDefault="004A614C" w:rsidP="00EC1D3F">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PREPARED BY:</w:t>
      </w:r>
    </w:p>
    <w:p w14:paraId="76267A2F" w14:textId="050B24A8" w:rsidR="004A614C" w:rsidRPr="004A614C" w:rsidRDefault="3E706E82" w:rsidP="00EC1D3F">
      <w:pPr>
        <w:spacing w:line="360" w:lineRule="auto"/>
        <w:jc w:val="center"/>
        <w:rPr>
          <w:rFonts w:ascii="Times New Roman" w:eastAsia="Times New Roman" w:hAnsi="Times New Roman" w:cs="Times New Roman"/>
        </w:rPr>
      </w:pPr>
      <w:r w:rsidRPr="004A614C">
        <w:rPr>
          <w:rFonts w:ascii="Times New Roman" w:eastAsia="Times New Roman" w:hAnsi="Times New Roman" w:cs="Times New Roman"/>
        </w:rPr>
        <w:t>GROUP 7</w:t>
      </w:r>
    </w:p>
    <w:tbl>
      <w:tblPr>
        <w:tblStyle w:val="TableGrid"/>
        <w:tblW w:w="0" w:type="auto"/>
        <w:tblLook w:val="04A0" w:firstRow="1" w:lastRow="0" w:firstColumn="1" w:lastColumn="0" w:noHBand="0" w:noVBand="1"/>
      </w:tblPr>
      <w:tblGrid>
        <w:gridCol w:w="810"/>
        <w:gridCol w:w="2228"/>
        <w:gridCol w:w="6312"/>
      </w:tblGrid>
      <w:tr w:rsidR="004A614C" w:rsidRPr="005967B8" w14:paraId="2BB2B2B5" w14:textId="77777777" w:rsidTr="005D3835">
        <w:tc>
          <w:tcPr>
            <w:tcW w:w="817" w:type="dxa"/>
          </w:tcPr>
          <w:p w14:paraId="47673E8B" w14:textId="77777777" w:rsidR="004A614C" w:rsidRPr="005967B8" w:rsidRDefault="004A614C" w:rsidP="00EC1D3F">
            <w:pPr>
              <w:spacing w:line="360" w:lineRule="auto"/>
              <w:jc w:val="center"/>
              <w:rPr>
                <w:rFonts w:ascii="Times New Roman" w:hAnsi="Times New Roman" w:cs="Times New Roman"/>
                <w:b/>
                <w:bCs/>
              </w:rPr>
            </w:pPr>
            <w:r>
              <w:rPr>
                <w:rFonts w:ascii="Times New Roman" w:hAnsi="Times New Roman" w:cs="Times New Roman"/>
                <w:b/>
                <w:bCs/>
                <w:lang w:val="en-MY"/>
              </w:rPr>
              <w:t>NO</w:t>
            </w:r>
            <w:r w:rsidRPr="005967B8">
              <w:rPr>
                <w:rFonts w:ascii="Times New Roman" w:hAnsi="Times New Roman" w:cs="Times New Roman"/>
                <w:b/>
                <w:bCs/>
                <w:lang w:val="en-MY"/>
              </w:rPr>
              <w:t>.</w:t>
            </w:r>
          </w:p>
        </w:tc>
        <w:tc>
          <w:tcPr>
            <w:tcW w:w="2268" w:type="dxa"/>
          </w:tcPr>
          <w:p w14:paraId="5ED72EA4" w14:textId="77777777" w:rsidR="004A614C" w:rsidRPr="005967B8" w:rsidRDefault="004A614C" w:rsidP="00EC1D3F">
            <w:pPr>
              <w:spacing w:line="360" w:lineRule="auto"/>
              <w:jc w:val="center"/>
              <w:rPr>
                <w:rFonts w:ascii="Times New Roman" w:hAnsi="Times New Roman" w:cs="Times New Roman"/>
              </w:rPr>
            </w:pPr>
            <w:r>
              <w:rPr>
                <w:rFonts w:ascii="Times New Roman" w:hAnsi="Times New Roman" w:cs="Times New Roman"/>
                <w:b/>
                <w:bCs/>
                <w:lang w:val="en-MY"/>
              </w:rPr>
              <w:t>MATRIC NO.</w:t>
            </w:r>
          </w:p>
        </w:tc>
        <w:tc>
          <w:tcPr>
            <w:tcW w:w="6491" w:type="dxa"/>
            <w:vAlign w:val="center"/>
          </w:tcPr>
          <w:p w14:paraId="002522BF" w14:textId="77777777" w:rsidR="004A614C" w:rsidRPr="005967B8" w:rsidRDefault="004A614C" w:rsidP="00EC1D3F">
            <w:pPr>
              <w:spacing w:line="360" w:lineRule="auto"/>
              <w:jc w:val="center"/>
              <w:rPr>
                <w:rFonts w:ascii="Times New Roman" w:hAnsi="Times New Roman" w:cs="Times New Roman"/>
              </w:rPr>
            </w:pPr>
            <w:r>
              <w:rPr>
                <w:rFonts w:ascii="Times New Roman" w:hAnsi="Times New Roman" w:cs="Times New Roman"/>
                <w:b/>
                <w:bCs/>
                <w:lang w:val="en-MY"/>
              </w:rPr>
              <w:t>NAME</w:t>
            </w:r>
          </w:p>
        </w:tc>
      </w:tr>
      <w:tr w:rsidR="004A614C" w:rsidRPr="005967B8" w14:paraId="2CB16F74" w14:textId="77777777" w:rsidTr="005D3835">
        <w:tc>
          <w:tcPr>
            <w:tcW w:w="817" w:type="dxa"/>
          </w:tcPr>
          <w:p w14:paraId="017EA1E0" w14:textId="77777777" w:rsidR="004A614C" w:rsidRPr="005967B8" w:rsidRDefault="004A614C" w:rsidP="00EC1D3F">
            <w:pPr>
              <w:spacing w:line="360" w:lineRule="auto"/>
              <w:jc w:val="center"/>
              <w:rPr>
                <w:rFonts w:ascii="Times New Roman" w:hAnsi="Times New Roman" w:cs="Times New Roman"/>
                <w:b/>
                <w:bCs/>
                <w:lang w:val="en-MY"/>
              </w:rPr>
            </w:pPr>
            <w:r w:rsidRPr="005967B8">
              <w:rPr>
                <w:rFonts w:ascii="Times New Roman" w:hAnsi="Times New Roman" w:cs="Times New Roman"/>
                <w:b/>
                <w:bCs/>
                <w:lang w:val="en-MY"/>
              </w:rPr>
              <w:t>1</w:t>
            </w:r>
          </w:p>
        </w:tc>
        <w:tc>
          <w:tcPr>
            <w:tcW w:w="2268" w:type="dxa"/>
          </w:tcPr>
          <w:p w14:paraId="7214C140" w14:textId="77777777" w:rsidR="004A614C" w:rsidRPr="005967B8" w:rsidRDefault="004A614C" w:rsidP="00EC1D3F">
            <w:pPr>
              <w:spacing w:line="360" w:lineRule="auto"/>
              <w:jc w:val="center"/>
              <w:rPr>
                <w:rFonts w:ascii="Times New Roman" w:hAnsi="Times New Roman" w:cs="Times New Roman"/>
                <w:b/>
                <w:bCs/>
                <w:lang w:val="en-MY"/>
              </w:rPr>
            </w:pPr>
            <w:r w:rsidRPr="005967B8">
              <w:rPr>
                <w:rFonts w:ascii="Times New Roman" w:hAnsi="Times New Roman" w:cs="Times New Roman"/>
              </w:rPr>
              <w:t>S76066</w:t>
            </w:r>
          </w:p>
        </w:tc>
        <w:tc>
          <w:tcPr>
            <w:tcW w:w="6491" w:type="dxa"/>
          </w:tcPr>
          <w:p w14:paraId="21469AE8" w14:textId="77777777" w:rsidR="004A614C" w:rsidRPr="005967B8" w:rsidRDefault="004A614C" w:rsidP="00EC1D3F">
            <w:pPr>
              <w:spacing w:line="360" w:lineRule="auto"/>
              <w:rPr>
                <w:rFonts w:ascii="Times New Roman" w:hAnsi="Times New Roman" w:cs="Times New Roman"/>
                <w:b/>
                <w:bCs/>
                <w:lang w:val="en-MY"/>
              </w:rPr>
            </w:pPr>
            <w:r w:rsidRPr="005967B8">
              <w:rPr>
                <w:rFonts w:ascii="Times New Roman" w:hAnsi="Times New Roman" w:cs="Times New Roman"/>
              </w:rPr>
              <w:t>TAN JIA TAI</w:t>
            </w:r>
          </w:p>
        </w:tc>
      </w:tr>
      <w:tr w:rsidR="004A614C" w:rsidRPr="005967B8" w14:paraId="3FB8A420" w14:textId="77777777" w:rsidTr="005D3835">
        <w:tc>
          <w:tcPr>
            <w:tcW w:w="817" w:type="dxa"/>
          </w:tcPr>
          <w:p w14:paraId="2E0D7F52" w14:textId="77777777" w:rsidR="004A614C" w:rsidRPr="005967B8" w:rsidRDefault="004A614C" w:rsidP="00EC1D3F">
            <w:pPr>
              <w:spacing w:line="360" w:lineRule="auto"/>
              <w:jc w:val="center"/>
              <w:rPr>
                <w:rFonts w:ascii="Times New Roman" w:hAnsi="Times New Roman" w:cs="Times New Roman"/>
                <w:b/>
                <w:bCs/>
              </w:rPr>
            </w:pPr>
            <w:r w:rsidRPr="005967B8">
              <w:rPr>
                <w:rFonts w:ascii="Times New Roman" w:hAnsi="Times New Roman" w:cs="Times New Roman"/>
                <w:b/>
                <w:bCs/>
              </w:rPr>
              <w:t>2</w:t>
            </w:r>
          </w:p>
        </w:tc>
        <w:tc>
          <w:tcPr>
            <w:tcW w:w="2268" w:type="dxa"/>
            <w:vAlign w:val="center"/>
          </w:tcPr>
          <w:p w14:paraId="56DA3FE2" w14:textId="77777777" w:rsidR="004A614C" w:rsidRPr="005967B8" w:rsidRDefault="004A614C" w:rsidP="00EC1D3F">
            <w:pPr>
              <w:spacing w:line="360" w:lineRule="auto"/>
              <w:jc w:val="center"/>
              <w:rPr>
                <w:rFonts w:ascii="Times New Roman" w:hAnsi="Times New Roman" w:cs="Times New Roman"/>
              </w:rPr>
            </w:pPr>
            <w:r w:rsidRPr="005967B8">
              <w:rPr>
                <w:rFonts w:ascii="Times New Roman" w:hAnsi="Times New Roman" w:cs="Times New Roman"/>
                <w:lang w:val="en-MY"/>
              </w:rPr>
              <w:t>S76110</w:t>
            </w:r>
          </w:p>
        </w:tc>
        <w:tc>
          <w:tcPr>
            <w:tcW w:w="6491" w:type="dxa"/>
            <w:vAlign w:val="center"/>
          </w:tcPr>
          <w:p w14:paraId="0DD1ABCE" w14:textId="77777777" w:rsidR="004A614C" w:rsidRPr="005967B8" w:rsidRDefault="004A614C" w:rsidP="00EC1D3F">
            <w:pPr>
              <w:spacing w:line="360" w:lineRule="auto"/>
              <w:rPr>
                <w:rFonts w:ascii="Times New Roman" w:hAnsi="Times New Roman" w:cs="Times New Roman"/>
              </w:rPr>
            </w:pPr>
            <w:r w:rsidRPr="005967B8">
              <w:rPr>
                <w:rFonts w:ascii="Times New Roman" w:hAnsi="Times New Roman" w:cs="Times New Roman"/>
                <w:lang w:val="en-MY"/>
              </w:rPr>
              <w:t>AISYAH BINTI ABDUL HALIM </w:t>
            </w:r>
            <w:r w:rsidRPr="005967B8">
              <w:rPr>
                <w:rFonts w:ascii="Times New Roman" w:hAnsi="Times New Roman" w:cs="Times New Roman"/>
              </w:rPr>
              <w:t> </w:t>
            </w:r>
          </w:p>
        </w:tc>
      </w:tr>
      <w:tr w:rsidR="004A614C" w:rsidRPr="005967B8" w14:paraId="38E03011" w14:textId="77777777" w:rsidTr="005D3835">
        <w:tc>
          <w:tcPr>
            <w:tcW w:w="817" w:type="dxa"/>
          </w:tcPr>
          <w:p w14:paraId="297D327F" w14:textId="77777777" w:rsidR="004A614C" w:rsidRPr="005967B8" w:rsidRDefault="004A614C" w:rsidP="00EC1D3F">
            <w:pPr>
              <w:spacing w:line="360" w:lineRule="auto"/>
              <w:jc w:val="center"/>
              <w:rPr>
                <w:rFonts w:ascii="Times New Roman" w:hAnsi="Times New Roman" w:cs="Times New Roman"/>
                <w:b/>
                <w:bCs/>
              </w:rPr>
            </w:pPr>
            <w:r w:rsidRPr="005967B8">
              <w:rPr>
                <w:rFonts w:ascii="Times New Roman" w:hAnsi="Times New Roman" w:cs="Times New Roman"/>
                <w:b/>
                <w:bCs/>
              </w:rPr>
              <w:t>3</w:t>
            </w:r>
          </w:p>
        </w:tc>
        <w:tc>
          <w:tcPr>
            <w:tcW w:w="2268" w:type="dxa"/>
            <w:vAlign w:val="center"/>
          </w:tcPr>
          <w:p w14:paraId="430707EE" w14:textId="77777777" w:rsidR="004A614C" w:rsidRPr="005967B8" w:rsidRDefault="004A614C" w:rsidP="00EC1D3F">
            <w:pPr>
              <w:spacing w:line="360" w:lineRule="auto"/>
              <w:jc w:val="center"/>
              <w:rPr>
                <w:rFonts w:ascii="Times New Roman" w:hAnsi="Times New Roman" w:cs="Times New Roman"/>
              </w:rPr>
            </w:pPr>
            <w:r w:rsidRPr="005967B8">
              <w:rPr>
                <w:rFonts w:ascii="Times New Roman" w:hAnsi="Times New Roman" w:cs="Times New Roman"/>
                <w:lang w:val="en-MY"/>
              </w:rPr>
              <w:t>S76111</w:t>
            </w:r>
          </w:p>
        </w:tc>
        <w:tc>
          <w:tcPr>
            <w:tcW w:w="6491" w:type="dxa"/>
          </w:tcPr>
          <w:p w14:paraId="7FC80E79" w14:textId="77777777" w:rsidR="004A614C" w:rsidRPr="005967B8" w:rsidRDefault="004A614C" w:rsidP="00EC1D3F">
            <w:pPr>
              <w:spacing w:line="360" w:lineRule="auto"/>
              <w:rPr>
                <w:rFonts w:ascii="Times New Roman" w:hAnsi="Times New Roman" w:cs="Times New Roman"/>
              </w:rPr>
            </w:pPr>
            <w:r w:rsidRPr="005967B8">
              <w:rPr>
                <w:rFonts w:ascii="Times New Roman" w:hAnsi="Times New Roman" w:cs="Times New Roman"/>
                <w:lang w:val="en-MY"/>
              </w:rPr>
              <w:t>ALYA SYAKIRAH BINTI ZAKARIA</w:t>
            </w:r>
            <w:r w:rsidRPr="005967B8">
              <w:rPr>
                <w:rFonts w:ascii="Times New Roman" w:hAnsi="Times New Roman" w:cs="Times New Roman"/>
              </w:rPr>
              <w:t> </w:t>
            </w:r>
          </w:p>
        </w:tc>
      </w:tr>
      <w:tr w:rsidR="004A614C" w:rsidRPr="005967B8" w14:paraId="6F0C1B85" w14:textId="77777777" w:rsidTr="005D3835">
        <w:tc>
          <w:tcPr>
            <w:tcW w:w="817" w:type="dxa"/>
          </w:tcPr>
          <w:p w14:paraId="0BA0DC9D" w14:textId="77777777" w:rsidR="004A614C" w:rsidRPr="005967B8" w:rsidRDefault="004A614C" w:rsidP="00EC1D3F">
            <w:pPr>
              <w:spacing w:line="360" w:lineRule="auto"/>
              <w:jc w:val="center"/>
              <w:rPr>
                <w:rFonts w:ascii="Times New Roman" w:hAnsi="Times New Roman" w:cs="Times New Roman"/>
                <w:b/>
                <w:bCs/>
              </w:rPr>
            </w:pPr>
            <w:r w:rsidRPr="005967B8">
              <w:rPr>
                <w:rFonts w:ascii="Times New Roman" w:hAnsi="Times New Roman" w:cs="Times New Roman"/>
                <w:b/>
                <w:bCs/>
              </w:rPr>
              <w:t>4</w:t>
            </w:r>
          </w:p>
        </w:tc>
        <w:tc>
          <w:tcPr>
            <w:tcW w:w="2268" w:type="dxa"/>
          </w:tcPr>
          <w:p w14:paraId="353C1DBF" w14:textId="77777777" w:rsidR="004A614C" w:rsidRPr="005967B8" w:rsidRDefault="004A614C" w:rsidP="00EC1D3F">
            <w:pPr>
              <w:spacing w:line="360" w:lineRule="auto"/>
              <w:jc w:val="center"/>
              <w:rPr>
                <w:rFonts w:ascii="Times New Roman" w:hAnsi="Times New Roman" w:cs="Times New Roman"/>
              </w:rPr>
            </w:pPr>
            <w:r w:rsidRPr="005967B8">
              <w:rPr>
                <w:rFonts w:ascii="Times New Roman" w:hAnsi="Times New Roman" w:cs="Times New Roman"/>
                <w:lang w:val="en-MY"/>
              </w:rPr>
              <w:t>S76121</w:t>
            </w:r>
          </w:p>
        </w:tc>
        <w:tc>
          <w:tcPr>
            <w:tcW w:w="6491" w:type="dxa"/>
            <w:vAlign w:val="center"/>
          </w:tcPr>
          <w:p w14:paraId="5E4DF064" w14:textId="77777777" w:rsidR="004A614C" w:rsidRPr="005967B8" w:rsidRDefault="004A614C" w:rsidP="00EC1D3F">
            <w:pPr>
              <w:spacing w:line="360" w:lineRule="auto"/>
              <w:rPr>
                <w:rFonts w:ascii="Times New Roman" w:hAnsi="Times New Roman" w:cs="Times New Roman"/>
              </w:rPr>
            </w:pPr>
            <w:r w:rsidRPr="005967B8">
              <w:rPr>
                <w:rFonts w:ascii="Times New Roman" w:hAnsi="Times New Roman" w:cs="Times New Roman"/>
                <w:lang w:val="en-MY"/>
              </w:rPr>
              <w:t>ATHIRAH YUMNI BINTI AHMAD BAHRI</w:t>
            </w:r>
            <w:r w:rsidRPr="005967B8">
              <w:rPr>
                <w:rFonts w:ascii="Times New Roman" w:hAnsi="Times New Roman" w:cs="Times New Roman"/>
              </w:rPr>
              <w:t> </w:t>
            </w:r>
          </w:p>
        </w:tc>
      </w:tr>
      <w:tr w:rsidR="004A614C" w:rsidRPr="005967B8" w14:paraId="51D6D2DB" w14:textId="77777777" w:rsidTr="005D3835">
        <w:tc>
          <w:tcPr>
            <w:tcW w:w="817" w:type="dxa"/>
          </w:tcPr>
          <w:p w14:paraId="3E88AC6F" w14:textId="77777777" w:rsidR="004A614C" w:rsidRPr="005967B8" w:rsidRDefault="004A614C" w:rsidP="00EC1D3F">
            <w:pPr>
              <w:spacing w:line="360" w:lineRule="auto"/>
              <w:jc w:val="center"/>
              <w:rPr>
                <w:rFonts w:ascii="Times New Roman" w:hAnsi="Times New Roman" w:cs="Times New Roman"/>
                <w:b/>
                <w:bCs/>
              </w:rPr>
            </w:pPr>
            <w:r w:rsidRPr="005967B8">
              <w:rPr>
                <w:rFonts w:ascii="Times New Roman" w:hAnsi="Times New Roman" w:cs="Times New Roman"/>
                <w:b/>
                <w:bCs/>
              </w:rPr>
              <w:t>5</w:t>
            </w:r>
          </w:p>
        </w:tc>
        <w:tc>
          <w:tcPr>
            <w:tcW w:w="2268" w:type="dxa"/>
            <w:vAlign w:val="center"/>
          </w:tcPr>
          <w:p w14:paraId="1C4C068D" w14:textId="77777777" w:rsidR="004A614C" w:rsidRPr="005967B8" w:rsidRDefault="004A614C" w:rsidP="00EC1D3F">
            <w:pPr>
              <w:spacing w:line="360" w:lineRule="auto"/>
              <w:jc w:val="center"/>
              <w:rPr>
                <w:rFonts w:ascii="Times New Roman" w:hAnsi="Times New Roman" w:cs="Times New Roman"/>
              </w:rPr>
            </w:pPr>
            <w:r w:rsidRPr="005967B8">
              <w:rPr>
                <w:rFonts w:ascii="Times New Roman" w:hAnsi="Times New Roman" w:cs="Times New Roman"/>
                <w:lang w:val="en-MY"/>
              </w:rPr>
              <w:t>S76122</w:t>
            </w:r>
          </w:p>
        </w:tc>
        <w:tc>
          <w:tcPr>
            <w:tcW w:w="6491" w:type="dxa"/>
          </w:tcPr>
          <w:p w14:paraId="2BA41C1A" w14:textId="77777777" w:rsidR="004A614C" w:rsidRPr="005967B8" w:rsidRDefault="004A614C" w:rsidP="00EC1D3F">
            <w:pPr>
              <w:spacing w:line="360" w:lineRule="auto"/>
              <w:rPr>
                <w:rFonts w:ascii="Times New Roman" w:hAnsi="Times New Roman" w:cs="Times New Roman"/>
              </w:rPr>
            </w:pPr>
            <w:r w:rsidRPr="005967B8">
              <w:rPr>
                <w:rFonts w:ascii="Times New Roman" w:hAnsi="Times New Roman" w:cs="Times New Roman"/>
                <w:lang w:val="en-MY"/>
              </w:rPr>
              <w:t>AULA BINTI NOR EFENDI </w:t>
            </w:r>
            <w:r w:rsidRPr="005967B8">
              <w:rPr>
                <w:rFonts w:ascii="Times New Roman" w:hAnsi="Times New Roman" w:cs="Times New Roman"/>
              </w:rPr>
              <w:t> </w:t>
            </w:r>
          </w:p>
        </w:tc>
      </w:tr>
    </w:tbl>
    <w:p w14:paraId="1915599E" w14:textId="6DBB8C22" w:rsidR="00EC1D3F" w:rsidRPr="005967B8" w:rsidRDefault="00EC1D3F" w:rsidP="00EC1D3F">
      <w:pPr>
        <w:spacing w:line="360" w:lineRule="auto"/>
        <w:rPr>
          <w:rFonts w:ascii="Times New Roman" w:hAnsi="Times New Roman" w:cs="Times New Roman"/>
        </w:rPr>
      </w:pPr>
      <w:r w:rsidRPr="005967B8">
        <w:rPr>
          <w:rFonts w:ascii="Times New Roman" w:hAnsi="Times New Roman" w:cs="Times New Roman"/>
        </w:rPr>
        <w:br w:type="page"/>
      </w:r>
    </w:p>
    <w:p w14:paraId="2283C312" w14:textId="3351D85D" w:rsidR="009808F4" w:rsidRDefault="00EC1D3F" w:rsidP="00EC1D3F">
      <w:pPr>
        <w:pStyle w:val="Heading1"/>
        <w:jc w:val="both"/>
        <w:rPr>
          <w:rFonts w:eastAsia="Times New Roman" w:cs="Times New Roman"/>
        </w:rPr>
      </w:pPr>
      <w:r>
        <w:rPr>
          <w:rFonts w:eastAsia="Times New Roman" w:cs="Times New Roman"/>
        </w:rPr>
        <w:lastRenderedPageBreak/>
        <w:t>1.</w:t>
      </w:r>
      <w:r w:rsidR="3E706E82" w:rsidRPr="3E706E82">
        <w:rPr>
          <w:rFonts w:eastAsia="Times New Roman" w:cs="Times New Roman"/>
        </w:rPr>
        <w:t>0</w:t>
      </w:r>
      <w:r>
        <w:rPr>
          <w:rFonts w:eastAsia="Times New Roman" w:cs="Times New Roman"/>
        </w:rPr>
        <w:tab/>
      </w:r>
      <w:r w:rsidR="3E706E82" w:rsidRPr="3E706E82">
        <w:rPr>
          <w:rFonts w:eastAsia="Times New Roman" w:cs="Times New Roman"/>
        </w:rPr>
        <w:t>Introduction</w:t>
      </w:r>
    </w:p>
    <w:p w14:paraId="07FB4004" w14:textId="77777777" w:rsidR="00A7232A"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In the era of big data, businesses generate large amounts of information from daily operations. Managing and analyzing complex data can be challenging because of the redundancy among variables. For this reason, data reduction techniques are important. They help simplify datasets while keeping essential information.</w:t>
      </w:r>
    </w:p>
    <w:p w14:paraId="5CAB26A1" w14:textId="2CF5D85D" w:rsidR="00EC1D3F"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This study uses Principal Component Analysis (PCA), a common data reduction technique, on the Superstore Dataset. PCA converts related variables into fewer uncorrelated principal components while maintaining most of the original information. The goal of this study is to reduce data dimensionality and identify the main factors that influence sales performance in a retail environment.</w:t>
      </w:r>
    </w:p>
    <w:p w14:paraId="217FE243" w14:textId="4E5EFE10" w:rsidR="00201B45" w:rsidRDefault="3E706E82" w:rsidP="00EC1D3F">
      <w:pPr>
        <w:pStyle w:val="Heading1"/>
        <w:rPr>
          <w:rFonts w:eastAsia="Times New Roman" w:cs="Times New Roman"/>
        </w:rPr>
      </w:pPr>
      <w:r w:rsidRPr="3E706E82">
        <w:rPr>
          <w:rFonts w:eastAsia="Times New Roman" w:cs="Times New Roman"/>
        </w:rPr>
        <w:t>2.0</w:t>
      </w:r>
      <w:r w:rsidR="00EC1D3F">
        <w:rPr>
          <w:rFonts w:eastAsia="Times New Roman" w:cs="Times New Roman"/>
        </w:rPr>
        <w:tab/>
      </w:r>
      <w:r w:rsidRPr="3E706E82">
        <w:rPr>
          <w:rFonts w:eastAsia="Times New Roman" w:cs="Times New Roman"/>
        </w:rPr>
        <w:t>Data Description</w:t>
      </w:r>
    </w:p>
    <w:p w14:paraId="46F9DCAB" w14:textId="04C77A21"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 xml:space="preserve">Table 2.0: Dataset Information  </w:t>
      </w:r>
    </w:p>
    <w:tbl>
      <w:tblPr>
        <w:tblStyle w:val="TableGrid"/>
        <w:tblW w:w="6454" w:type="dxa"/>
        <w:jc w:val="center"/>
        <w:tblLook w:val="06A0" w:firstRow="1" w:lastRow="0" w:firstColumn="1" w:lastColumn="0" w:noHBand="1" w:noVBand="1"/>
      </w:tblPr>
      <w:tblGrid>
        <w:gridCol w:w="2932"/>
        <w:gridCol w:w="3522"/>
      </w:tblGrid>
      <w:tr w:rsidR="00201B45" w14:paraId="24C13AF4" w14:textId="77777777" w:rsidTr="3E706E82">
        <w:trPr>
          <w:trHeight w:val="300"/>
          <w:jc w:val="center"/>
        </w:trPr>
        <w:tc>
          <w:tcPr>
            <w:tcW w:w="2932" w:type="dxa"/>
          </w:tcPr>
          <w:p w14:paraId="42FDC08B" w14:textId="77777777" w:rsidR="00201B45"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Item</w:t>
            </w:r>
          </w:p>
        </w:tc>
        <w:tc>
          <w:tcPr>
            <w:tcW w:w="3522" w:type="dxa"/>
          </w:tcPr>
          <w:p w14:paraId="1BD0650C" w14:textId="77777777" w:rsidR="00201B45"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Description</w:t>
            </w:r>
          </w:p>
        </w:tc>
      </w:tr>
      <w:tr w:rsidR="00201B45" w14:paraId="01BAAB28" w14:textId="77777777" w:rsidTr="3E706E82">
        <w:trPr>
          <w:trHeight w:val="300"/>
          <w:jc w:val="center"/>
        </w:trPr>
        <w:tc>
          <w:tcPr>
            <w:tcW w:w="2932" w:type="dxa"/>
          </w:tcPr>
          <w:p w14:paraId="23FF61F5"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Dataset Name</w:t>
            </w:r>
          </w:p>
        </w:tc>
        <w:tc>
          <w:tcPr>
            <w:tcW w:w="3522" w:type="dxa"/>
          </w:tcPr>
          <w:p w14:paraId="175DBA24"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Superstore Dataset</w:t>
            </w:r>
          </w:p>
        </w:tc>
      </w:tr>
      <w:tr w:rsidR="00201B45" w14:paraId="097E1901" w14:textId="77777777" w:rsidTr="3E706E82">
        <w:trPr>
          <w:trHeight w:val="300"/>
          <w:jc w:val="center"/>
        </w:trPr>
        <w:tc>
          <w:tcPr>
            <w:tcW w:w="2932" w:type="dxa"/>
          </w:tcPr>
          <w:p w14:paraId="7144DA38" w14:textId="7DEAACD8"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Source</w:t>
            </w:r>
          </w:p>
        </w:tc>
        <w:tc>
          <w:tcPr>
            <w:tcW w:w="3522" w:type="dxa"/>
          </w:tcPr>
          <w:p w14:paraId="79749B7E"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Kaggle Superstore Sales Dataset</w:t>
            </w:r>
          </w:p>
        </w:tc>
      </w:tr>
      <w:tr w:rsidR="00201B45" w14:paraId="00D7A97E" w14:textId="77777777" w:rsidTr="3E706E82">
        <w:trPr>
          <w:trHeight w:val="300"/>
          <w:jc w:val="center"/>
        </w:trPr>
        <w:tc>
          <w:tcPr>
            <w:tcW w:w="2932" w:type="dxa"/>
          </w:tcPr>
          <w:p w14:paraId="4591E1F4"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Industry</w:t>
            </w:r>
          </w:p>
        </w:tc>
        <w:tc>
          <w:tcPr>
            <w:tcW w:w="3522" w:type="dxa"/>
          </w:tcPr>
          <w:p w14:paraId="08961606"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Retail Business</w:t>
            </w:r>
          </w:p>
        </w:tc>
      </w:tr>
      <w:tr w:rsidR="00201B45" w14:paraId="39490DC1" w14:textId="77777777" w:rsidTr="3E706E82">
        <w:trPr>
          <w:trHeight w:val="300"/>
          <w:jc w:val="center"/>
        </w:trPr>
        <w:tc>
          <w:tcPr>
            <w:tcW w:w="2932" w:type="dxa"/>
          </w:tcPr>
          <w:p w14:paraId="6C8DFAEC"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Number of Observations</w:t>
            </w:r>
          </w:p>
        </w:tc>
        <w:tc>
          <w:tcPr>
            <w:tcW w:w="3522" w:type="dxa"/>
          </w:tcPr>
          <w:p w14:paraId="1DE019C3"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9,994</w:t>
            </w:r>
          </w:p>
        </w:tc>
      </w:tr>
      <w:tr w:rsidR="00201B45" w14:paraId="02E08BD8" w14:textId="77777777" w:rsidTr="3E706E82">
        <w:trPr>
          <w:trHeight w:val="300"/>
          <w:jc w:val="center"/>
        </w:trPr>
        <w:tc>
          <w:tcPr>
            <w:tcW w:w="2932" w:type="dxa"/>
          </w:tcPr>
          <w:p w14:paraId="42A17CA1"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Number of Variables</w:t>
            </w:r>
          </w:p>
        </w:tc>
        <w:tc>
          <w:tcPr>
            <w:tcW w:w="3522" w:type="dxa"/>
          </w:tcPr>
          <w:p w14:paraId="48370C52"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21</w:t>
            </w:r>
          </w:p>
        </w:tc>
      </w:tr>
      <w:tr w:rsidR="00201B45" w14:paraId="1F8FA9E0" w14:textId="77777777" w:rsidTr="3E706E82">
        <w:trPr>
          <w:trHeight w:val="300"/>
          <w:jc w:val="center"/>
        </w:trPr>
        <w:tc>
          <w:tcPr>
            <w:tcW w:w="2932" w:type="dxa"/>
          </w:tcPr>
          <w:p w14:paraId="7B61A014"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Software Used</w:t>
            </w:r>
          </w:p>
        </w:tc>
        <w:tc>
          <w:tcPr>
            <w:tcW w:w="3522" w:type="dxa"/>
          </w:tcPr>
          <w:p w14:paraId="6B470B76" w14:textId="77777777" w:rsidR="00201B4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R 4.6.0</w:t>
            </w:r>
          </w:p>
        </w:tc>
      </w:tr>
    </w:tbl>
    <w:p w14:paraId="01303A37" w14:textId="4E3287C2" w:rsidR="000B7C38" w:rsidRDefault="3E706E82" w:rsidP="00EC1D3F">
      <w:pPr>
        <w:pStyle w:val="Heading1"/>
        <w:jc w:val="both"/>
        <w:rPr>
          <w:rFonts w:eastAsia="Times New Roman" w:cs="Times New Roman"/>
        </w:rPr>
      </w:pPr>
      <w:r w:rsidRPr="3E706E82">
        <w:rPr>
          <w:rFonts w:eastAsia="Times New Roman" w:cs="Times New Roman"/>
        </w:rPr>
        <w:t>3.0</w:t>
      </w:r>
      <w:r w:rsidR="00EC1D3F">
        <w:rPr>
          <w:rFonts w:eastAsia="Times New Roman" w:cs="Times New Roman"/>
        </w:rPr>
        <w:tab/>
      </w:r>
      <w:r w:rsidRPr="3E706E82">
        <w:rPr>
          <w:rFonts w:eastAsia="Times New Roman" w:cs="Times New Roman"/>
        </w:rPr>
        <w:t>Methodology</w:t>
      </w:r>
    </w:p>
    <w:p w14:paraId="3B1FB12D" w14:textId="578D901C" w:rsidR="00FE7C75" w:rsidRPr="000B075D"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3.1</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Dataset and Data Source</w:t>
      </w:r>
    </w:p>
    <w:p w14:paraId="61C28595" w14:textId="7F98782B" w:rsidR="007D02CC" w:rsidRPr="003773E8"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 xml:space="preserve">In this study, a Superstore Dataset that can be downloaded from a public data repository called Kaggle was used (Kaggle, 2023). The Superstore Dataset, which has 9,994 instances and 21 variables, is widely used for data analysis and for a study using machine learning techniques. The data contain retail business transaction information and variables of sales performance and </w:t>
      </w:r>
      <w:r w:rsidRPr="3E706E82">
        <w:rPr>
          <w:rFonts w:ascii="Times New Roman" w:eastAsia="Times New Roman" w:hAnsi="Times New Roman" w:cs="Times New Roman"/>
        </w:rPr>
        <w:lastRenderedPageBreak/>
        <w:t xml:space="preserve">customer information as well as product information, places of geographical locations, </w:t>
      </w:r>
      <w:bookmarkStart w:id="0" w:name="_Int_jQqeK9AE"/>
      <w:r w:rsidRPr="3E706E82">
        <w:rPr>
          <w:rFonts w:ascii="Times New Roman" w:eastAsia="Times New Roman" w:hAnsi="Times New Roman" w:cs="Times New Roman"/>
        </w:rPr>
        <w:t>discount</w:t>
      </w:r>
      <w:bookmarkEnd w:id="0"/>
      <w:r w:rsidRPr="3E706E82">
        <w:rPr>
          <w:rFonts w:ascii="Times New Roman" w:eastAsia="Times New Roman" w:hAnsi="Times New Roman" w:cs="Times New Roman"/>
        </w:rPr>
        <w:t xml:space="preserve">, and </w:t>
      </w:r>
      <w:bookmarkStart w:id="1" w:name="_Int_2glpFFPy"/>
      <w:r w:rsidRPr="3E706E82">
        <w:rPr>
          <w:rFonts w:ascii="Times New Roman" w:eastAsia="Times New Roman" w:hAnsi="Times New Roman" w:cs="Times New Roman"/>
        </w:rPr>
        <w:t>profit</w:t>
      </w:r>
      <w:bookmarkEnd w:id="1"/>
      <w:r w:rsidRPr="3E706E82">
        <w:rPr>
          <w:rFonts w:ascii="Times New Roman" w:eastAsia="Times New Roman" w:hAnsi="Times New Roman" w:cs="Times New Roman"/>
        </w:rPr>
        <w:t>, etc.</w:t>
      </w:r>
    </w:p>
    <w:p w14:paraId="3E301ECC" w14:textId="03FFFED2" w:rsidR="002721DA" w:rsidRPr="00E23694"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Superstore dataset is selected because it contains many variables that can be used for multivariate analysis, and for reducing dimensionality. The dataset was obtained from an existing data source; therefore, no primary data collection was required for this study. The data set is obtained from an existing data source, thus there is no need for primary data collection for this study.</w:t>
      </w:r>
    </w:p>
    <w:p w14:paraId="1F4A98D6" w14:textId="260BFC51" w:rsidR="004802C0"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For the Principal Component Analysis (PCA), only the numerical variables of this Superstore dataset have been used. The following four variables have been chosen because they are the main indicators that measure a retailer’s performance. The variables are Sales, Quantity, Discount, and Profit.</w:t>
      </w:r>
    </w:p>
    <w:p w14:paraId="18AFCD9F" w14:textId="77777777" w:rsidR="00EC1D3F" w:rsidRDefault="00EC1D3F" w:rsidP="00EC1D3F">
      <w:pPr>
        <w:spacing w:line="360" w:lineRule="auto"/>
        <w:ind w:firstLine="720"/>
        <w:jc w:val="both"/>
        <w:rPr>
          <w:rFonts w:ascii="Times New Roman" w:eastAsia="Times New Roman" w:hAnsi="Times New Roman" w:cs="Times New Roman"/>
        </w:rPr>
      </w:pPr>
    </w:p>
    <w:p w14:paraId="610BE7A7" w14:textId="05BCD3B2" w:rsidR="004802C0"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3.2</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Data Exploration</w:t>
      </w:r>
    </w:p>
    <w:p w14:paraId="03C4ACF1" w14:textId="77777777" w:rsidR="00E41E08" w:rsidRDefault="004E6993" w:rsidP="00EC1D3F">
      <w:pPr>
        <w:spacing w:line="360" w:lineRule="auto"/>
        <w:ind w:firstLine="720"/>
        <w:jc w:val="both"/>
        <w:rPr>
          <w:rFonts w:ascii="Times New Roman" w:eastAsia="Times New Roman" w:hAnsi="Times New Roman" w:cs="Times New Roman"/>
        </w:rPr>
      </w:pPr>
      <w:r w:rsidRPr="004E6993">
        <w:rPr>
          <w:rFonts w:ascii="Times New Roman" w:eastAsia="Times New Roman" w:hAnsi="Times New Roman" w:cs="Times New Roman"/>
        </w:rPr>
        <w:t>An exploratory study was carried out to comprehend the structure and properties of the dataset before PCA. This phase is crucial as it ensures that the data are suitable for further analysis and provides an overview of the variables included in the study. Prior to conducting the PCA analysis, a data quality assessment was performed to evaluate the reliability of the dataset. Missing value detection and duplicate record checking were conducted, and the results indicated that the Superstore dataset contained no missing values and no duplicate observations. Therefore, no data cleaning procedures, such as record removal or imputation, were required, and the dataset was considered ready for analysis.</w:t>
      </w:r>
    </w:p>
    <w:p w14:paraId="1C29967E" w14:textId="77777777" w:rsidR="00E41E08" w:rsidRDefault="004E6993" w:rsidP="00EC1D3F">
      <w:pPr>
        <w:spacing w:line="360" w:lineRule="auto"/>
        <w:ind w:firstLine="720"/>
        <w:jc w:val="both"/>
        <w:rPr>
          <w:rFonts w:ascii="Times New Roman" w:eastAsia="Times New Roman" w:hAnsi="Times New Roman" w:cs="Times New Roman"/>
        </w:rPr>
      </w:pPr>
      <w:r w:rsidRPr="004E6993">
        <w:rPr>
          <w:rFonts w:ascii="Times New Roman" w:eastAsia="Times New Roman" w:hAnsi="Times New Roman" w:cs="Times New Roman"/>
        </w:rPr>
        <w:t>After importing the dataset into R, summary statistics and data inspection techniques were used to explore the data. The exploration process involved examining the distribution of the selected numerical variables, identifying variable types, and verifying the number of observations in the dataset. Descriptive statistics, including minimum values, maximum values, means, and medians, were examined to better understand the characteristics of the selected variables.</w:t>
      </w:r>
    </w:p>
    <w:p w14:paraId="19E25F18" w14:textId="3A48F69C" w:rsidR="004E6993" w:rsidRDefault="004E6993" w:rsidP="00EC1D3F">
      <w:pPr>
        <w:spacing w:line="360" w:lineRule="auto"/>
        <w:ind w:firstLine="720"/>
        <w:jc w:val="both"/>
        <w:rPr>
          <w:rFonts w:ascii="Times New Roman" w:eastAsia="Times New Roman" w:hAnsi="Times New Roman" w:cs="Times New Roman"/>
        </w:rPr>
      </w:pPr>
      <w:r w:rsidRPr="004E6993">
        <w:rPr>
          <w:rFonts w:ascii="Times New Roman" w:eastAsia="Times New Roman" w:hAnsi="Times New Roman" w:cs="Times New Roman"/>
        </w:rPr>
        <w:t xml:space="preserve">The variables selected for the PCA analysis represent different aspects of retail business performance. Sales refers to the revenue generated from transactions, Quantity represents the </w:t>
      </w:r>
      <w:r w:rsidRPr="004E6993">
        <w:rPr>
          <w:rFonts w:ascii="Times New Roman" w:eastAsia="Times New Roman" w:hAnsi="Times New Roman" w:cs="Times New Roman"/>
        </w:rPr>
        <w:lastRenderedPageBreak/>
        <w:t>number of products purchased, Discount indicates the price reductions offered to customers, and Profit measures the earnings generated from each sale. Together, these variables provide a comprehensive representation of retail operational performance and form the basis for the subsequent PCA analysis.</w:t>
      </w:r>
    </w:p>
    <w:p w14:paraId="24869A53" w14:textId="77777777" w:rsidR="00EC1D3F" w:rsidRDefault="00EC1D3F" w:rsidP="00EC1D3F">
      <w:pPr>
        <w:spacing w:line="360" w:lineRule="auto"/>
        <w:ind w:firstLine="720"/>
        <w:jc w:val="both"/>
        <w:rPr>
          <w:rFonts w:ascii="Times New Roman" w:eastAsia="Times New Roman" w:hAnsi="Times New Roman" w:cs="Times New Roman"/>
        </w:rPr>
      </w:pPr>
    </w:p>
    <w:p w14:paraId="3C36265B" w14:textId="2423F8C8" w:rsidR="009642D4" w:rsidRPr="009642D4"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3.3</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Principal Component Analysis (PCA)</w:t>
      </w:r>
    </w:p>
    <w:p w14:paraId="6542B5F4" w14:textId="385EBB38" w:rsidR="000E7164"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Principal Component Analysis or PCA is a method that helps simplify a dataset by reducing its dimensions. It keeps as much information as possible from the original variables. PCA changes a set of variables into a smaller set of unrelated variables called principal components.</w:t>
      </w:r>
    </w:p>
    <w:p w14:paraId="393A9C92" w14:textId="5123CB7F" w:rsidR="000E7164" w:rsidRPr="000E7164"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 xml:space="preserve">In this study we used PCA with the </w:t>
      </w:r>
      <w:proofErr w:type="spellStart"/>
      <w:proofErr w:type="gramStart"/>
      <w:r w:rsidRPr="3E706E82">
        <w:rPr>
          <w:rFonts w:ascii="Times New Roman" w:eastAsia="Times New Roman" w:hAnsi="Times New Roman" w:cs="Times New Roman"/>
        </w:rPr>
        <w:t>princomp</w:t>
      </w:r>
      <w:proofErr w:type="spellEnd"/>
      <w:r w:rsidRPr="3E706E82">
        <w:rPr>
          <w:rFonts w:ascii="Times New Roman" w:eastAsia="Times New Roman" w:hAnsi="Times New Roman" w:cs="Times New Roman"/>
        </w:rPr>
        <w:t>(</w:t>
      </w:r>
      <w:proofErr w:type="gramEnd"/>
      <w:r w:rsidRPr="3E706E82">
        <w:rPr>
          <w:rFonts w:ascii="Times New Roman" w:eastAsia="Times New Roman" w:hAnsi="Times New Roman" w:cs="Times New Roman"/>
        </w:rPr>
        <w:t xml:space="preserve">) function in R Studio. We used the correlation matrix for the analysis by setting </w:t>
      </w:r>
      <w:proofErr w:type="spellStart"/>
      <w:r w:rsidRPr="3E706E82">
        <w:rPr>
          <w:rFonts w:ascii="Times New Roman" w:eastAsia="Times New Roman" w:hAnsi="Times New Roman" w:cs="Times New Roman"/>
        </w:rPr>
        <w:t>cor</w:t>
      </w:r>
      <w:proofErr w:type="spellEnd"/>
      <w:r w:rsidRPr="3E706E82">
        <w:rPr>
          <w:rFonts w:ascii="Times New Roman" w:eastAsia="Times New Roman" w:hAnsi="Times New Roman" w:cs="Times New Roman"/>
        </w:rPr>
        <w:t xml:space="preserve"> = TRUE.</w:t>
      </w:r>
    </w:p>
    <w:p w14:paraId="509AD911" w14:textId="77777777" w:rsidR="00140F56" w:rsidRPr="00140F56"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 xml:space="preserve">The PCA procedure involved the following steps: </w:t>
      </w:r>
    </w:p>
    <w:p w14:paraId="105286A5" w14:textId="4146C4DA"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Importing the Superstore Dataset into R.</w:t>
      </w:r>
    </w:p>
    <w:p w14:paraId="48D84346" w14:textId="689FD494"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Select the variables to analyze.</w:t>
      </w:r>
    </w:p>
    <w:p w14:paraId="123507CA" w14:textId="631735E4"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 xml:space="preserve">Performing PCA using the </w:t>
      </w:r>
      <w:proofErr w:type="spellStart"/>
      <w:proofErr w:type="gramStart"/>
      <w:r w:rsidRPr="3E706E82">
        <w:rPr>
          <w:rFonts w:ascii="Times New Roman" w:eastAsia="Times New Roman" w:hAnsi="Times New Roman" w:cs="Times New Roman"/>
        </w:rPr>
        <w:t>princomp</w:t>
      </w:r>
      <w:proofErr w:type="spellEnd"/>
      <w:r w:rsidRPr="3E706E82">
        <w:rPr>
          <w:rFonts w:ascii="Times New Roman" w:eastAsia="Times New Roman" w:hAnsi="Times New Roman" w:cs="Times New Roman"/>
        </w:rPr>
        <w:t>(</w:t>
      </w:r>
      <w:proofErr w:type="gramEnd"/>
      <w:r w:rsidRPr="3E706E82">
        <w:rPr>
          <w:rFonts w:ascii="Times New Roman" w:eastAsia="Times New Roman" w:hAnsi="Times New Roman" w:cs="Times New Roman"/>
        </w:rPr>
        <w:t>) function.</w:t>
      </w:r>
    </w:p>
    <w:p w14:paraId="5049E9E0" w14:textId="2001E62D"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Obtained the eigenvalues of the components.</w:t>
      </w:r>
    </w:p>
    <w:p w14:paraId="53F9EC07" w14:textId="06C09987"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Calculate how much of the variance is explained by the components.</w:t>
      </w:r>
    </w:p>
    <w:p w14:paraId="6148B787" w14:textId="64834667"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Examining the component loadings.</w:t>
      </w:r>
    </w:p>
    <w:p w14:paraId="6C02F4FB" w14:textId="02639605" w:rsid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Generating a Scree Plot.</w:t>
      </w:r>
    </w:p>
    <w:p w14:paraId="716D87BF" w14:textId="24AC9B6C" w:rsidR="000E7164" w:rsidRPr="000E7164" w:rsidRDefault="3E706E82" w:rsidP="00EC1D3F">
      <w:pPr>
        <w:pStyle w:val="ListParagraph"/>
        <w:numPr>
          <w:ilvl w:val="0"/>
          <w:numId w:val="6"/>
        </w:numPr>
        <w:spacing w:line="360" w:lineRule="auto"/>
        <w:ind w:left="0" w:firstLine="284"/>
        <w:jc w:val="both"/>
        <w:rPr>
          <w:rFonts w:ascii="Times New Roman" w:eastAsia="Times New Roman" w:hAnsi="Times New Roman" w:cs="Times New Roman"/>
        </w:rPr>
      </w:pPr>
      <w:r w:rsidRPr="3E706E82">
        <w:rPr>
          <w:rFonts w:ascii="Times New Roman" w:eastAsia="Times New Roman" w:hAnsi="Times New Roman" w:cs="Times New Roman"/>
        </w:rPr>
        <w:t>Producing a PCA Score Plot.</w:t>
      </w:r>
    </w:p>
    <w:p w14:paraId="49DAC59E" w14:textId="77777777" w:rsidR="007C1C6A" w:rsidRDefault="3E706E82" w:rsidP="00EC1D3F">
      <w:pPr>
        <w:spacing w:line="360" w:lineRule="auto"/>
        <w:ind w:firstLine="720"/>
        <w:jc w:val="both"/>
        <w:rPr>
          <w:rFonts w:ascii="Times New Roman" w:eastAsia="Times New Roman" w:hAnsi="Times New Roman" w:cs="Times New Roman"/>
          <w:b/>
          <w:bCs/>
        </w:rPr>
      </w:pPr>
      <w:r w:rsidRPr="3E706E82">
        <w:rPr>
          <w:rFonts w:ascii="Times New Roman" w:eastAsia="Times New Roman" w:hAnsi="Times New Roman" w:cs="Times New Roman"/>
        </w:rPr>
        <w:t>The principal components obtained from the analysis provided a simplified representation of the original variables while retaining most of the information contained in the dataset.</w:t>
      </w:r>
      <w:r w:rsidRPr="3E706E82">
        <w:rPr>
          <w:rFonts w:ascii="Times New Roman" w:eastAsia="Times New Roman" w:hAnsi="Times New Roman" w:cs="Times New Roman"/>
          <w:b/>
          <w:bCs/>
        </w:rPr>
        <w:t xml:space="preserve"> </w:t>
      </w:r>
    </w:p>
    <w:p w14:paraId="2CD4EE66" w14:textId="77777777" w:rsidR="00EC1D3F" w:rsidRDefault="00EC1D3F" w:rsidP="00EC1D3F">
      <w:pPr>
        <w:spacing w:line="360" w:lineRule="auto"/>
        <w:ind w:firstLine="720"/>
        <w:jc w:val="both"/>
        <w:rPr>
          <w:rFonts w:ascii="Times New Roman" w:eastAsia="Times New Roman" w:hAnsi="Times New Roman" w:cs="Times New Roman"/>
          <w:b/>
          <w:bCs/>
        </w:rPr>
      </w:pPr>
    </w:p>
    <w:p w14:paraId="556FFF79" w14:textId="1A32FC8C" w:rsidR="00E32D76"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3.4</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Eigenvalue Analysis</w:t>
      </w:r>
    </w:p>
    <w:p w14:paraId="12740F13" w14:textId="263F5582" w:rsidR="00190D3F" w:rsidRPr="00190D3F"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 xml:space="preserve">Eigenvalues were obtained from the PCA output to determine the amount of variation explained by each principal component. Components with larger eigenvalues explain a greater </w:t>
      </w:r>
      <w:r w:rsidRPr="3E706E82">
        <w:rPr>
          <w:rFonts w:ascii="Times New Roman" w:eastAsia="Times New Roman" w:hAnsi="Times New Roman" w:cs="Times New Roman"/>
        </w:rPr>
        <w:lastRenderedPageBreak/>
        <w:t>proportion of the total variation in the dataset and are therefore considered more important. The eigenvalues were calculated using the following command:</w:t>
      </w:r>
    </w:p>
    <w:p w14:paraId="09731243" w14:textId="77777777" w:rsidR="00190D3F" w:rsidRPr="00190D3F" w:rsidRDefault="3E706E82" w:rsidP="00EC1D3F">
      <w:pPr>
        <w:spacing w:line="360" w:lineRule="auto"/>
        <w:jc w:val="center"/>
        <w:rPr>
          <w:rFonts w:ascii="Times New Roman" w:eastAsia="Times New Roman" w:hAnsi="Times New Roman" w:cs="Times New Roman"/>
        </w:rPr>
      </w:pPr>
      <w:proofErr w:type="spellStart"/>
      <w:r w:rsidRPr="3E706E82">
        <w:rPr>
          <w:rFonts w:ascii="Times New Roman" w:eastAsia="Times New Roman" w:hAnsi="Times New Roman" w:cs="Times New Roman"/>
        </w:rPr>
        <w:t>eiv</w:t>
      </w:r>
      <w:proofErr w:type="spellEnd"/>
      <w:r w:rsidRPr="3E706E82">
        <w:rPr>
          <w:rFonts w:ascii="Times New Roman" w:eastAsia="Times New Roman" w:hAnsi="Times New Roman" w:cs="Times New Roman"/>
        </w:rPr>
        <w:t xml:space="preserve"> &lt;- sp.pca$sdev^2</w:t>
      </w:r>
    </w:p>
    <w:p w14:paraId="1E905D53" w14:textId="77777777" w:rsidR="00190D3F" w:rsidRPr="00190D3F"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cumulative proportion of variance explained by the principal components was calculated using:</w:t>
      </w:r>
    </w:p>
    <w:p w14:paraId="2358E97C" w14:textId="77777777" w:rsidR="00190D3F" w:rsidRPr="00190D3F" w:rsidRDefault="3E706E82" w:rsidP="00EC1D3F">
      <w:pPr>
        <w:spacing w:line="360" w:lineRule="auto"/>
        <w:jc w:val="center"/>
        <w:rPr>
          <w:rFonts w:ascii="Times New Roman" w:eastAsia="Times New Roman" w:hAnsi="Times New Roman" w:cs="Times New Roman"/>
        </w:rPr>
      </w:pPr>
      <w:proofErr w:type="spellStart"/>
      <w:r w:rsidRPr="3E706E82">
        <w:rPr>
          <w:rFonts w:ascii="Times New Roman" w:eastAsia="Times New Roman" w:hAnsi="Times New Roman" w:cs="Times New Roman"/>
        </w:rPr>
        <w:t>cumsum</w:t>
      </w:r>
      <w:proofErr w:type="spellEnd"/>
      <w:r w:rsidRPr="3E706E82">
        <w:rPr>
          <w:rFonts w:ascii="Times New Roman" w:eastAsia="Times New Roman" w:hAnsi="Times New Roman" w:cs="Times New Roman"/>
        </w:rPr>
        <w:t>(</w:t>
      </w:r>
      <w:proofErr w:type="spellStart"/>
      <w:r w:rsidRPr="3E706E82">
        <w:rPr>
          <w:rFonts w:ascii="Times New Roman" w:eastAsia="Times New Roman" w:hAnsi="Times New Roman" w:cs="Times New Roman"/>
        </w:rPr>
        <w:t>eiv</w:t>
      </w:r>
      <w:proofErr w:type="spellEnd"/>
      <w:r w:rsidRPr="3E706E82">
        <w:rPr>
          <w:rFonts w:ascii="Times New Roman" w:eastAsia="Times New Roman" w:hAnsi="Times New Roman" w:cs="Times New Roman"/>
        </w:rPr>
        <w:t>)/sum(</w:t>
      </w:r>
      <w:proofErr w:type="spellStart"/>
      <w:r w:rsidRPr="3E706E82">
        <w:rPr>
          <w:rFonts w:ascii="Times New Roman" w:eastAsia="Times New Roman" w:hAnsi="Times New Roman" w:cs="Times New Roman"/>
        </w:rPr>
        <w:t>eiv</w:t>
      </w:r>
      <w:proofErr w:type="spellEnd"/>
      <w:r w:rsidRPr="3E706E82">
        <w:rPr>
          <w:rFonts w:ascii="Times New Roman" w:eastAsia="Times New Roman" w:hAnsi="Times New Roman" w:cs="Times New Roman"/>
        </w:rPr>
        <w:t>)</w:t>
      </w:r>
    </w:p>
    <w:p w14:paraId="2501F398" w14:textId="77777777" w:rsidR="00190D3F" w:rsidRPr="00190D3F"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cumulative variance was used to evaluate how much information could be retained after dimensionality reduction. This measure assists in determining the effectiveness of PCA in summarizing the original dataset.</w:t>
      </w:r>
    </w:p>
    <w:p w14:paraId="73D5852D" w14:textId="77777777" w:rsidR="00E32D76" w:rsidRDefault="00E32D76" w:rsidP="00EC1D3F">
      <w:pPr>
        <w:spacing w:line="360" w:lineRule="auto"/>
        <w:jc w:val="both"/>
        <w:rPr>
          <w:rFonts w:ascii="Times New Roman" w:eastAsia="Times New Roman" w:hAnsi="Times New Roman" w:cs="Times New Roman"/>
          <w:b/>
          <w:bCs/>
        </w:rPr>
      </w:pPr>
    </w:p>
    <w:p w14:paraId="3F25905C" w14:textId="12C23275" w:rsidR="00C4500E"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3.5</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Components Loadings</w:t>
      </w:r>
    </w:p>
    <w:p w14:paraId="5F6F68DB" w14:textId="77777777" w:rsidR="00A37EF6" w:rsidRPr="00A37EF6"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Component loadings were examined to determine the contribution of each original variable to the principal components. The loadings were extracted from the PCA output using:</w:t>
      </w:r>
    </w:p>
    <w:p w14:paraId="50167B1D" w14:textId="77777777" w:rsidR="00A37EF6" w:rsidRPr="00A37EF6"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 xml:space="preserve">loadings &lt;- </w:t>
      </w:r>
      <w:proofErr w:type="spellStart"/>
      <w:r w:rsidRPr="3E706E82">
        <w:rPr>
          <w:rFonts w:ascii="Times New Roman" w:eastAsia="Times New Roman" w:hAnsi="Times New Roman" w:cs="Times New Roman"/>
        </w:rPr>
        <w:t>sp.pca$loadings</w:t>
      </w:r>
      <w:proofErr w:type="spellEnd"/>
    </w:p>
    <w:p w14:paraId="401610B3" w14:textId="52CC4728" w:rsidR="00A37EF6"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loading values indicate the strength of the relationship between the original variables and the principal components. Variables with larger loading values contribute more strongly to a component and are useful for understanding the characteristics represented by each principal component. The component loadings were subsequently used in the interpretation of the PCA results.</w:t>
      </w:r>
    </w:p>
    <w:p w14:paraId="5BCE6346" w14:textId="77777777" w:rsidR="00EC1D3F" w:rsidRPr="00A37EF6" w:rsidRDefault="00EC1D3F" w:rsidP="00EC1D3F">
      <w:pPr>
        <w:spacing w:line="360" w:lineRule="auto"/>
        <w:ind w:firstLine="720"/>
        <w:jc w:val="both"/>
        <w:rPr>
          <w:rFonts w:ascii="Times New Roman" w:eastAsia="Times New Roman" w:hAnsi="Times New Roman" w:cs="Times New Roman"/>
        </w:rPr>
      </w:pPr>
    </w:p>
    <w:p w14:paraId="0DB33564" w14:textId="3C0B8E50" w:rsidR="00D6584F"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3.6</w:t>
      </w:r>
      <w:r w:rsidR="00EC1D3F">
        <w:rPr>
          <w:rFonts w:ascii="Times New Roman" w:eastAsia="Times New Roman" w:hAnsi="Times New Roman" w:cs="Times New Roman"/>
          <w:b/>
          <w:bCs/>
        </w:rPr>
        <w:tab/>
      </w:r>
      <w:r w:rsidRPr="3E706E82">
        <w:rPr>
          <w:rFonts w:ascii="Times New Roman" w:eastAsia="Times New Roman" w:hAnsi="Times New Roman" w:cs="Times New Roman"/>
          <w:b/>
          <w:bCs/>
        </w:rPr>
        <w:t>Data Visualization</w:t>
      </w:r>
    </w:p>
    <w:p w14:paraId="420062BF" w14:textId="77777777" w:rsidR="000A32ED"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Graphical techniques were used to support the PCA analysis and provide a visual representation of the results.</w:t>
      </w:r>
    </w:p>
    <w:p w14:paraId="7FA7F39B" w14:textId="77777777" w:rsidR="00CE41D0" w:rsidRPr="000A32ED" w:rsidRDefault="00CE41D0" w:rsidP="00EC1D3F">
      <w:pPr>
        <w:spacing w:line="360" w:lineRule="auto"/>
        <w:ind w:firstLine="720"/>
        <w:jc w:val="both"/>
        <w:rPr>
          <w:rFonts w:ascii="Times New Roman" w:eastAsia="Times New Roman" w:hAnsi="Times New Roman" w:cs="Times New Roman"/>
        </w:rPr>
      </w:pPr>
    </w:p>
    <w:p w14:paraId="23D9170D" w14:textId="77777777" w:rsidR="000A32ED" w:rsidRPr="000A32ED" w:rsidRDefault="3E706E82" w:rsidP="00EC1D3F">
      <w:pPr>
        <w:pStyle w:val="ListParagraph"/>
        <w:numPr>
          <w:ilvl w:val="0"/>
          <w:numId w:val="1"/>
        </w:num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Scree Plot</w:t>
      </w:r>
    </w:p>
    <w:p w14:paraId="5A560325" w14:textId="77777777" w:rsidR="000A32ED" w:rsidRDefault="3E706E82" w:rsidP="00CE41D0">
      <w:pPr>
        <w:spacing w:line="360" w:lineRule="auto"/>
        <w:ind w:left="360" w:firstLine="360"/>
        <w:jc w:val="both"/>
        <w:rPr>
          <w:rFonts w:ascii="Times New Roman" w:eastAsia="Times New Roman" w:hAnsi="Times New Roman" w:cs="Times New Roman"/>
        </w:rPr>
      </w:pPr>
      <w:r w:rsidRPr="3E706E82">
        <w:rPr>
          <w:rFonts w:ascii="Times New Roman" w:eastAsia="Times New Roman" w:hAnsi="Times New Roman" w:cs="Times New Roman"/>
        </w:rPr>
        <w:lastRenderedPageBreak/>
        <w:t>A Scree Plot was generated to display the eigenvalues of the principal components. The plot illustrates the amount of variation explained by each component and provides a visual summary of the PCA results.</w:t>
      </w:r>
    </w:p>
    <w:p w14:paraId="22001C00" w14:textId="77777777" w:rsidR="00CE41D0" w:rsidRPr="000A32ED" w:rsidRDefault="00CE41D0" w:rsidP="00CE41D0">
      <w:pPr>
        <w:spacing w:line="360" w:lineRule="auto"/>
        <w:ind w:left="360" w:firstLine="360"/>
        <w:jc w:val="both"/>
        <w:rPr>
          <w:rFonts w:ascii="Times New Roman" w:eastAsia="Times New Roman" w:hAnsi="Times New Roman" w:cs="Times New Roman"/>
        </w:rPr>
      </w:pPr>
    </w:p>
    <w:p w14:paraId="30C38FD7" w14:textId="77777777" w:rsidR="000A32ED" w:rsidRPr="000A32ED" w:rsidRDefault="3E706E82" w:rsidP="00CE41D0">
      <w:pPr>
        <w:pStyle w:val="ListParagraph"/>
        <w:numPr>
          <w:ilvl w:val="0"/>
          <w:numId w:val="1"/>
        </w:num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PCA Score Plot</w:t>
      </w:r>
    </w:p>
    <w:p w14:paraId="57C6AB54" w14:textId="77777777" w:rsidR="00E51F1E" w:rsidRDefault="00094DC6" w:rsidP="00CE41D0">
      <w:pPr>
        <w:spacing w:before="100" w:beforeAutospacing="1" w:after="100" w:afterAutospacing="1" w:line="360" w:lineRule="auto"/>
        <w:ind w:left="360" w:firstLine="360"/>
        <w:jc w:val="both"/>
        <w:rPr>
          <w:rFonts w:ascii="Times New Roman" w:eastAsia="Times New Roman" w:hAnsi="Times New Roman" w:cs="Times New Roman"/>
          <w:kern w:val="0"/>
          <w14:ligatures w14:val="none"/>
        </w:rPr>
      </w:pPr>
      <w:r w:rsidRPr="00DD1DB8">
        <w:rPr>
          <w:rFonts w:ascii="Times New Roman" w:eastAsia="Times New Roman" w:hAnsi="Times New Roman" w:cs="Times New Roman"/>
          <w:kern w:val="0"/>
          <w14:ligatures w14:val="none"/>
        </w:rPr>
        <w:t>A PCA Score Plot was generated using the component scores obtained from the PCA output. The score plot displays the observations according to the first two principal components and provides a graphical representation of the overall distribution of the dataset.</w:t>
      </w:r>
    </w:p>
    <w:p w14:paraId="08CAB4F6" w14:textId="77777777" w:rsidR="00C30B1D" w:rsidRDefault="00094DC6" w:rsidP="00CE41D0">
      <w:pPr>
        <w:spacing w:before="100" w:beforeAutospacing="1" w:after="100" w:afterAutospacing="1" w:line="360" w:lineRule="auto"/>
        <w:ind w:left="360" w:firstLine="360"/>
        <w:jc w:val="both"/>
        <w:rPr>
          <w:rFonts w:ascii="Times New Roman" w:eastAsia="Times New Roman" w:hAnsi="Times New Roman" w:cs="Times New Roman"/>
          <w:kern w:val="0"/>
          <w14:ligatures w14:val="none"/>
        </w:rPr>
      </w:pPr>
      <w:r w:rsidRPr="00AA2ADA">
        <w:rPr>
          <w:rFonts w:ascii="Times New Roman" w:eastAsia="Times New Roman" w:hAnsi="Times New Roman" w:cs="Times New Roman"/>
          <w:kern w:val="0"/>
          <w14:ligatures w14:val="none"/>
        </w:rPr>
        <w:t>However, because the Superstore Dataset contains a large number of observations (9,994 records), the individual data points are highly concentrated and overlap considerably. As a result, it is difficult to identify specific patterns or relationships through visual inspection alone. Therefore, the PCA Score Plot was included primarily as a supporting visualization rather than as a tool for detailed interpretation.</w:t>
      </w:r>
    </w:p>
    <w:p w14:paraId="65A8C887" w14:textId="1721C9D9" w:rsidR="00CE41D0" w:rsidRPr="003634E0" w:rsidRDefault="00094DC6" w:rsidP="00CE41D0">
      <w:pPr>
        <w:spacing w:before="100" w:beforeAutospacing="1" w:after="100" w:afterAutospacing="1" w:line="360" w:lineRule="auto"/>
        <w:ind w:left="360" w:firstLine="360"/>
        <w:jc w:val="both"/>
        <w:rPr>
          <w:rFonts w:ascii="Times New Roman" w:eastAsia="Times New Roman" w:hAnsi="Times New Roman" w:cs="Times New Roman"/>
          <w:kern w:val="0"/>
          <w14:ligatures w14:val="none"/>
        </w:rPr>
      </w:pPr>
      <w:r w:rsidRPr="003634E0">
        <w:rPr>
          <w:rFonts w:ascii="Times New Roman" w:eastAsia="Times New Roman" w:hAnsi="Times New Roman" w:cs="Times New Roman"/>
          <w:kern w:val="0"/>
          <w14:ligatures w14:val="none"/>
        </w:rPr>
        <w:t>Detailed interpretations of the principal components were instead based on the eigenvalues, cumulative variance, and component loadings obtained from the PCA output.</w:t>
      </w:r>
    </w:p>
    <w:p w14:paraId="5CEEB46F" w14:textId="4DCFFC0B" w:rsidR="00C7136F" w:rsidRDefault="3E706E82" w:rsidP="00EC1D3F">
      <w:pPr>
        <w:pStyle w:val="Heading1"/>
        <w:rPr>
          <w:rFonts w:eastAsia="Times New Roman" w:cs="Times New Roman"/>
        </w:rPr>
      </w:pPr>
      <w:r w:rsidRPr="3E706E82">
        <w:rPr>
          <w:rFonts w:eastAsia="Times New Roman" w:cs="Times New Roman"/>
        </w:rPr>
        <w:t>4.0</w:t>
      </w:r>
      <w:r w:rsidR="00CE41D0">
        <w:rPr>
          <w:rFonts w:eastAsia="Times New Roman" w:cs="Times New Roman"/>
        </w:rPr>
        <w:tab/>
      </w:r>
      <w:r w:rsidRPr="3E706E82">
        <w:rPr>
          <w:rFonts w:eastAsia="Times New Roman" w:cs="Times New Roman"/>
        </w:rPr>
        <w:t>Results and Discussion</w:t>
      </w:r>
    </w:p>
    <w:p w14:paraId="0E1492B9" w14:textId="3E05F50A" w:rsidR="00C7136F"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4.1</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Principal Component Analysis Results</w:t>
      </w:r>
    </w:p>
    <w:p w14:paraId="41857BC0" w14:textId="77777777" w:rsidR="00EA395A" w:rsidRPr="00EA395A"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 xml:space="preserve">Principal Component Analysis (PCA) was performed on four numerical variables from the Superstore Dataset, namely Sales, Quantity, Discount, and Profit. The analysis was carried out using the correlation matrix with the </w:t>
      </w:r>
      <w:proofErr w:type="spellStart"/>
      <w:proofErr w:type="gramStart"/>
      <w:r w:rsidRPr="3E706E82">
        <w:rPr>
          <w:rFonts w:ascii="Times New Roman" w:eastAsia="Times New Roman" w:hAnsi="Times New Roman" w:cs="Times New Roman"/>
        </w:rPr>
        <w:t>princomp</w:t>
      </w:r>
      <w:proofErr w:type="spellEnd"/>
      <w:r w:rsidRPr="3E706E82">
        <w:rPr>
          <w:rFonts w:ascii="Times New Roman" w:eastAsia="Times New Roman" w:hAnsi="Times New Roman" w:cs="Times New Roman"/>
        </w:rPr>
        <w:t>(</w:t>
      </w:r>
      <w:proofErr w:type="gramEnd"/>
      <w:r w:rsidRPr="3E706E82">
        <w:rPr>
          <w:rFonts w:ascii="Times New Roman" w:eastAsia="Times New Roman" w:hAnsi="Times New Roman" w:cs="Times New Roman"/>
        </w:rPr>
        <w:t>) function in R Studio.</w:t>
      </w:r>
    </w:p>
    <w:p w14:paraId="551B072C" w14:textId="7857CB00" w:rsidR="00A371D3"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PCA output produced four principal components. The summary of the eigenvalues and proportion of variance explained by each component is shown in Table 4.1.</w:t>
      </w:r>
    </w:p>
    <w:p w14:paraId="3C5C1B37" w14:textId="1FD47332" w:rsidR="004A0602"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Table 4.1: Eigenvalues and Variance Explained</w:t>
      </w:r>
    </w:p>
    <w:tbl>
      <w:tblPr>
        <w:tblStyle w:val="TableGrid"/>
        <w:tblW w:w="9428" w:type="dxa"/>
        <w:jc w:val="center"/>
        <w:tblLook w:val="04A0" w:firstRow="1" w:lastRow="0" w:firstColumn="1" w:lastColumn="0" w:noHBand="0" w:noVBand="1"/>
      </w:tblPr>
      <w:tblGrid>
        <w:gridCol w:w="2122"/>
        <w:gridCol w:w="1559"/>
        <w:gridCol w:w="2873"/>
        <w:gridCol w:w="2874"/>
      </w:tblGrid>
      <w:tr w:rsidR="008F4B1C" w:rsidRPr="005F03AC" w14:paraId="4D197BBF" w14:textId="77777777" w:rsidTr="00CE41D0">
        <w:trPr>
          <w:jc w:val="center"/>
        </w:trPr>
        <w:tc>
          <w:tcPr>
            <w:tcW w:w="2122" w:type="dxa"/>
          </w:tcPr>
          <w:p w14:paraId="5F66B7B6" w14:textId="1C085E0D" w:rsidR="008F4B1C" w:rsidRPr="00CE41D0" w:rsidRDefault="3E706E82" w:rsidP="00CE41D0">
            <w:pPr>
              <w:spacing w:line="360" w:lineRule="auto"/>
              <w:jc w:val="center"/>
              <w:rPr>
                <w:rFonts w:ascii="Times New Roman" w:eastAsia="Times New Roman" w:hAnsi="Times New Roman" w:cs="Times New Roman"/>
                <w:b/>
                <w:bCs/>
              </w:rPr>
            </w:pPr>
            <w:r w:rsidRPr="00CE41D0">
              <w:rPr>
                <w:rFonts w:ascii="Times New Roman" w:eastAsia="Times New Roman" w:hAnsi="Times New Roman" w:cs="Times New Roman"/>
                <w:b/>
                <w:bCs/>
              </w:rPr>
              <w:t>Principal Component</w:t>
            </w:r>
          </w:p>
        </w:tc>
        <w:tc>
          <w:tcPr>
            <w:tcW w:w="1559" w:type="dxa"/>
          </w:tcPr>
          <w:p w14:paraId="02A2A4B3" w14:textId="10C2376D" w:rsidR="008F4B1C" w:rsidRPr="00CE41D0" w:rsidRDefault="3E706E82" w:rsidP="00CE41D0">
            <w:pPr>
              <w:spacing w:line="360" w:lineRule="auto"/>
              <w:jc w:val="center"/>
              <w:rPr>
                <w:rFonts w:ascii="Times New Roman" w:eastAsia="Times New Roman" w:hAnsi="Times New Roman" w:cs="Times New Roman"/>
                <w:b/>
                <w:bCs/>
              </w:rPr>
            </w:pPr>
            <w:r w:rsidRPr="00CE41D0">
              <w:rPr>
                <w:rFonts w:ascii="Times New Roman" w:eastAsia="Times New Roman" w:hAnsi="Times New Roman" w:cs="Times New Roman"/>
                <w:b/>
                <w:bCs/>
              </w:rPr>
              <w:t>Eigenvalue</w:t>
            </w:r>
          </w:p>
        </w:tc>
        <w:tc>
          <w:tcPr>
            <w:tcW w:w="2873" w:type="dxa"/>
          </w:tcPr>
          <w:p w14:paraId="349529DD" w14:textId="2FDA4DAF" w:rsidR="008F4B1C" w:rsidRPr="00CE41D0" w:rsidRDefault="3E706E82" w:rsidP="00CE41D0">
            <w:pPr>
              <w:spacing w:line="360" w:lineRule="auto"/>
              <w:jc w:val="center"/>
              <w:rPr>
                <w:rFonts w:ascii="Times New Roman" w:eastAsia="Times New Roman" w:hAnsi="Times New Roman" w:cs="Times New Roman"/>
                <w:b/>
                <w:bCs/>
              </w:rPr>
            </w:pPr>
            <w:r w:rsidRPr="00CE41D0">
              <w:rPr>
                <w:rFonts w:ascii="Times New Roman" w:eastAsia="Times New Roman" w:hAnsi="Times New Roman" w:cs="Times New Roman"/>
                <w:b/>
                <w:bCs/>
              </w:rPr>
              <w:t>Proportion of Variance (%)</w:t>
            </w:r>
          </w:p>
        </w:tc>
        <w:tc>
          <w:tcPr>
            <w:tcW w:w="2874" w:type="dxa"/>
          </w:tcPr>
          <w:p w14:paraId="5973DE06" w14:textId="41EE2F2F" w:rsidR="008F4B1C" w:rsidRPr="00CE41D0" w:rsidRDefault="3E706E82" w:rsidP="00CE41D0">
            <w:pPr>
              <w:spacing w:line="360" w:lineRule="auto"/>
              <w:jc w:val="center"/>
              <w:rPr>
                <w:rFonts w:ascii="Times New Roman" w:eastAsia="Times New Roman" w:hAnsi="Times New Roman" w:cs="Times New Roman"/>
                <w:b/>
                <w:bCs/>
              </w:rPr>
            </w:pPr>
            <w:r w:rsidRPr="00CE41D0">
              <w:rPr>
                <w:rFonts w:ascii="Times New Roman" w:eastAsia="Times New Roman" w:hAnsi="Times New Roman" w:cs="Times New Roman"/>
                <w:b/>
                <w:bCs/>
              </w:rPr>
              <w:t>Cumulative Variance (%)</w:t>
            </w:r>
          </w:p>
        </w:tc>
      </w:tr>
      <w:tr w:rsidR="008F4B1C" w:rsidRPr="005F03AC" w14:paraId="0508DE81" w14:textId="77777777" w:rsidTr="00CE41D0">
        <w:trPr>
          <w:jc w:val="center"/>
        </w:trPr>
        <w:tc>
          <w:tcPr>
            <w:tcW w:w="2122" w:type="dxa"/>
          </w:tcPr>
          <w:p w14:paraId="65AD39FB" w14:textId="4842C012"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lastRenderedPageBreak/>
              <w:t>PC1</w:t>
            </w:r>
          </w:p>
        </w:tc>
        <w:tc>
          <w:tcPr>
            <w:tcW w:w="1559" w:type="dxa"/>
          </w:tcPr>
          <w:p w14:paraId="41964C18" w14:textId="1F0FFFF7"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1.590</w:t>
            </w:r>
          </w:p>
        </w:tc>
        <w:tc>
          <w:tcPr>
            <w:tcW w:w="2873" w:type="dxa"/>
          </w:tcPr>
          <w:p w14:paraId="3DF1FC80" w14:textId="6143B068"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39.75</w:t>
            </w:r>
          </w:p>
        </w:tc>
        <w:tc>
          <w:tcPr>
            <w:tcW w:w="2874" w:type="dxa"/>
          </w:tcPr>
          <w:p w14:paraId="077094CB" w14:textId="314EB3BF"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39.75</w:t>
            </w:r>
          </w:p>
        </w:tc>
      </w:tr>
      <w:tr w:rsidR="008F4B1C" w:rsidRPr="005F03AC" w14:paraId="2607B5AC" w14:textId="77777777" w:rsidTr="00CE41D0">
        <w:trPr>
          <w:jc w:val="center"/>
        </w:trPr>
        <w:tc>
          <w:tcPr>
            <w:tcW w:w="2122" w:type="dxa"/>
          </w:tcPr>
          <w:p w14:paraId="404CBB87" w14:textId="62F8F953"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PC2</w:t>
            </w:r>
          </w:p>
        </w:tc>
        <w:tc>
          <w:tcPr>
            <w:tcW w:w="1559" w:type="dxa"/>
          </w:tcPr>
          <w:p w14:paraId="5AC2FA84" w14:textId="1BF69D35"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1.059</w:t>
            </w:r>
          </w:p>
        </w:tc>
        <w:tc>
          <w:tcPr>
            <w:tcW w:w="2873" w:type="dxa"/>
          </w:tcPr>
          <w:p w14:paraId="051176F1" w14:textId="7A295C97"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26.47</w:t>
            </w:r>
          </w:p>
        </w:tc>
        <w:tc>
          <w:tcPr>
            <w:tcW w:w="2874" w:type="dxa"/>
          </w:tcPr>
          <w:p w14:paraId="0A0CBEFD" w14:textId="29519070"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66.22</w:t>
            </w:r>
          </w:p>
        </w:tc>
      </w:tr>
      <w:tr w:rsidR="008F4B1C" w:rsidRPr="005F03AC" w14:paraId="602CB0E7" w14:textId="77777777" w:rsidTr="00CE41D0">
        <w:trPr>
          <w:jc w:val="center"/>
        </w:trPr>
        <w:tc>
          <w:tcPr>
            <w:tcW w:w="2122" w:type="dxa"/>
          </w:tcPr>
          <w:p w14:paraId="10D13F16" w14:textId="64C9280E"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PC3</w:t>
            </w:r>
          </w:p>
        </w:tc>
        <w:tc>
          <w:tcPr>
            <w:tcW w:w="1559" w:type="dxa"/>
          </w:tcPr>
          <w:p w14:paraId="466DD9ED" w14:textId="3E255A86"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0.881</w:t>
            </w:r>
          </w:p>
        </w:tc>
        <w:tc>
          <w:tcPr>
            <w:tcW w:w="2873" w:type="dxa"/>
          </w:tcPr>
          <w:p w14:paraId="7F4E3601" w14:textId="527D2F36"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22.03</w:t>
            </w:r>
          </w:p>
        </w:tc>
        <w:tc>
          <w:tcPr>
            <w:tcW w:w="2874" w:type="dxa"/>
          </w:tcPr>
          <w:p w14:paraId="767ACD8E" w14:textId="41A8CCCF"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88.25</w:t>
            </w:r>
          </w:p>
        </w:tc>
      </w:tr>
      <w:tr w:rsidR="008F4B1C" w:rsidRPr="005F03AC" w14:paraId="299C3738" w14:textId="77777777" w:rsidTr="00CE41D0">
        <w:trPr>
          <w:jc w:val="center"/>
        </w:trPr>
        <w:tc>
          <w:tcPr>
            <w:tcW w:w="2122" w:type="dxa"/>
          </w:tcPr>
          <w:p w14:paraId="2D8B728C" w14:textId="249E9EE5"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PC4</w:t>
            </w:r>
          </w:p>
        </w:tc>
        <w:tc>
          <w:tcPr>
            <w:tcW w:w="1559" w:type="dxa"/>
          </w:tcPr>
          <w:p w14:paraId="59B63C86" w14:textId="69E33008"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0.470</w:t>
            </w:r>
          </w:p>
        </w:tc>
        <w:tc>
          <w:tcPr>
            <w:tcW w:w="2873" w:type="dxa"/>
          </w:tcPr>
          <w:p w14:paraId="3F3CCE73" w14:textId="7B7FB891"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11.75</w:t>
            </w:r>
          </w:p>
        </w:tc>
        <w:tc>
          <w:tcPr>
            <w:tcW w:w="2874" w:type="dxa"/>
          </w:tcPr>
          <w:p w14:paraId="1AC8EF97" w14:textId="6B88AED7" w:rsidR="008F4B1C" w:rsidRPr="005F03AC" w:rsidRDefault="3E706E82" w:rsidP="00CE41D0">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100.00</w:t>
            </w:r>
          </w:p>
        </w:tc>
      </w:tr>
    </w:tbl>
    <w:p w14:paraId="21822D32" w14:textId="77777777" w:rsidR="004B1B9B" w:rsidRDefault="004B1B9B" w:rsidP="00EC1D3F">
      <w:pPr>
        <w:spacing w:line="360" w:lineRule="auto"/>
        <w:jc w:val="both"/>
        <w:rPr>
          <w:rFonts w:ascii="Times New Roman" w:eastAsia="Times New Roman" w:hAnsi="Times New Roman" w:cs="Times New Roman"/>
        </w:rPr>
      </w:pPr>
    </w:p>
    <w:p w14:paraId="3BA87369" w14:textId="77777777" w:rsidR="004B1B9B"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From Table 4.1, the first principal component (PC1) explained 39.75% of the total variation in the dataset. The second principal component (PC2) explained an additional 26.47% of the variation. Together, PC1 and PC2 accounted for 66.22% of the total variance.</w:t>
      </w:r>
    </w:p>
    <w:p w14:paraId="1FD70A5C" w14:textId="77777777" w:rsidR="004B1B9B"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cumulative variance increased to 88.25% when the first three principal components were considered. However, the contribution of PC4 was relatively small, explaining only 11.75% of the total variation.</w:t>
      </w:r>
    </w:p>
    <w:p w14:paraId="47E0A97E" w14:textId="2E80D779" w:rsidR="004B1B9B"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These results indicate that most of the information contained in the original variables can be represented using fewer dimensions.</w:t>
      </w:r>
    </w:p>
    <w:p w14:paraId="5BF6E9AF" w14:textId="77777777" w:rsidR="00CE41D0" w:rsidRDefault="00CE41D0" w:rsidP="00EC1D3F">
      <w:pPr>
        <w:spacing w:line="360" w:lineRule="auto"/>
        <w:ind w:firstLine="720"/>
        <w:jc w:val="both"/>
        <w:rPr>
          <w:rFonts w:ascii="Times New Roman" w:eastAsia="Times New Roman" w:hAnsi="Times New Roman" w:cs="Times New Roman"/>
        </w:rPr>
      </w:pPr>
    </w:p>
    <w:p w14:paraId="46055A90" w14:textId="1C4D1D4F" w:rsidR="000A4B0E"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4.2</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Selection of Principal Components</w:t>
      </w:r>
    </w:p>
    <w:p w14:paraId="1E7FAA6C" w14:textId="77777777" w:rsidR="00F515A9"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eigenvalues obtained from the PCA were used to determine the number of components to retain.</w:t>
      </w:r>
    </w:p>
    <w:p w14:paraId="22B9A576" w14:textId="77777777" w:rsidR="00F515A9"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According to the Kaiser Criterion, only principal components with eigenvalues greater than one should be retained. Based on Table 4.1, only PC1 and PC2 satisfy this criterion, with eigenvalues of 1.590 and 1.059 respectively.</w:t>
      </w:r>
    </w:p>
    <w:p w14:paraId="73C77760" w14:textId="2C576349" w:rsidR="7628CC60" w:rsidRDefault="3E706E82" w:rsidP="00EC1D3F">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Therefore, two principal components were retained for further interpretation. By reducing four original variables to two principal components, dimensionality reduction was successfully achieved while preserving approximately 66.22% of the total information contained in the dataset.</w:t>
      </w:r>
    </w:p>
    <w:p w14:paraId="6514ACFD" w14:textId="77777777" w:rsidR="00CE41D0" w:rsidRDefault="00CE41D0" w:rsidP="00EC1D3F">
      <w:pPr>
        <w:spacing w:line="360" w:lineRule="auto"/>
        <w:ind w:firstLine="720"/>
        <w:jc w:val="both"/>
        <w:rPr>
          <w:rFonts w:ascii="Times New Roman" w:eastAsia="Times New Roman" w:hAnsi="Times New Roman" w:cs="Times New Roman"/>
        </w:rPr>
      </w:pPr>
    </w:p>
    <w:p w14:paraId="45590AF8" w14:textId="7A339560" w:rsidR="000A4B0E"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4.3</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Scree Plot</w:t>
      </w:r>
      <w:r w:rsidR="008C319C">
        <w:rPr>
          <w:rFonts w:ascii="Times New Roman" w:eastAsia="Times New Roman" w:hAnsi="Times New Roman" w:cs="Times New Roman"/>
          <w:b/>
          <w:bCs/>
        </w:rPr>
        <w:t xml:space="preserve"> an</w:t>
      </w:r>
      <w:r w:rsidR="00DF3AD2">
        <w:rPr>
          <w:rFonts w:ascii="Times New Roman" w:eastAsia="Times New Roman" w:hAnsi="Times New Roman" w:cs="Times New Roman"/>
          <w:b/>
          <w:bCs/>
        </w:rPr>
        <w:t xml:space="preserve">d Score </w:t>
      </w:r>
      <w:r w:rsidR="00251022">
        <w:rPr>
          <w:rFonts w:ascii="Times New Roman" w:eastAsia="Times New Roman" w:hAnsi="Times New Roman" w:cs="Times New Roman"/>
          <w:b/>
          <w:bCs/>
        </w:rPr>
        <w:t>Plot</w:t>
      </w:r>
      <w:r w:rsidRPr="3E706E82">
        <w:rPr>
          <w:rFonts w:ascii="Times New Roman" w:eastAsia="Times New Roman" w:hAnsi="Times New Roman" w:cs="Times New Roman"/>
          <w:b/>
          <w:bCs/>
        </w:rPr>
        <w:t xml:space="preserve"> Analysis</w:t>
      </w:r>
    </w:p>
    <w:p w14:paraId="474AF590" w14:textId="68820366" w:rsidR="7628CC60" w:rsidRDefault="7628CC60" w:rsidP="00EC1D3F">
      <w:pPr>
        <w:spacing w:line="360" w:lineRule="auto"/>
        <w:jc w:val="center"/>
        <w:rPr>
          <w:rFonts w:ascii="Times New Roman" w:eastAsia="Times New Roman" w:hAnsi="Times New Roman" w:cs="Times New Roman"/>
        </w:rPr>
      </w:pPr>
      <w:r>
        <w:rPr>
          <w:noProof/>
        </w:rPr>
        <w:lastRenderedPageBreak/>
        <w:drawing>
          <wp:inline distT="0" distB="0" distL="0" distR="0" wp14:anchorId="5C755234" wp14:editId="63CB6C8A">
            <wp:extent cx="2880187" cy="2866339"/>
            <wp:effectExtent l="0" t="0" r="0" b="0"/>
            <wp:docPr id="239951125" name="drawing">
              <a:extLst xmlns:a="http://schemas.openxmlformats.org/drawingml/2006/main">
                <a:ext uri="{FF2B5EF4-FFF2-40B4-BE49-F238E27FC236}">
                  <a16:creationId xmlns:a16="http://schemas.microsoft.com/office/drawing/2014/main" id="{D29D2254-E701-4AF2-BDDC-D53062CB6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1125" name="Picture 239951125"/>
                    <pic:cNvPicPr/>
                  </pic:nvPicPr>
                  <pic:blipFill>
                    <a:blip r:embed="rId6">
                      <a:extLst>
                        <a:ext uri="{28A0092B-C50C-407E-A947-70E740481C1C}">
                          <a14:useLocalDpi xmlns:a14="http://schemas.microsoft.com/office/drawing/2010/main"/>
                        </a:ext>
                      </a:extLst>
                    </a:blip>
                    <a:stretch>
                      <a:fillRect/>
                    </a:stretch>
                  </pic:blipFill>
                  <pic:spPr>
                    <a:xfrm>
                      <a:off x="0" y="0"/>
                      <a:ext cx="2880187" cy="2866339"/>
                    </a:xfrm>
                    <a:prstGeom prst="rect">
                      <a:avLst/>
                    </a:prstGeom>
                  </pic:spPr>
                </pic:pic>
              </a:graphicData>
            </a:graphic>
          </wp:inline>
        </w:drawing>
      </w:r>
    </w:p>
    <w:p w14:paraId="7E7D7DFB" w14:textId="2DF52B1B" w:rsidR="00542EC5" w:rsidRPr="00542EC5"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Figure 4.</w:t>
      </w:r>
      <w:r w:rsidR="008E406F">
        <w:rPr>
          <w:rFonts w:ascii="Times New Roman" w:eastAsia="Times New Roman" w:hAnsi="Times New Roman" w:cs="Times New Roman"/>
        </w:rPr>
        <w:t>3</w:t>
      </w:r>
      <w:r w:rsidR="000715DC">
        <w:rPr>
          <w:rFonts w:ascii="Times New Roman" w:eastAsia="Times New Roman" w:hAnsi="Times New Roman" w:cs="Times New Roman"/>
        </w:rPr>
        <w:t>.1</w:t>
      </w:r>
      <w:r w:rsidR="00CE41D0">
        <w:rPr>
          <w:rFonts w:ascii="Times New Roman" w:eastAsia="Times New Roman" w:hAnsi="Times New Roman" w:cs="Times New Roman"/>
        </w:rPr>
        <w:t xml:space="preserve"> </w:t>
      </w:r>
      <w:r w:rsidRPr="3E706E82">
        <w:rPr>
          <w:rFonts w:ascii="Times New Roman" w:eastAsia="Times New Roman" w:hAnsi="Times New Roman" w:cs="Times New Roman"/>
        </w:rPr>
        <w:t>Scree Plot</w:t>
      </w:r>
    </w:p>
    <w:p w14:paraId="244BEC82" w14:textId="174E9ABC" w:rsidR="7628CC60"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The scree plot shows that the eigenvalues decrease gradually from PC1 to PC4. The first two components have eigenvalues greater than 1:</w:t>
      </w:r>
    </w:p>
    <w:p w14:paraId="686306DE" w14:textId="766FE68C" w:rsidR="7628CC60" w:rsidRDefault="3E706E82" w:rsidP="00EC1D3F">
      <w:pPr>
        <w:pStyle w:val="ListParagraph"/>
        <w:numPr>
          <w:ilvl w:val="0"/>
          <w:numId w:val="2"/>
        </w:num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PC1 = 1.590</w:t>
      </w:r>
    </w:p>
    <w:p w14:paraId="171A508E" w14:textId="06ADCE59" w:rsidR="7628CC60" w:rsidRDefault="3E706E82" w:rsidP="00EC1D3F">
      <w:pPr>
        <w:pStyle w:val="ListParagraph"/>
        <w:numPr>
          <w:ilvl w:val="0"/>
          <w:numId w:val="2"/>
        </w:num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PC2 = 1.059</w:t>
      </w:r>
    </w:p>
    <w:p w14:paraId="3B149B94" w14:textId="4B3BCEA1" w:rsidR="7628CC60"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According to the Kaiser Criterion, components with eigenvalues greater than 1 should be retained. Therefore, PC1 and PC2 are retained, while PC3 and PC4 may be excluded from further analysis.</w:t>
      </w:r>
    </w:p>
    <w:p w14:paraId="1C3346A5" w14:textId="7DAAC5D2" w:rsidR="00F71D9F" w:rsidRDefault="00183BEC" w:rsidP="00EC1D3F">
      <w:pPr>
        <w:spacing w:line="360" w:lineRule="auto"/>
        <w:jc w:val="both"/>
        <w:rPr>
          <w:rFonts w:ascii="Times New Roman" w:eastAsia="Times New Roman" w:hAnsi="Times New Roman" w:cs="Times New Roman"/>
        </w:rPr>
      </w:pPr>
      <w:r w:rsidRPr="00183BEC">
        <w:rPr>
          <w:rFonts w:ascii="Times New Roman" w:eastAsia="Times New Roman" w:hAnsi="Times New Roman" w:cs="Times New Roman"/>
          <w:noProof/>
        </w:rPr>
        <w:drawing>
          <wp:inline distT="0" distB="0" distL="0" distR="0" wp14:anchorId="1B73FABC" wp14:editId="4B66B212">
            <wp:extent cx="5540220" cy="2415749"/>
            <wp:effectExtent l="0" t="0" r="3810" b="3810"/>
            <wp:docPr id="1940597183" name="Picture 1">
              <a:extLst xmlns:a="http://schemas.openxmlformats.org/drawingml/2006/main">
                <a:ext uri="{FF2B5EF4-FFF2-40B4-BE49-F238E27FC236}">
                  <a16:creationId xmlns:a16="http://schemas.microsoft.com/office/drawing/2014/main" id="{9370221B-F41B-4B52-9A4D-B6768A0A4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254" name=""/>
                    <pic:cNvPicPr/>
                  </pic:nvPicPr>
                  <pic:blipFill>
                    <a:blip r:embed="rId7"/>
                    <a:stretch>
                      <a:fillRect/>
                    </a:stretch>
                  </pic:blipFill>
                  <pic:spPr>
                    <a:xfrm>
                      <a:off x="0" y="0"/>
                      <a:ext cx="5540220" cy="2415749"/>
                    </a:xfrm>
                    <a:prstGeom prst="rect">
                      <a:avLst/>
                    </a:prstGeom>
                  </pic:spPr>
                </pic:pic>
              </a:graphicData>
            </a:graphic>
          </wp:inline>
        </w:drawing>
      </w:r>
    </w:p>
    <w:p w14:paraId="46F578D2" w14:textId="1B9FA477" w:rsidR="00C91488" w:rsidRDefault="0028097C" w:rsidP="00EC1D3F">
      <w:pPr>
        <w:spacing w:line="360" w:lineRule="auto"/>
        <w:jc w:val="center"/>
        <w:rPr>
          <w:rFonts w:ascii="Times New Roman" w:eastAsia="Times New Roman" w:hAnsi="Times New Roman" w:cs="Times New Roman"/>
        </w:rPr>
      </w:pPr>
      <w:r>
        <w:rPr>
          <w:rFonts w:ascii="Times New Roman" w:eastAsia="Times New Roman" w:hAnsi="Times New Roman" w:cs="Times New Roman"/>
        </w:rPr>
        <w:t>Fi</w:t>
      </w:r>
      <w:r w:rsidR="004178E0">
        <w:rPr>
          <w:rFonts w:ascii="Times New Roman" w:eastAsia="Times New Roman" w:hAnsi="Times New Roman" w:cs="Times New Roman"/>
        </w:rPr>
        <w:t xml:space="preserve">gure </w:t>
      </w:r>
      <w:r w:rsidR="00484C40">
        <w:rPr>
          <w:rFonts w:ascii="Times New Roman" w:eastAsia="Times New Roman" w:hAnsi="Times New Roman" w:cs="Times New Roman"/>
        </w:rPr>
        <w:t>4.</w:t>
      </w:r>
      <w:r w:rsidR="00770C93">
        <w:rPr>
          <w:rFonts w:ascii="Times New Roman" w:eastAsia="Times New Roman" w:hAnsi="Times New Roman" w:cs="Times New Roman"/>
        </w:rPr>
        <w:t>3</w:t>
      </w:r>
      <w:r w:rsidR="004C3519">
        <w:rPr>
          <w:rFonts w:ascii="Times New Roman" w:eastAsia="Times New Roman" w:hAnsi="Times New Roman" w:cs="Times New Roman"/>
        </w:rPr>
        <w:t>.2</w:t>
      </w:r>
      <w:r w:rsidR="004701CB">
        <w:rPr>
          <w:rFonts w:ascii="Times New Roman" w:eastAsia="Times New Roman" w:hAnsi="Times New Roman" w:cs="Times New Roman"/>
        </w:rPr>
        <w:t xml:space="preserve"> Score </w:t>
      </w:r>
      <w:r w:rsidR="00E444AA">
        <w:rPr>
          <w:rFonts w:ascii="Times New Roman" w:eastAsia="Times New Roman" w:hAnsi="Times New Roman" w:cs="Times New Roman"/>
        </w:rPr>
        <w:t>Plot</w:t>
      </w:r>
    </w:p>
    <w:p w14:paraId="397A6391" w14:textId="77777777" w:rsidR="00D27ABD" w:rsidRPr="00D27ABD" w:rsidRDefault="00D27ABD" w:rsidP="00EC1D3F">
      <w:pPr>
        <w:spacing w:line="360" w:lineRule="auto"/>
        <w:ind w:firstLine="720"/>
        <w:jc w:val="both"/>
        <w:rPr>
          <w:rFonts w:ascii="Times New Roman" w:eastAsia="Times New Roman" w:hAnsi="Times New Roman" w:cs="Times New Roman"/>
        </w:rPr>
      </w:pPr>
      <w:r w:rsidRPr="00D27ABD">
        <w:rPr>
          <w:rFonts w:ascii="Times New Roman" w:eastAsia="Times New Roman" w:hAnsi="Times New Roman" w:cs="Times New Roman"/>
        </w:rPr>
        <w:lastRenderedPageBreak/>
        <w:t>Figure 4.2 presents the PCA Score Plot based on the first two principal components. Due to the large number of observations in the dataset, many points overlap, making it difficult to distinguish individual observations and identify clear patterns visually.</w:t>
      </w:r>
    </w:p>
    <w:p w14:paraId="11DD7A23" w14:textId="361DE2CF" w:rsidR="00B10FF8" w:rsidRDefault="00D27ABD" w:rsidP="00EC1D3F">
      <w:pPr>
        <w:spacing w:line="360" w:lineRule="auto"/>
        <w:ind w:firstLine="720"/>
        <w:jc w:val="both"/>
        <w:rPr>
          <w:rFonts w:ascii="Times New Roman" w:eastAsia="Times New Roman" w:hAnsi="Times New Roman" w:cs="Times New Roman"/>
        </w:rPr>
      </w:pPr>
      <w:r w:rsidRPr="00D27ABD">
        <w:rPr>
          <w:rFonts w:ascii="Times New Roman" w:eastAsia="Times New Roman" w:hAnsi="Times New Roman" w:cs="Times New Roman"/>
        </w:rPr>
        <w:t>Therefore, the score plot serves mainly as a graphical representation of the distribution of observations, while the interpretation of the PCA results is primarily based on the eigenvalues, cumulative variance, and component loadings discussed in the previous sections.</w:t>
      </w:r>
    </w:p>
    <w:p w14:paraId="1E060029" w14:textId="77777777" w:rsidR="00CE41D0" w:rsidRDefault="00CE41D0" w:rsidP="00EC1D3F">
      <w:pPr>
        <w:spacing w:line="360" w:lineRule="auto"/>
        <w:ind w:firstLine="720"/>
        <w:jc w:val="both"/>
        <w:rPr>
          <w:rFonts w:ascii="Times New Roman" w:eastAsia="Times New Roman" w:hAnsi="Times New Roman" w:cs="Times New Roman"/>
        </w:rPr>
      </w:pPr>
    </w:p>
    <w:p w14:paraId="3EB7ABC3" w14:textId="3E9C9BF8" w:rsidR="7628CC60" w:rsidRDefault="3E706E82" w:rsidP="00EC1D3F">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4.4</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Principal Component Loadings</w:t>
      </w:r>
    </w:p>
    <w:p w14:paraId="62D6A94D" w14:textId="1A35DA08"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Table 4.</w:t>
      </w:r>
      <w:r w:rsidR="0074663C">
        <w:rPr>
          <w:rFonts w:ascii="Times New Roman" w:eastAsia="Times New Roman" w:hAnsi="Times New Roman" w:cs="Times New Roman"/>
        </w:rPr>
        <w:t>4</w:t>
      </w:r>
      <w:r w:rsidRPr="3E706E82">
        <w:rPr>
          <w:rFonts w:ascii="Times New Roman" w:eastAsia="Times New Roman" w:hAnsi="Times New Roman" w:cs="Times New Roman"/>
        </w:rPr>
        <w:t>: PCA Loadings</w:t>
      </w:r>
    </w:p>
    <w:tbl>
      <w:tblPr>
        <w:tblStyle w:val="TableGrid"/>
        <w:tblW w:w="0" w:type="auto"/>
        <w:jc w:val="center"/>
        <w:tblLook w:val="06A0" w:firstRow="1" w:lastRow="0" w:firstColumn="1" w:lastColumn="0" w:noHBand="1" w:noVBand="1"/>
      </w:tblPr>
      <w:tblGrid>
        <w:gridCol w:w="3116"/>
        <w:gridCol w:w="3117"/>
        <w:gridCol w:w="3117"/>
      </w:tblGrid>
      <w:tr w:rsidR="7628CC60" w14:paraId="2CE9EED5" w14:textId="77777777" w:rsidTr="3E706E82">
        <w:trPr>
          <w:trHeight w:val="300"/>
          <w:jc w:val="center"/>
        </w:trPr>
        <w:tc>
          <w:tcPr>
            <w:tcW w:w="3120" w:type="dxa"/>
          </w:tcPr>
          <w:p w14:paraId="605CF387" w14:textId="69366BFE" w:rsidR="7628CC60"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Variable</w:t>
            </w:r>
          </w:p>
        </w:tc>
        <w:tc>
          <w:tcPr>
            <w:tcW w:w="3120" w:type="dxa"/>
          </w:tcPr>
          <w:p w14:paraId="2D9B01EE" w14:textId="3704F586" w:rsidR="7628CC60"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PC1</w:t>
            </w:r>
          </w:p>
        </w:tc>
        <w:tc>
          <w:tcPr>
            <w:tcW w:w="3120" w:type="dxa"/>
          </w:tcPr>
          <w:p w14:paraId="7BBB98CC" w14:textId="7456FEFC" w:rsidR="7628CC60" w:rsidRDefault="3E706E82" w:rsidP="00EC1D3F">
            <w:pPr>
              <w:spacing w:line="360" w:lineRule="auto"/>
              <w:jc w:val="center"/>
              <w:rPr>
                <w:rFonts w:ascii="Times New Roman" w:eastAsia="Times New Roman" w:hAnsi="Times New Roman" w:cs="Times New Roman"/>
                <w:b/>
                <w:bCs/>
              </w:rPr>
            </w:pPr>
            <w:r w:rsidRPr="3E706E82">
              <w:rPr>
                <w:rFonts w:ascii="Times New Roman" w:eastAsia="Times New Roman" w:hAnsi="Times New Roman" w:cs="Times New Roman"/>
                <w:b/>
                <w:bCs/>
              </w:rPr>
              <w:t>PC2</w:t>
            </w:r>
          </w:p>
        </w:tc>
      </w:tr>
      <w:tr w:rsidR="7628CC60" w14:paraId="0594DD36" w14:textId="77777777" w:rsidTr="3E706E82">
        <w:trPr>
          <w:trHeight w:val="300"/>
          <w:jc w:val="center"/>
        </w:trPr>
        <w:tc>
          <w:tcPr>
            <w:tcW w:w="3120" w:type="dxa"/>
          </w:tcPr>
          <w:p w14:paraId="780ABB86" w14:textId="1B259BF0"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Sales</w:t>
            </w:r>
          </w:p>
        </w:tc>
        <w:tc>
          <w:tcPr>
            <w:tcW w:w="3120" w:type="dxa"/>
          </w:tcPr>
          <w:p w14:paraId="27048A4B" w14:textId="51827E7D"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0.643</w:t>
            </w:r>
          </w:p>
        </w:tc>
        <w:tc>
          <w:tcPr>
            <w:tcW w:w="3120" w:type="dxa"/>
          </w:tcPr>
          <w:p w14:paraId="1922C9D4" w14:textId="1046651E"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0.218</w:t>
            </w:r>
          </w:p>
        </w:tc>
      </w:tr>
      <w:tr w:rsidR="7628CC60" w14:paraId="684A30DF" w14:textId="77777777" w:rsidTr="3E706E82">
        <w:trPr>
          <w:trHeight w:val="300"/>
          <w:jc w:val="center"/>
        </w:trPr>
        <w:tc>
          <w:tcPr>
            <w:tcW w:w="3120" w:type="dxa"/>
          </w:tcPr>
          <w:p w14:paraId="7B1DB412" w14:textId="27CB4C44"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Quantity</w:t>
            </w:r>
          </w:p>
        </w:tc>
        <w:tc>
          <w:tcPr>
            <w:tcW w:w="3120" w:type="dxa"/>
          </w:tcPr>
          <w:p w14:paraId="5DB434E5" w14:textId="500ABEAE"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0.289</w:t>
            </w:r>
          </w:p>
        </w:tc>
        <w:tc>
          <w:tcPr>
            <w:tcW w:w="3120" w:type="dxa"/>
          </w:tcPr>
          <w:p w14:paraId="45CA7BBD" w14:textId="1AA83C28"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0.631</w:t>
            </w:r>
          </w:p>
        </w:tc>
      </w:tr>
      <w:tr w:rsidR="7628CC60" w14:paraId="16F7B657" w14:textId="77777777" w:rsidTr="3E706E82">
        <w:trPr>
          <w:trHeight w:val="300"/>
          <w:jc w:val="center"/>
        </w:trPr>
        <w:tc>
          <w:tcPr>
            <w:tcW w:w="3120" w:type="dxa"/>
          </w:tcPr>
          <w:p w14:paraId="5BF6DD27" w14:textId="484D44A5"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Discount</w:t>
            </w:r>
          </w:p>
        </w:tc>
        <w:tc>
          <w:tcPr>
            <w:tcW w:w="3120" w:type="dxa"/>
          </w:tcPr>
          <w:p w14:paraId="6C1F14E4" w14:textId="052A952B"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-0.270</w:t>
            </w:r>
          </w:p>
        </w:tc>
        <w:tc>
          <w:tcPr>
            <w:tcW w:w="3120" w:type="dxa"/>
          </w:tcPr>
          <w:p w14:paraId="6EDC4532" w14:textId="6FDAA2B0"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0.719</w:t>
            </w:r>
          </w:p>
        </w:tc>
      </w:tr>
      <w:tr w:rsidR="7628CC60" w14:paraId="6B089567" w14:textId="77777777" w:rsidTr="3E706E82">
        <w:trPr>
          <w:trHeight w:val="300"/>
          <w:jc w:val="center"/>
        </w:trPr>
        <w:tc>
          <w:tcPr>
            <w:tcW w:w="3120" w:type="dxa"/>
          </w:tcPr>
          <w:p w14:paraId="562CFC27" w14:textId="27E43FEE"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Profit</w:t>
            </w:r>
          </w:p>
        </w:tc>
        <w:tc>
          <w:tcPr>
            <w:tcW w:w="3120" w:type="dxa"/>
          </w:tcPr>
          <w:p w14:paraId="0728AB5A" w14:textId="334451B2"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0.655</w:t>
            </w:r>
          </w:p>
        </w:tc>
        <w:tc>
          <w:tcPr>
            <w:tcW w:w="3120" w:type="dxa"/>
          </w:tcPr>
          <w:p w14:paraId="3DF04DFA" w14:textId="3D26704E"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-0.195</w:t>
            </w:r>
          </w:p>
        </w:tc>
      </w:tr>
    </w:tbl>
    <w:p w14:paraId="1887D4EE" w14:textId="2009022D" w:rsidR="7628CC60" w:rsidRDefault="7628CC60" w:rsidP="00EC1D3F">
      <w:pPr>
        <w:spacing w:line="360" w:lineRule="auto"/>
        <w:jc w:val="both"/>
        <w:rPr>
          <w:rFonts w:ascii="Times New Roman" w:eastAsia="Times New Roman" w:hAnsi="Times New Roman" w:cs="Times New Roman"/>
        </w:rPr>
      </w:pPr>
    </w:p>
    <w:p w14:paraId="5FAAA7CE" w14:textId="60843CAB" w:rsidR="7628CC60"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PC1 has strong positive loadings for Profit (0.655) and Sales (0.643). This indicates that PC1 mainly represents business performance and revenue generation. Transactions with high sales values tend to generate higher profits. Therefore, PC1 can be labeled as: Business Performance Component.</w:t>
      </w:r>
    </w:p>
    <w:p w14:paraId="2BDF4ED4" w14:textId="59F9CF4C" w:rsidR="7628CC60"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PC2 has strong positive loadings for Discount (0.719) and Quantity (0.631). This indicates that PC2 reflects sales promotion and purchasing behavior. Customers tend to purchase larger quantities when discounts are offered. Therefore, PC2 can be labeled as: Discount and Purchasing Behavior Component.</w:t>
      </w:r>
    </w:p>
    <w:p w14:paraId="658544E1" w14:textId="77777777" w:rsidR="00CE41D0" w:rsidRDefault="00CE41D0" w:rsidP="00CE41D0">
      <w:pPr>
        <w:spacing w:line="360" w:lineRule="auto"/>
        <w:ind w:firstLine="720"/>
        <w:jc w:val="both"/>
        <w:rPr>
          <w:rFonts w:ascii="Times New Roman" w:eastAsia="Times New Roman" w:hAnsi="Times New Roman" w:cs="Times New Roman"/>
        </w:rPr>
      </w:pPr>
    </w:p>
    <w:p w14:paraId="11873789" w14:textId="3CD3E91F" w:rsidR="7628CC60"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b/>
          <w:bCs/>
        </w:rPr>
        <w:t>4.5</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Correlation Analysis</w:t>
      </w:r>
    </w:p>
    <w:p w14:paraId="192022EF" w14:textId="4CD24CD9" w:rsidR="7628CC60"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 xml:space="preserve">The correlation between Sales and PC1 is: </w:t>
      </w:r>
    </w:p>
    <w:p w14:paraId="31F518DA" w14:textId="1CDFF1F8"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r = 0.81</w:t>
      </w:r>
    </w:p>
    <w:p w14:paraId="41118700" w14:textId="685C6389" w:rsidR="7628CC60" w:rsidRDefault="3E706E82" w:rsidP="00EC1D3F">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lastRenderedPageBreak/>
        <w:t>while the correlation between Sales and PC2 is:</w:t>
      </w:r>
    </w:p>
    <w:p w14:paraId="4773C3CE" w14:textId="544218D6" w:rsidR="7628CC60" w:rsidRDefault="3E706E82" w:rsidP="00EC1D3F">
      <w:pPr>
        <w:spacing w:line="360" w:lineRule="auto"/>
        <w:jc w:val="center"/>
        <w:rPr>
          <w:rFonts w:ascii="Times New Roman" w:eastAsia="Times New Roman" w:hAnsi="Times New Roman" w:cs="Times New Roman"/>
        </w:rPr>
      </w:pPr>
      <w:r w:rsidRPr="3E706E82">
        <w:rPr>
          <w:rFonts w:ascii="Times New Roman" w:eastAsia="Times New Roman" w:hAnsi="Times New Roman" w:cs="Times New Roman"/>
        </w:rPr>
        <w:t>r= 0.22</w:t>
      </w:r>
    </w:p>
    <w:p w14:paraId="0D25A98F" w14:textId="72A3C3CD" w:rsidR="7628CC60"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The strong positive correlation between Sales and PC1 indicates that sales performance is the major factor driving variation within the dataset. In contrast, PC2 has a relatively weak relationship with Sales, suggesting that it captures different information related to discount strategies and quantity purchased.</w:t>
      </w:r>
    </w:p>
    <w:p w14:paraId="17957522" w14:textId="77777777" w:rsidR="00CE41D0" w:rsidRDefault="00CE41D0" w:rsidP="00CE41D0">
      <w:pPr>
        <w:spacing w:line="360" w:lineRule="auto"/>
        <w:ind w:firstLine="720"/>
        <w:jc w:val="both"/>
        <w:rPr>
          <w:rFonts w:ascii="Times New Roman" w:eastAsia="Times New Roman" w:hAnsi="Times New Roman" w:cs="Times New Roman"/>
        </w:rPr>
      </w:pPr>
    </w:p>
    <w:p w14:paraId="21F3BA33" w14:textId="3FAC8294" w:rsidR="00AF2FBB" w:rsidRPr="00AF2FBB" w:rsidRDefault="3E706E82" w:rsidP="00CE41D0">
      <w:pPr>
        <w:spacing w:line="360" w:lineRule="auto"/>
        <w:jc w:val="both"/>
        <w:rPr>
          <w:rFonts w:ascii="Times New Roman" w:eastAsia="Times New Roman" w:hAnsi="Times New Roman" w:cs="Times New Roman"/>
          <w:b/>
          <w:bCs/>
        </w:rPr>
      </w:pPr>
      <w:r w:rsidRPr="3E706E82">
        <w:rPr>
          <w:rFonts w:ascii="Times New Roman" w:eastAsia="Times New Roman" w:hAnsi="Times New Roman" w:cs="Times New Roman"/>
          <w:b/>
          <w:bCs/>
        </w:rPr>
        <w:t>4.6</w:t>
      </w:r>
      <w:r w:rsidR="00CE41D0">
        <w:rPr>
          <w:rFonts w:ascii="Times New Roman" w:eastAsia="Times New Roman" w:hAnsi="Times New Roman" w:cs="Times New Roman"/>
          <w:b/>
          <w:bCs/>
        </w:rPr>
        <w:tab/>
      </w:r>
      <w:r w:rsidRPr="3E706E82">
        <w:rPr>
          <w:rFonts w:ascii="Times New Roman" w:eastAsia="Times New Roman" w:hAnsi="Times New Roman" w:cs="Times New Roman"/>
          <w:b/>
          <w:bCs/>
        </w:rPr>
        <w:t>Business Implication</w:t>
      </w:r>
    </w:p>
    <w:p w14:paraId="36BBA958" w14:textId="67AA81A1" w:rsidR="7628CC60" w:rsidRDefault="3E706E82" w:rsidP="00CE41D0">
      <w:pPr>
        <w:spacing w:line="360" w:lineRule="auto"/>
        <w:jc w:val="both"/>
        <w:rPr>
          <w:rFonts w:ascii="Times New Roman" w:eastAsia="Times New Roman" w:hAnsi="Times New Roman" w:cs="Times New Roman"/>
        </w:rPr>
      </w:pPr>
      <w:r w:rsidRPr="3E706E82">
        <w:rPr>
          <w:rFonts w:ascii="Times New Roman" w:eastAsia="Times New Roman" w:hAnsi="Times New Roman" w:cs="Times New Roman"/>
        </w:rPr>
        <w:t>The PCA result provides several important business insights:</w:t>
      </w:r>
    </w:p>
    <w:p w14:paraId="61587A26" w14:textId="18B3546A" w:rsidR="7628CC60" w:rsidRPr="00CE41D0" w:rsidRDefault="3E706E82" w:rsidP="00CE41D0">
      <w:pPr>
        <w:pStyle w:val="ListParagraph"/>
        <w:numPr>
          <w:ilvl w:val="0"/>
          <w:numId w:val="11"/>
        </w:numPr>
        <w:spacing w:line="360" w:lineRule="auto"/>
        <w:jc w:val="both"/>
        <w:rPr>
          <w:rFonts w:ascii="Times New Roman" w:eastAsia="Times New Roman" w:hAnsi="Times New Roman" w:cs="Times New Roman"/>
        </w:rPr>
      </w:pPr>
      <w:r w:rsidRPr="00CE41D0">
        <w:rPr>
          <w:rFonts w:ascii="Times New Roman" w:eastAsia="Times New Roman" w:hAnsi="Times New Roman" w:cs="Times New Roman"/>
        </w:rPr>
        <w:t>Sales and Profit are closely related and contribute significantly to overall business performance.</w:t>
      </w:r>
    </w:p>
    <w:p w14:paraId="0D888E3A" w14:textId="7676CDEF" w:rsidR="7628CC60" w:rsidRPr="00CE41D0" w:rsidRDefault="3E706E82" w:rsidP="00CE41D0">
      <w:pPr>
        <w:pStyle w:val="ListParagraph"/>
        <w:numPr>
          <w:ilvl w:val="0"/>
          <w:numId w:val="11"/>
        </w:numPr>
        <w:spacing w:line="360" w:lineRule="auto"/>
        <w:jc w:val="both"/>
        <w:rPr>
          <w:rFonts w:ascii="Times New Roman" w:eastAsia="Times New Roman" w:hAnsi="Times New Roman" w:cs="Times New Roman"/>
        </w:rPr>
      </w:pPr>
      <w:r w:rsidRPr="00CE41D0">
        <w:rPr>
          <w:rFonts w:ascii="Times New Roman" w:eastAsia="Times New Roman" w:hAnsi="Times New Roman" w:cs="Times New Roman"/>
        </w:rPr>
        <w:t>Discount and Quantity form another important dimension of customer purchasing behavior.</w:t>
      </w:r>
    </w:p>
    <w:p w14:paraId="26746A3D" w14:textId="573C58BC" w:rsidR="7628CC60" w:rsidRPr="00CE41D0" w:rsidRDefault="3E706E82" w:rsidP="00CE41D0">
      <w:pPr>
        <w:pStyle w:val="ListParagraph"/>
        <w:numPr>
          <w:ilvl w:val="0"/>
          <w:numId w:val="11"/>
        </w:numPr>
        <w:spacing w:line="360" w:lineRule="auto"/>
        <w:jc w:val="both"/>
        <w:rPr>
          <w:rFonts w:ascii="Times New Roman" w:eastAsia="Times New Roman" w:hAnsi="Times New Roman" w:cs="Times New Roman"/>
        </w:rPr>
      </w:pPr>
      <w:r w:rsidRPr="00CE41D0">
        <w:rPr>
          <w:rFonts w:ascii="Times New Roman" w:eastAsia="Times New Roman" w:hAnsi="Times New Roman" w:cs="Times New Roman"/>
        </w:rPr>
        <w:t>The dataset can be reduced from four variables to two principal components while retaining approximately 66% of the original information.</w:t>
      </w:r>
    </w:p>
    <w:p w14:paraId="56A4375F" w14:textId="4DD6E12D" w:rsidR="7628CC60" w:rsidRPr="00CE41D0" w:rsidRDefault="3E706E82" w:rsidP="00CE41D0">
      <w:pPr>
        <w:pStyle w:val="ListParagraph"/>
        <w:numPr>
          <w:ilvl w:val="0"/>
          <w:numId w:val="11"/>
        </w:numPr>
        <w:spacing w:line="360" w:lineRule="auto"/>
        <w:jc w:val="both"/>
        <w:rPr>
          <w:rFonts w:ascii="Times New Roman" w:eastAsia="Times New Roman" w:hAnsi="Times New Roman" w:cs="Times New Roman"/>
        </w:rPr>
      </w:pPr>
      <w:r w:rsidRPr="00CE41D0">
        <w:rPr>
          <w:rFonts w:ascii="Times New Roman" w:eastAsia="Times New Roman" w:hAnsi="Times New Roman" w:cs="Times New Roman"/>
        </w:rPr>
        <w:t>Managers can focus on these two components to simplify business analysis and decision making.</w:t>
      </w:r>
    </w:p>
    <w:p w14:paraId="6EAD7638" w14:textId="738A0FB2" w:rsidR="003C186F" w:rsidRDefault="3E706E82" w:rsidP="00CE41D0">
      <w:pPr>
        <w:pStyle w:val="Heading1"/>
        <w:jc w:val="both"/>
        <w:rPr>
          <w:rFonts w:eastAsia="Times New Roman" w:cs="Times New Roman"/>
        </w:rPr>
      </w:pPr>
      <w:r w:rsidRPr="3E706E82">
        <w:rPr>
          <w:rFonts w:eastAsia="Times New Roman" w:cs="Times New Roman"/>
        </w:rPr>
        <w:t>5.0</w:t>
      </w:r>
      <w:r w:rsidR="00CE41D0">
        <w:rPr>
          <w:rFonts w:eastAsia="Times New Roman" w:cs="Times New Roman"/>
        </w:rPr>
        <w:tab/>
      </w:r>
      <w:r w:rsidRPr="3E706E82">
        <w:rPr>
          <w:rFonts w:eastAsia="Times New Roman" w:cs="Times New Roman"/>
        </w:rPr>
        <w:t>Conclusion</w:t>
      </w:r>
    </w:p>
    <w:p w14:paraId="054DE6C3" w14:textId="75883034" w:rsidR="003C186F" w:rsidRPr="003C186F" w:rsidRDefault="3E706E82" w:rsidP="00CE41D0">
      <w:pPr>
        <w:spacing w:line="360" w:lineRule="auto"/>
        <w:ind w:firstLine="720"/>
        <w:jc w:val="both"/>
        <w:rPr>
          <w:rFonts w:ascii="Times New Roman" w:eastAsia="Times New Roman" w:hAnsi="Times New Roman" w:cs="Times New Roman"/>
        </w:rPr>
      </w:pPr>
      <w:r w:rsidRPr="3E706E82">
        <w:rPr>
          <w:rFonts w:ascii="Times New Roman" w:eastAsia="Times New Roman" w:hAnsi="Times New Roman" w:cs="Times New Roman"/>
        </w:rPr>
        <w:t>Based on the PCA result, two principal components were retained. These two components explain 66.22% of the total variance and successfully summarize the information contained in the original variables.PC1 represents business performance through sales and profit, while PC2 represents discount strategy and purchasing behavior. Therefore, PCA effectively reduced the dimensionality of the Superstore dataset and simplified the analysis of retail business performance.</w:t>
      </w:r>
    </w:p>
    <w:p w14:paraId="6E6A4E7E" w14:textId="3061E75D" w:rsidR="00536712" w:rsidRPr="00221DBE" w:rsidRDefault="3E706E82" w:rsidP="00CE41D0">
      <w:pPr>
        <w:pStyle w:val="Heading1"/>
        <w:jc w:val="both"/>
        <w:rPr>
          <w:rFonts w:eastAsia="Times New Roman" w:cs="Times New Roman"/>
        </w:rPr>
      </w:pPr>
      <w:r w:rsidRPr="3E706E82">
        <w:rPr>
          <w:rFonts w:eastAsia="Times New Roman" w:cs="Times New Roman"/>
        </w:rPr>
        <w:t>6.0</w:t>
      </w:r>
      <w:r w:rsidR="00CE41D0">
        <w:rPr>
          <w:rFonts w:eastAsia="Times New Roman" w:cs="Times New Roman"/>
        </w:rPr>
        <w:tab/>
      </w:r>
      <w:r w:rsidRPr="3E706E82">
        <w:rPr>
          <w:rFonts w:eastAsia="Times New Roman" w:cs="Times New Roman"/>
        </w:rPr>
        <w:t>References</w:t>
      </w:r>
    </w:p>
    <w:p w14:paraId="34D1A358" w14:textId="1845B571" w:rsidR="7628CC60" w:rsidRPr="00C708B9" w:rsidRDefault="3E706E82" w:rsidP="00CE41D0">
      <w:pPr>
        <w:pStyle w:val="ListParagraph"/>
        <w:numPr>
          <w:ilvl w:val="0"/>
          <w:numId w:val="4"/>
        </w:numPr>
        <w:spacing w:line="360" w:lineRule="auto"/>
        <w:ind w:left="709" w:hanging="349"/>
        <w:jc w:val="both"/>
        <w:rPr>
          <w:rFonts w:ascii="Times New Roman" w:eastAsia="Times New Roman" w:hAnsi="Times New Roman" w:cs="Times New Roman"/>
          <w:b/>
          <w:bCs/>
        </w:rPr>
      </w:pPr>
      <w:r w:rsidRPr="00C708B9">
        <w:rPr>
          <w:rFonts w:ascii="Times New Roman" w:eastAsia="Times New Roman" w:hAnsi="Times New Roman" w:cs="Times New Roman"/>
        </w:rPr>
        <w:t>Superstore Dataset: Dataset containing Sales &amp; Profits of a Superstore</w:t>
      </w:r>
      <w:r w:rsidR="7628CC60">
        <w:br/>
      </w:r>
      <w:hyperlink r:id="rId8">
        <w:r w:rsidRPr="00C708B9">
          <w:rPr>
            <w:rStyle w:val="Hyperlink"/>
            <w:rFonts w:ascii="Times New Roman" w:eastAsia="Times New Roman" w:hAnsi="Times New Roman" w:cs="Times New Roman"/>
          </w:rPr>
          <w:t>https://www.kaggle.com/datasets/vivek468/superstore-dataset-final</w:t>
        </w:r>
      </w:hyperlink>
    </w:p>
    <w:p w14:paraId="638FB318" w14:textId="40E8FDD9" w:rsidR="7628CC60" w:rsidRPr="00C708B9" w:rsidRDefault="3E706E82" w:rsidP="00CE41D0">
      <w:pPr>
        <w:pStyle w:val="ListParagraph"/>
        <w:numPr>
          <w:ilvl w:val="0"/>
          <w:numId w:val="4"/>
        </w:numPr>
        <w:spacing w:line="360" w:lineRule="auto"/>
        <w:ind w:left="709" w:hanging="349"/>
        <w:jc w:val="both"/>
        <w:rPr>
          <w:rFonts w:ascii="Times New Roman" w:eastAsia="Times New Roman" w:hAnsi="Times New Roman" w:cs="Times New Roman"/>
          <w:b/>
          <w:bCs/>
        </w:rPr>
      </w:pPr>
      <w:r w:rsidRPr="00C708B9">
        <w:rPr>
          <w:rFonts w:ascii="Times New Roman" w:eastAsia="Times New Roman" w:hAnsi="Times New Roman" w:cs="Times New Roman"/>
        </w:rPr>
        <w:lastRenderedPageBreak/>
        <w:t xml:space="preserve">R Documentation </w:t>
      </w:r>
      <w:proofErr w:type="spellStart"/>
      <w:r w:rsidRPr="00C708B9">
        <w:rPr>
          <w:rFonts w:ascii="Times New Roman" w:eastAsia="Times New Roman" w:hAnsi="Times New Roman" w:cs="Times New Roman"/>
        </w:rPr>
        <w:t>princomp</w:t>
      </w:r>
      <w:proofErr w:type="spellEnd"/>
      <w:r w:rsidRPr="00C708B9">
        <w:rPr>
          <w:rFonts w:ascii="Times New Roman" w:eastAsia="Times New Roman" w:hAnsi="Times New Roman" w:cs="Times New Roman"/>
        </w:rPr>
        <w:t>: Principal Components Analysis</w:t>
      </w:r>
      <w:r w:rsidR="7628CC60">
        <w:br/>
      </w:r>
      <w:hyperlink r:id="rId9">
        <w:r w:rsidRPr="00C708B9">
          <w:rPr>
            <w:rStyle w:val="Hyperlink"/>
            <w:rFonts w:ascii="Times New Roman" w:eastAsia="Times New Roman" w:hAnsi="Times New Roman" w:cs="Times New Roman"/>
          </w:rPr>
          <w:t>https://www.rdocumentation.org/packages/stats/versions/3.6.2/topics/princomp</w:t>
        </w:r>
      </w:hyperlink>
    </w:p>
    <w:p w14:paraId="5BD117E8" w14:textId="02068C88" w:rsidR="7628CC60" w:rsidRPr="00C708B9" w:rsidRDefault="3E706E82" w:rsidP="00CE41D0">
      <w:pPr>
        <w:pStyle w:val="ListParagraph"/>
        <w:numPr>
          <w:ilvl w:val="0"/>
          <w:numId w:val="4"/>
        </w:numPr>
        <w:spacing w:line="360" w:lineRule="auto"/>
        <w:ind w:left="709" w:hanging="349"/>
        <w:jc w:val="both"/>
        <w:rPr>
          <w:rFonts w:ascii="Times New Roman" w:eastAsia="Times New Roman" w:hAnsi="Times New Roman" w:cs="Times New Roman"/>
          <w:b/>
          <w:bCs/>
        </w:rPr>
      </w:pPr>
      <w:r w:rsidRPr="00C708B9">
        <w:rPr>
          <w:rFonts w:ascii="Times New Roman" w:eastAsia="Times New Roman" w:hAnsi="Times New Roman" w:cs="Times New Roman"/>
        </w:rPr>
        <w:t>Jolliffe, I. T. (2016). Principal Component Analysis (2nd ed.). Springer.</w:t>
      </w:r>
    </w:p>
    <w:p w14:paraId="433A3414" w14:textId="3B3F4297" w:rsidR="00AB5067" w:rsidRPr="00C708B9" w:rsidRDefault="0053212F" w:rsidP="00CE41D0">
      <w:pPr>
        <w:pStyle w:val="ListParagraph"/>
        <w:numPr>
          <w:ilvl w:val="0"/>
          <w:numId w:val="4"/>
        </w:numPr>
        <w:spacing w:line="360" w:lineRule="auto"/>
        <w:ind w:left="709" w:hanging="349"/>
        <w:jc w:val="both"/>
        <w:rPr>
          <w:rFonts w:ascii="Times New Roman" w:eastAsia="Times New Roman" w:hAnsi="Times New Roman" w:cs="Times New Roman"/>
        </w:rPr>
      </w:pPr>
      <w:proofErr w:type="spellStart"/>
      <w:r w:rsidRPr="00C708B9">
        <w:rPr>
          <w:rFonts w:ascii="Times New Roman" w:eastAsia="Times New Roman" w:hAnsi="Times New Roman" w:cs="Times New Roman"/>
        </w:rPr>
        <w:t>ur</w:t>
      </w:r>
      <w:proofErr w:type="spellEnd"/>
      <w:r w:rsidRPr="00C708B9">
        <w:rPr>
          <w:rFonts w:ascii="Times New Roman" w:eastAsia="Times New Roman" w:hAnsi="Times New Roman" w:cs="Times New Roman"/>
        </w:rPr>
        <w:t xml:space="preserve"> Rehman, M. H., Liew, C. S., Abbas, A., Jayaraman, P. P., Wah, T. Y., &amp; Khan, S. U. (2016). Big data reduction methods: a survey. </w:t>
      </w:r>
      <w:r w:rsidRPr="00C708B9">
        <w:rPr>
          <w:rFonts w:ascii="Times New Roman" w:eastAsia="Times New Roman" w:hAnsi="Times New Roman" w:cs="Times New Roman"/>
          <w:i/>
          <w:iCs/>
        </w:rPr>
        <w:t>Data Science and Engineering</w:t>
      </w:r>
      <w:r w:rsidRPr="00C708B9">
        <w:rPr>
          <w:rFonts w:ascii="Times New Roman" w:eastAsia="Times New Roman" w:hAnsi="Times New Roman" w:cs="Times New Roman"/>
        </w:rPr>
        <w:t>, </w:t>
      </w:r>
      <w:r w:rsidRPr="00C708B9">
        <w:rPr>
          <w:rFonts w:ascii="Times New Roman" w:eastAsia="Times New Roman" w:hAnsi="Times New Roman" w:cs="Times New Roman"/>
          <w:i/>
          <w:iCs/>
        </w:rPr>
        <w:t>1</w:t>
      </w:r>
      <w:r w:rsidRPr="00C708B9">
        <w:rPr>
          <w:rFonts w:ascii="Times New Roman" w:eastAsia="Times New Roman" w:hAnsi="Times New Roman" w:cs="Times New Roman"/>
        </w:rPr>
        <w:t>(4), 265-284.</w:t>
      </w:r>
    </w:p>
    <w:p w14:paraId="07BA0AE8" w14:textId="33579102" w:rsidR="003E5F22" w:rsidRDefault="002C0C3D" w:rsidP="00CE41D0">
      <w:pPr>
        <w:pStyle w:val="ListParagraph"/>
        <w:numPr>
          <w:ilvl w:val="0"/>
          <w:numId w:val="4"/>
        </w:numPr>
        <w:spacing w:line="360" w:lineRule="auto"/>
        <w:ind w:left="709" w:hanging="349"/>
        <w:jc w:val="both"/>
        <w:rPr>
          <w:rFonts w:ascii="Times New Roman" w:eastAsia="Times New Roman" w:hAnsi="Times New Roman" w:cs="Times New Roman"/>
        </w:rPr>
      </w:pPr>
      <w:r w:rsidRPr="002C0C3D">
        <w:rPr>
          <w:rFonts w:ascii="Times New Roman" w:eastAsia="Times New Roman" w:hAnsi="Times New Roman" w:cs="Times New Roman"/>
        </w:rPr>
        <w:t xml:space="preserve">Badakhshan Farahabadi, F., Fathi Vajargah, K., &amp; </w:t>
      </w:r>
      <w:proofErr w:type="spellStart"/>
      <w:r w:rsidRPr="002C0C3D">
        <w:rPr>
          <w:rFonts w:ascii="Times New Roman" w:eastAsia="Times New Roman" w:hAnsi="Times New Roman" w:cs="Times New Roman"/>
        </w:rPr>
        <w:t>Farnoosh</w:t>
      </w:r>
      <w:proofErr w:type="spellEnd"/>
      <w:r w:rsidRPr="002C0C3D">
        <w:rPr>
          <w:rFonts w:ascii="Times New Roman" w:eastAsia="Times New Roman" w:hAnsi="Times New Roman" w:cs="Times New Roman"/>
        </w:rPr>
        <w:t>, R. (2021). Dimension reduction big data using recognition of data features based on copula function and principal component analysis. </w:t>
      </w:r>
      <w:r w:rsidRPr="002C0C3D">
        <w:rPr>
          <w:rFonts w:ascii="Times New Roman" w:eastAsia="Times New Roman" w:hAnsi="Times New Roman" w:cs="Times New Roman"/>
          <w:i/>
          <w:iCs/>
        </w:rPr>
        <w:t>Advances in Mathematical Physics</w:t>
      </w:r>
      <w:r w:rsidRPr="002C0C3D">
        <w:rPr>
          <w:rFonts w:ascii="Times New Roman" w:eastAsia="Times New Roman" w:hAnsi="Times New Roman" w:cs="Times New Roman"/>
        </w:rPr>
        <w:t>, </w:t>
      </w:r>
      <w:r w:rsidRPr="002C0C3D">
        <w:rPr>
          <w:rFonts w:ascii="Times New Roman" w:eastAsia="Times New Roman" w:hAnsi="Times New Roman" w:cs="Times New Roman"/>
          <w:i/>
          <w:iCs/>
        </w:rPr>
        <w:t>2021</w:t>
      </w:r>
      <w:r w:rsidRPr="002C0C3D">
        <w:rPr>
          <w:rFonts w:ascii="Times New Roman" w:eastAsia="Times New Roman" w:hAnsi="Times New Roman" w:cs="Times New Roman"/>
        </w:rPr>
        <w:t>(1), 9967368.</w:t>
      </w:r>
    </w:p>
    <w:p w14:paraId="054E41B6" w14:textId="37F76091" w:rsidR="002C0C3D" w:rsidRDefault="00C77F1E" w:rsidP="00CE41D0">
      <w:pPr>
        <w:pStyle w:val="ListParagraph"/>
        <w:numPr>
          <w:ilvl w:val="0"/>
          <w:numId w:val="4"/>
        </w:numPr>
        <w:spacing w:line="360" w:lineRule="auto"/>
        <w:ind w:left="709" w:hanging="349"/>
        <w:jc w:val="both"/>
        <w:rPr>
          <w:rFonts w:ascii="Times New Roman" w:eastAsia="Times New Roman" w:hAnsi="Times New Roman" w:cs="Times New Roman"/>
        </w:rPr>
      </w:pPr>
      <w:r w:rsidRPr="00C77F1E">
        <w:rPr>
          <w:rFonts w:ascii="Times New Roman" w:eastAsia="Times New Roman" w:hAnsi="Times New Roman" w:cs="Times New Roman"/>
        </w:rPr>
        <w:t>Rani, R., Khurana, M., Kumar, A., &amp; Kumar, N. (2022). Big data dimensionality reduction techniques in IoT: Review, applications and open research challenges. </w:t>
      </w:r>
      <w:r w:rsidRPr="00C77F1E">
        <w:rPr>
          <w:rFonts w:ascii="Times New Roman" w:eastAsia="Times New Roman" w:hAnsi="Times New Roman" w:cs="Times New Roman"/>
          <w:i/>
          <w:iCs/>
        </w:rPr>
        <w:t>Cluster Computing</w:t>
      </w:r>
      <w:r w:rsidRPr="00C77F1E">
        <w:rPr>
          <w:rFonts w:ascii="Times New Roman" w:eastAsia="Times New Roman" w:hAnsi="Times New Roman" w:cs="Times New Roman"/>
        </w:rPr>
        <w:t>, </w:t>
      </w:r>
      <w:r w:rsidRPr="00C77F1E">
        <w:rPr>
          <w:rFonts w:ascii="Times New Roman" w:eastAsia="Times New Roman" w:hAnsi="Times New Roman" w:cs="Times New Roman"/>
          <w:i/>
          <w:iCs/>
        </w:rPr>
        <w:t>25</w:t>
      </w:r>
      <w:r w:rsidRPr="00C77F1E">
        <w:rPr>
          <w:rFonts w:ascii="Times New Roman" w:eastAsia="Times New Roman" w:hAnsi="Times New Roman" w:cs="Times New Roman"/>
        </w:rPr>
        <w:t>(6), 4027-4049.</w:t>
      </w:r>
    </w:p>
    <w:p w14:paraId="47D5A6CD" w14:textId="77777777" w:rsidR="00CE41D0" w:rsidRDefault="00E11618" w:rsidP="00CE41D0">
      <w:pPr>
        <w:pStyle w:val="ListParagraph"/>
        <w:numPr>
          <w:ilvl w:val="0"/>
          <w:numId w:val="4"/>
        </w:numPr>
        <w:spacing w:line="360" w:lineRule="auto"/>
        <w:ind w:left="709" w:hanging="349"/>
        <w:jc w:val="both"/>
        <w:rPr>
          <w:rFonts w:ascii="Times New Roman" w:hAnsi="Times New Roman" w:cs="Times New Roman"/>
        </w:rPr>
      </w:pPr>
      <w:r w:rsidRPr="00066D71">
        <w:rPr>
          <w:rFonts w:ascii="Times New Roman" w:hAnsi="Times New Roman" w:cs="Times New Roman"/>
        </w:rPr>
        <w:t>Principal Component Analysis in R Programming | How to Apply PCA | Step-by-Step Tutorial &amp; Example</w:t>
      </w:r>
    </w:p>
    <w:p w14:paraId="7BCD3D0A" w14:textId="28C634D3" w:rsidR="00A23810" w:rsidRPr="00CE41D0" w:rsidRDefault="00CE41D0" w:rsidP="00CE41D0">
      <w:pPr>
        <w:pStyle w:val="ListParagraph"/>
        <w:spacing w:line="360" w:lineRule="auto"/>
        <w:ind w:left="709"/>
        <w:rPr>
          <w:rFonts w:ascii="Times New Roman" w:hAnsi="Times New Roman" w:cs="Times New Roman"/>
        </w:rPr>
      </w:pPr>
      <w:hyperlink r:id="rId10" w:history="1">
        <w:r w:rsidRPr="000F18CF">
          <w:rPr>
            <w:rStyle w:val="Hyperlink"/>
            <w:rFonts w:ascii="Times New Roman" w:hAnsi="Times New Roman" w:cs="Times New Roman"/>
          </w:rPr>
          <w:t>https://youtu.be/mNpBrHwOCt4?si=ZH7G1zi0gdOeLWTq</w:t>
        </w:r>
      </w:hyperlink>
    </w:p>
    <w:sectPr w:rsidR="00A23810" w:rsidRPr="00CE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AA7F"/>
    <w:multiLevelType w:val="hybridMultilevel"/>
    <w:tmpl w:val="211C88BC"/>
    <w:lvl w:ilvl="0" w:tplc="3F6EDCF8">
      <w:start w:val="1"/>
      <w:numFmt w:val="bullet"/>
      <w:lvlText w:val=""/>
      <w:lvlJc w:val="left"/>
      <w:pPr>
        <w:ind w:left="720" w:hanging="360"/>
      </w:pPr>
      <w:rPr>
        <w:rFonts w:ascii="Symbol" w:hAnsi="Symbol" w:hint="default"/>
      </w:rPr>
    </w:lvl>
    <w:lvl w:ilvl="1" w:tplc="BC3A8252">
      <w:start w:val="1"/>
      <w:numFmt w:val="bullet"/>
      <w:lvlText w:val="o"/>
      <w:lvlJc w:val="left"/>
      <w:pPr>
        <w:ind w:left="1440" w:hanging="360"/>
      </w:pPr>
      <w:rPr>
        <w:rFonts w:ascii="Courier New" w:hAnsi="Courier New" w:hint="default"/>
      </w:rPr>
    </w:lvl>
    <w:lvl w:ilvl="2" w:tplc="EE70046A">
      <w:start w:val="1"/>
      <w:numFmt w:val="bullet"/>
      <w:lvlText w:val=""/>
      <w:lvlJc w:val="left"/>
      <w:pPr>
        <w:ind w:left="2160" w:hanging="360"/>
      </w:pPr>
      <w:rPr>
        <w:rFonts w:ascii="Wingdings" w:hAnsi="Wingdings" w:hint="default"/>
      </w:rPr>
    </w:lvl>
    <w:lvl w:ilvl="3" w:tplc="B0148E42">
      <w:start w:val="1"/>
      <w:numFmt w:val="bullet"/>
      <w:lvlText w:val=""/>
      <w:lvlJc w:val="left"/>
      <w:pPr>
        <w:ind w:left="2880" w:hanging="360"/>
      </w:pPr>
      <w:rPr>
        <w:rFonts w:ascii="Symbol" w:hAnsi="Symbol" w:hint="default"/>
      </w:rPr>
    </w:lvl>
    <w:lvl w:ilvl="4" w:tplc="FB9AD276">
      <w:start w:val="1"/>
      <w:numFmt w:val="bullet"/>
      <w:lvlText w:val="o"/>
      <w:lvlJc w:val="left"/>
      <w:pPr>
        <w:ind w:left="3600" w:hanging="360"/>
      </w:pPr>
      <w:rPr>
        <w:rFonts w:ascii="Courier New" w:hAnsi="Courier New" w:hint="default"/>
      </w:rPr>
    </w:lvl>
    <w:lvl w:ilvl="5" w:tplc="A45023C2">
      <w:start w:val="1"/>
      <w:numFmt w:val="bullet"/>
      <w:lvlText w:val=""/>
      <w:lvlJc w:val="left"/>
      <w:pPr>
        <w:ind w:left="4320" w:hanging="360"/>
      </w:pPr>
      <w:rPr>
        <w:rFonts w:ascii="Wingdings" w:hAnsi="Wingdings" w:hint="default"/>
      </w:rPr>
    </w:lvl>
    <w:lvl w:ilvl="6" w:tplc="3F449B04">
      <w:start w:val="1"/>
      <w:numFmt w:val="bullet"/>
      <w:lvlText w:val=""/>
      <w:lvlJc w:val="left"/>
      <w:pPr>
        <w:ind w:left="5040" w:hanging="360"/>
      </w:pPr>
      <w:rPr>
        <w:rFonts w:ascii="Symbol" w:hAnsi="Symbol" w:hint="default"/>
      </w:rPr>
    </w:lvl>
    <w:lvl w:ilvl="7" w:tplc="69208D72">
      <w:start w:val="1"/>
      <w:numFmt w:val="bullet"/>
      <w:lvlText w:val="o"/>
      <w:lvlJc w:val="left"/>
      <w:pPr>
        <w:ind w:left="5760" w:hanging="360"/>
      </w:pPr>
      <w:rPr>
        <w:rFonts w:ascii="Courier New" w:hAnsi="Courier New" w:hint="default"/>
      </w:rPr>
    </w:lvl>
    <w:lvl w:ilvl="8" w:tplc="CB9CC900">
      <w:start w:val="1"/>
      <w:numFmt w:val="bullet"/>
      <w:lvlText w:val=""/>
      <w:lvlJc w:val="left"/>
      <w:pPr>
        <w:ind w:left="6480" w:hanging="360"/>
      </w:pPr>
      <w:rPr>
        <w:rFonts w:ascii="Wingdings" w:hAnsi="Wingdings" w:hint="default"/>
      </w:rPr>
    </w:lvl>
  </w:abstractNum>
  <w:abstractNum w:abstractNumId="1" w15:restartNumberingAfterBreak="0">
    <w:nsid w:val="06522E9D"/>
    <w:multiLevelType w:val="multilevel"/>
    <w:tmpl w:val="DC68FC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27DC5C56"/>
    <w:multiLevelType w:val="hybridMultilevel"/>
    <w:tmpl w:val="12A23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0370D"/>
    <w:multiLevelType w:val="multilevel"/>
    <w:tmpl w:val="2D90633A"/>
    <w:lvl w:ilvl="0">
      <w:start w:val="1"/>
      <w:numFmt w:val="decimal"/>
      <w:lvlText w:val="%1."/>
      <w:lvlJc w:val="left"/>
      <w:pPr>
        <w:ind w:left="828" w:hanging="468"/>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32B623BE"/>
    <w:multiLevelType w:val="hybridMultilevel"/>
    <w:tmpl w:val="D8189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C3FDA"/>
    <w:multiLevelType w:val="hybridMultilevel"/>
    <w:tmpl w:val="822E94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F374785"/>
    <w:multiLevelType w:val="hybridMultilevel"/>
    <w:tmpl w:val="3E14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005DA3"/>
    <w:multiLevelType w:val="hybridMultilevel"/>
    <w:tmpl w:val="ED5EE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132BDA"/>
    <w:multiLevelType w:val="hybridMultilevel"/>
    <w:tmpl w:val="0DE09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306795"/>
    <w:multiLevelType w:val="hybridMultilevel"/>
    <w:tmpl w:val="E34C8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277A1B"/>
    <w:multiLevelType w:val="hybridMultilevel"/>
    <w:tmpl w:val="768A1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929221">
    <w:abstractNumId w:val="6"/>
  </w:num>
  <w:num w:numId="2" w16cid:durableId="1644506299">
    <w:abstractNumId w:val="0"/>
  </w:num>
  <w:num w:numId="3" w16cid:durableId="1735468960">
    <w:abstractNumId w:val="1"/>
  </w:num>
  <w:num w:numId="4" w16cid:durableId="1804424665">
    <w:abstractNumId w:val="3"/>
  </w:num>
  <w:num w:numId="5" w16cid:durableId="1975400679">
    <w:abstractNumId w:val="4"/>
  </w:num>
  <w:num w:numId="6" w16cid:durableId="316344208">
    <w:abstractNumId w:val="5"/>
  </w:num>
  <w:num w:numId="7" w16cid:durableId="326322770">
    <w:abstractNumId w:val="8"/>
  </w:num>
  <w:num w:numId="8" w16cid:durableId="533080600">
    <w:abstractNumId w:val="2"/>
  </w:num>
  <w:num w:numId="9" w16cid:durableId="698551846">
    <w:abstractNumId w:val="10"/>
  </w:num>
  <w:num w:numId="10" w16cid:durableId="914126877">
    <w:abstractNumId w:val="7"/>
  </w:num>
  <w:num w:numId="11" w16cid:durableId="1972901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4F"/>
    <w:rsid w:val="00005812"/>
    <w:rsid w:val="000059AA"/>
    <w:rsid w:val="0001087D"/>
    <w:rsid w:val="00013B50"/>
    <w:rsid w:val="00021710"/>
    <w:rsid w:val="0003417E"/>
    <w:rsid w:val="000521AB"/>
    <w:rsid w:val="00052389"/>
    <w:rsid w:val="00055790"/>
    <w:rsid w:val="0005652E"/>
    <w:rsid w:val="00060A23"/>
    <w:rsid w:val="00065AD4"/>
    <w:rsid w:val="00066D71"/>
    <w:rsid w:val="00070331"/>
    <w:rsid w:val="000715DC"/>
    <w:rsid w:val="000817B0"/>
    <w:rsid w:val="00094DC6"/>
    <w:rsid w:val="000A1079"/>
    <w:rsid w:val="000A28BC"/>
    <w:rsid w:val="000A32ED"/>
    <w:rsid w:val="000A4B0E"/>
    <w:rsid w:val="000B075D"/>
    <w:rsid w:val="000B6173"/>
    <w:rsid w:val="000B7C38"/>
    <w:rsid w:val="000C5CE1"/>
    <w:rsid w:val="000E0156"/>
    <w:rsid w:val="000E61B8"/>
    <w:rsid w:val="000E7164"/>
    <w:rsid w:val="00120609"/>
    <w:rsid w:val="00123427"/>
    <w:rsid w:val="0012695E"/>
    <w:rsid w:val="00140F56"/>
    <w:rsid w:val="001433D9"/>
    <w:rsid w:val="00145D4F"/>
    <w:rsid w:val="00152166"/>
    <w:rsid w:val="001536BE"/>
    <w:rsid w:val="00162C63"/>
    <w:rsid w:val="00164ACA"/>
    <w:rsid w:val="00183BEC"/>
    <w:rsid w:val="00190D3F"/>
    <w:rsid w:val="001945CE"/>
    <w:rsid w:val="0019485D"/>
    <w:rsid w:val="0019513E"/>
    <w:rsid w:val="001A666E"/>
    <w:rsid w:val="001B129C"/>
    <w:rsid w:val="001E7A01"/>
    <w:rsid w:val="001E7C1D"/>
    <w:rsid w:val="00201B45"/>
    <w:rsid w:val="0020283E"/>
    <w:rsid w:val="00216008"/>
    <w:rsid w:val="00221DBE"/>
    <w:rsid w:val="0023714B"/>
    <w:rsid w:val="00241397"/>
    <w:rsid w:val="00251022"/>
    <w:rsid w:val="00271D11"/>
    <w:rsid w:val="002721DA"/>
    <w:rsid w:val="00275525"/>
    <w:rsid w:val="0028097C"/>
    <w:rsid w:val="00282DFB"/>
    <w:rsid w:val="002850B4"/>
    <w:rsid w:val="002910BB"/>
    <w:rsid w:val="00294831"/>
    <w:rsid w:val="002A4EE9"/>
    <w:rsid w:val="002C0C3D"/>
    <w:rsid w:val="002C7CA9"/>
    <w:rsid w:val="002D7C53"/>
    <w:rsid w:val="002E542D"/>
    <w:rsid w:val="002F20A9"/>
    <w:rsid w:val="002F2169"/>
    <w:rsid w:val="00307A12"/>
    <w:rsid w:val="0032127D"/>
    <w:rsid w:val="00334192"/>
    <w:rsid w:val="00342092"/>
    <w:rsid w:val="003531E2"/>
    <w:rsid w:val="003634E0"/>
    <w:rsid w:val="0037359E"/>
    <w:rsid w:val="003738C1"/>
    <w:rsid w:val="003773E8"/>
    <w:rsid w:val="00387E93"/>
    <w:rsid w:val="003908AA"/>
    <w:rsid w:val="00392649"/>
    <w:rsid w:val="003A5823"/>
    <w:rsid w:val="003C186F"/>
    <w:rsid w:val="003C55F0"/>
    <w:rsid w:val="003E01CD"/>
    <w:rsid w:val="003E5F22"/>
    <w:rsid w:val="00402217"/>
    <w:rsid w:val="004178E0"/>
    <w:rsid w:val="00426CD6"/>
    <w:rsid w:val="00442A38"/>
    <w:rsid w:val="0044727D"/>
    <w:rsid w:val="00462408"/>
    <w:rsid w:val="00462EE9"/>
    <w:rsid w:val="004665B3"/>
    <w:rsid w:val="004701CB"/>
    <w:rsid w:val="004802C0"/>
    <w:rsid w:val="00484C40"/>
    <w:rsid w:val="00493B8B"/>
    <w:rsid w:val="004A0602"/>
    <w:rsid w:val="004A614C"/>
    <w:rsid w:val="004B0313"/>
    <w:rsid w:val="004B1B9B"/>
    <w:rsid w:val="004B6186"/>
    <w:rsid w:val="004C3519"/>
    <w:rsid w:val="004D15DD"/>
    <w:rsid w:val="004E08E3"/>
    <w:rsid w:val="004E6993"/>
    <w:rsid w:val="004F4F1C"/>
    <w:rsid w:val="004F5642"/>
    <w:rsid w:val="005158F8"/>
    <w:rsid w:val="00527DC2"/>
    <w:rsid w:val="0053212F"/>
    <w:rsid w:val="005321E4"/>
    <w:rsid w:val="00534019"/>
    <w:rsid w:val="00536712"/>
    <w:rsid w:val="00542EC5"/>
    <w:rsid w:val="0055099F"/>
    <w:rsid w:val="00570119"/>
    <w:rsid w:val="00581D29"/>
    <w:rsid w:val="00581E91"/>
    <w:rsid w:val="00584E2D"/>
    <w:rsid w:val="0059449C"/>
    <w:rsid w:val="005B3B66"/>
    <w:rsid w:val="005B5255"/>
    <w:rsid w:val="005D1D56"/>
    <w:rsid w:val="005D404C"/>
    <w:rsid w:val="005F03AC"/>
    <w:rsid w:val="005F2DE3"/>
    <w:rsid w:val="005F65DB"/>
    <w:rsid w:val="00607C16"/>
    <w:rsid w:val="0067049F"/>
    <w:rsid w:val="00671DFA"/>
    <w:rsid w:val="00674F5D"/>
    <w:rsid w:val="006752B1"/>
    <w:rsid w:val="00693B12"/>
    <w:rsid w:val="0069600A"/>
    <w:rsid w:val="006A5661"/>
    <w:rsid w:val="006B2F38"/>
    <w:rsid w:val="006C6ADE"/>
    <w:rsid w:val="006D65FA"/>
    <w:rsid w:val="006E0EC2"/>
    <w:rsid w:val="006F3024"/>
    <w:rsid w:val="00734202"/>
    <w:rsid w:val="00735745"/>
    <w:rsid w:val="00740A8B"/>
    <w:rsid w:val="0074553F"/>
    <w:rsid w:val="0074663C"/>
    <w:rsid w:val="007473B1"/>
    <w:rsid w:val="0075313B"/>
    <w:rsid w:val="00762E14"/>
    <w:rsid w:val="00770C93"/>
    <w:rsid w:val="007836C2"/>
    <w:rsid w:val="007838DF"/>
    <w:rsid w:val="007A7C16"/>
    <w:rsid w:val="007C1C6A"/>
    <w:rsid w:val="007C1F03"/>
    <w:rsid w:val="007D02CC"/>
    <w:rsid w:val="007D13BA"/>
    <w:rsid w:val="007D3300"/>
    <w:rsid w:val="007E1E3B"/>
    <w:rsid w:val="007E489F"/>
    <w:rsid w:val="00812315"/>
    <w:rsid w:val="00814DA5"/>
    <w:rsid w:val="00816B8D"/>
    <w:rsid w:val="00822127"/>
    <w:rsid w:val="0082627E"/>
    <w:rsid w:val="008559C8"/>
    <w:rsid w:val="00857EF0"/>
    <w:rsid w:val="00871634"/>
    <w:rsid w:val="00871F5C"/>
    <w:rsid w:val="00876668"/>
    <w:rsid w:val="00884D34"/>
    <w:rsid w:val="00893BD7"/>
    <w:rsid w:val="008A4F06"/>
    <w:rsid w:val="008C319C"/>
    <w:rsid w:val="008C5B95"/>
    <w:rsid w:val="008D2519"/>
    <w:rsid w:val="008E406F"/>
    <w:rsid w:val="008F4B1C"/>
    <w:rsid w:val="009228D5"/>
    <w:rsid w:val="009464D1"/>
    <w:rsid w:val="00950351"/>
    <w:rsid w:val="009642D4"/>
    <w:rsid w:val="009808F4"/>
    <w:rsid w:val="0099346E"/>
    <w:rsid w:val="00995387"/>
    <w:rsid w:val="009A398B"/>
    <w:rsid w:val="009A6E38"/>
    <w:rsid w:val="00A0003F"/>
    <w:rsid w:val="00A1121B"/>
    <w:rsid w:val="00A1564A"/>
    <w:rsid w:val="00A20C40"/>
    <w:rsid w:val="00A22E10"/>
    <w:rsid w:val="00A23810"/>
    <w:rsid w:val="00A371D3"/>
    <w:rsid w:val="00A37EF6"/>
    <w:rsid w:val="00A40317"/>
    <w:rsid w:val="00A4463E"/>
    <w:rsid w:val="00A50507"/>
    <w:rsid w:val="00A53CA6"/>
    <w:rsid w:val="00A63ACD"/>
    <w:rsid w:val="00A642AB"/>
    <w:rsid w:val="00A66A40"/>
    <w:rsid w:val="00A7232A"/>
    <w:rsid w:val="00A93C02"/>
    <w:rsid w:val="00AA2ADA"/>
    <w:rsid w:val="00AA7702"/>
    <w:rsid w:val="00AB195F"/>
    <w:rsid w:val="00AB5067"/>
    <w:rsid w:val="00AD692F"/>
    <w:rsid w:val="00AE1941"/>
    <w:rsid w:val="00AF2FBB"/>
    <w:rsid w:val="00B10FF8"/>
    <w:rsid w:val="00B437A5"/>
    <w:rsid w:val="00B50F0A"/>
    <w:rsid w:val="00B641CD"/>
    <w:rsid w:val="00B72BC7"/>
    <w:rsid w:val="00B81968"/>
    <w:rsid w:val="00B8412F"/>
    <w:rsid w:val="00BA1BA6"/>
    <w:rsid w:val="00BB020B"/>
    <w:rsid w:val="00BB6432"/>
    <w:rsid w:val="00BC66F5"/>
    <w:rsid w:val="00BD4B25"/>
    <w:rsid w:val="00BE4D07"/>
    <w:rsid w:val="00C00658"/>
    <w:rsid w:val="00C03691"/>
    <w:rsid w:val="00C106C8"/>
    <w:rsid w:val="00C2423C"/>
    <w:rsid w:val="00C27E42"/>
    <w:rsid w:val="00C307B1"/>
    <w:rsid w:val="00C30B1D"/>
    <w:rsid w:val="00C37493"/>
    <w:rsid w:val="00C42E60"/>
    <w:rsid w:val="00C4500E"/>
    <w:rsid w:val="00C53156"/>
    <w:rsid w:val="00C642FA"/>
    <w:rsid w:val="00C708B9"/>
    <w:rsid w:val="00C7136F"/>
    <w:rsid w:val="00C77F1E"/>
    <w:rsid w:val="00C80F00"/>
    <w:rsid w:val="00C91488"/>
    <w:rsid w:val="00CB0694"/>
    <w:rsid w:val="00CC7C1E"/>
    <w:rsid w:val="00CE2858"/>
    <w:rsid w:val="00CE41D0"/>
    <w:rsid w:val="00CF7372"/>
    <w:rsid w:val="00D16388"/>
    <w:rsid w:val="00D27ABD"/>
    <w:rsid w:val="00D312DA"/>
    <w:rsid w:val="00D4076B"/>
    <w:rsid w:val="00D526EC"/>
    <w:rsid w:val="00D52723"/>
    <w:rsid w:val="00D6584F"/>
    <w:rsid w:val="00D66CDB"/>
    <w:rsid w:val="00D84460"/>
    <w:rsid w:val="00D855CE"/>
    <w:rsid w:val="00DA0E03"/>
    <w:rsid w:val="00DB3915"/>
    <w:rsid w:val="00DD1DB8"/>
    <w:rsid w:val="00DD7F32"/>
    <w:rsid w:val="00DE0869"/>
    <w:rsid w:val="00DE3E48"/>
    <w:rsid w:val="00DF1600"/>
    <w:rsid w:val="00DF3AD2"/>
    <w:rsid w:val="00E008C7"/>
    <w:rsid w:val="00E0596A"/>
    <w:rsid w:val="00E07337"/>
    <w:rsid w:val="00E11618"/>
    <w:rsid w:val="00E11D82"/>
    <w:rsid w:val="00E23694"/>
    <w:rsid w:val="00E32D76"/>
    <w:rsid w:val="00E332FE"/>
    <w:rsid w:val="00E338BF"/>
    <w:rsid w:val="00E33A12"/>
    <w:rsid w:val="00E41E08"/>
    <w:rsid w:val="00E420CD"/>
    <w:rsid w:val="00E444AA"/>
    <w:rsid w:val="00E51F1E"/>
    <w:rsid w:val="00E56495"/>
    <w:rsid w:val="00E64D89"/>
    <w:rsid w:val="00E64FE3"/>
    <w:rsid w:val="00E81A81"/>
    <w:rsid w:val="00E87A26"/>
    <w:rsid w:val="00E91E74"/>
    <w:rsid w:val="00E9445D"/>
    <w:rsid w:val="00E97AAF"/>
    <w:rsid w:val="00EA395A"/>
    <w:rsid w:val="00EA7855"/>
    <w:rsid w:val="00EB12C6"/>
    <w:rsid w:val="00EB3838"/>
    <w:rsid w:val="00EC1D3F"/>
    <w:rsid w:val="00EC579D"/>
    <w:rsid w:val="00EE4A1B"/>
    <w:rsid w:val="00EF1ECC"/>
    <w:rsid w:val="00EF24E8"/>
    <w:rsid w:val="00EF574D"/>
    <w:rsid w:val="00F03ED6"/>
    <w:rsid w:val="00F319B0"/>
    <w:rsid w:val="00F515A9"/>
    <w:rsid w:val="00F52609"/>
    <w:rsid w:val="00F71D9F"/>
    <w:rsid w:val="00F85192"/>
    <w:rsid w:val="00F90659"/>
    <w:rsid w:val="00F97E76"/>
    <w:rsid w:val="00FA52F9"/>
    <w:rsid w:val="00FC3E4C"/>
    <w:rsid w:val="00FC40DB"/>
    <w:rsid w:val="00FE7C75"/>
    <w:rsid w:val="03441272"/>
    <w:rsid w:val="034FE28F"/>
    <w:rsid w:val="073343B6"/>
    <w:rsid w:val="091BD68E"/>
    <w:rsid w:val="0998E5BC"/>
    <w:rsid w:val="09CA1341"/>
    <w:rsid w:val="0B46DEB1"/>
    <w:rsid w:val="0C186DC2"/>
    <w:rsid w:val="0DD5C548"/>
    <w:rsid w:val="0F425B7E"/>
    <w:rsid w:val="10F09E29"/>
    <w:rsid w:val="14AFA827"/>
    <w:rsid w:val="165E6CF5"/>
    <w:rsid w:val="175FA8A5"/>
    <w:rsid w:val="1A9B312D"/>
    <w:rsid w:val="1AC69784"/>
    <w:rsid w:val="1D38C5D4"/>
    <w:rsid w:val="1FAD7DEF"/>
    <w:rsid w:val="2101C937"/>
    <w:rsid w:val="21201E1A"/>
    <w:rsid w:val="2144D74C"/>
    <w:rsid w:val="21513CF7"/>
    <w:rsid w:val="22CE7150"/>
    <w:rsid w:val="266F2ABB"/>
    <w:rsid w:val="26A8A819"/>
    <w:rsid w:val="26AB5084"/>
    <w:rsid w:val="28710E9B"/>
    <w:rsid w:val="2A4BA29C"/>
    <w:rsid w:val="2C41B49B"/>
    <w:rsid w:val="2C687177"/>
    <w:rsid w:val="2DCAD774"/>
    <w:rsid w:val="2E811A68"/>
    <w:rsid w:val="33181FE5"/>
    <w:rsid w:val="3327FF66"/>
    <w:rsid w:val="34202485"/>
    <w:rsid w:val="35B08F68"/>
    <w:rsid w:val="38019F24"/>
    <w:rsid w:val="3C22F5CB"/>
    <w:rsid w:val="3C472124"/>
    <w:rsid w:val="3E706E82"/>
    <w:rsid w:val="3FA22514"/>
    <w:rsid w:val="4501B982"/>
    <w:rsid w:val="46FCEEC7"/>
    <w:rsid w:val="4B1D7098"/>
    <w:rsid w:val="538FB583"/>
    <w:rsid w:val="540D5798"/>
    <w:rsid w:val="59E6A2C2"/>
    <w:rsid w:val="5ACC3688"/>
    <w:rsid w:val="5BAE00BE"/>
    <w:rsid w:val="63116CC4"/>
    <w:rsid w:val="63BC901D"/>
    <w:rsid w:val="6B5E28C7"/>
    <w:rsid w:val="6B83B54F"/>
    <w:rsid w:val="6CCA2F1F"/>
    <w:rsid w:val="6D786EE5"/>
    <w:rsid w:val="70522A32"/>
    <w:rsid w:val="7628CC60"/>
    <w:rsid w:val="79772B26"/>
    <w:rsid w:val="7C8E2FF5"/>
    <w:rsid w:val="7D22123B"/>
    <w:rsid w:val="7E05950A"/>
    <w:rsid w:val="7F14C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0DE8"/>
  <w15:chartTrackingRefBased/>
  <w15:docId w15:val="{BADBF6C8-7622-4232-B3E0-B7534ADF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23"/>
  </w:style>
  <w:style w:type="paragraph" w:styleId="Heading1">
    <w:name w:val="heading 1"/>
    <w:basedOn w:val="Heading2"/>
    <w:next w:val="Normal"/>
    <w:link w:val="Heading1Char"/>
    <w:autoRedefine/>
    <w:uiPriority w:val="9"/>
    <w:qFormat/>
    <w:rsid w:val="00EE4A1B"/>
    <w:pPr>
      <w:spacing w:before="480" w:after="200" w:line="360" w:lineRule="auto"/>
      <w:outlineLvl w:val="0"/>
    </w:pPr>
    <w:rPr>
      <w:rFonts w:ascii="Times New Roman" w:hAnsi="Times New Roman"/>
      <w:b/>
      <w:color w:val="000000" w:themeColor="text1"/>
      <w:sz w:val="24"/>
      <w:szCs w:val="40"/>
    </w:rPr>
  </w:style>
  <w:style w:type="paragraph" w:styleId="Heading2">
    <w:name w:val="heading 2"/>
    <w:basedOn w:val="Normal"/>
    <w:next w:val="Normal"/>
    <w:link w:val="Heading2Char"/>
    <w:uiPriority w:val="9"/>
    <w:unhideWhenUsed/>
    <w:qFormat/>
    <w:rsid w:val="00145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5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A1B"/>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145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5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4F"/>
    <w:rPr>
      <w:rFonts w:eastAsiaTheme="majorEastAsia" w:cstheme="majorBidi"/>
      <w:color w:val="272727" w:themeColor="text1" w:themeTint="D8"/>
    </w:rPr>
  </w:style>
  <w:style w:type="paragraph" w:styleId="Title">
    <w:name w:val="Title"/>
    <w:basedOn w:val="Normal"/>
    <w:next w:val="Normal"/>
    <w:link w:val="TitleChar"/>
    <w:uiPriority w:val="10"/>
    <w:qFormat/>
    <w:rsid w:val="0014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4F"/>
    <w:pPr>
      <w:spacing w:before="160"/>
      <w:jc w:val="center"/>
    </w:pPr>
    <w:rPr>
      <w:i/>
      <w:iCs/>
      <w:color w:val="404040" w:themeColor="text1" w:themeTint="BF"/>
    </w:rPr>
  </w:style>
  <w:style w:type="character" w:customStyle="1" w:styleId="QuoteChar">
    <w:name w:val="Quote Char"/>
    <w:basedOn w:val="DefaultParagraphFont"/>
    <w:link w:val="Quote"/>
    <w:uiPriority w:val="29"/>
    <w:rsid w:val="00145D4F"/>
    <w:rPr>
      <w:i/>
      <w:iCs/>
      <w:color w:val="404040" w:themeColor="text1" w:themeTint="BF"/>
    </w:rPr>
  </w:style>
  <w:style w:type="paragraph" w:styleId="ListParagraph">
    <w:name w:val="List Paragraph"/>
    <w:basedOn w:val="Normal"/>
    <w:uiPriority w:val="34"/>
    <w:qFormat/>
    <w:rsid w:val="00145D4F"/>
    <w:pPr>
      <w:ind w:left="720"/>
      <w:contextualSpacing/>
    </w:pPr>
  </w:style>
  <w:style w:type="character" w:styleId="IntenseEmphasis">
    <w:name w:val="Intense Emphasis"/>
    <w:basedOn w:val="DefaultParagraphFont"/>
    <w:uiPriority w:val="21"/>
    <w:qFormat/>
    <w:rsid w:val="00145D4F"/>
    <w:rPr>
      <w:i/>
      <w:iCs/>
      <w:color w:val="2F5496" w:themeColor="accent1" w:themeShade="BF"/>
    </w:rPr>
  </w:style>
  <w:style w:type="paragraph" w:styleId="IntenseQuote">
    <w:name w:val="Intense Quote"/>
    <w:basedOn w:val="Normal"/>
    <w:next w:val="Normal"/>
    <w:link w:val="IntenseQuoteChar"/>
    <w:uiPriority w:val="30"/>
    <w:qFormat/>
    <w:rsid w:val="00145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D4F"/>
    <w:rPr>
      <w:i/>
      <w:iCs/>
      <w:color w:val="2F5496" w:themeColor="accent1" w:themeShade="BF"/>
    </w:rPr>
  </w:style>
  <w:style w:type="character" w:styleId="IntenseReference">
    <w:name w:val="Intense Reference"/>
    <w:basedOn w:val="DefaultParagraphFont"/>
    <w:uiPriority w:val="32"/>
    <w:qFormat/>
    <w:rsid w:val="00145D4F"/>
    <w:rPr>
      <w:b/>
      <w:bCs/>
      <w:smallCaps/>
      <w:color w:val="2F5496" w:themeColor="accent1" w:themeShade="BF"/>
      <w:spacing w:val="5"/>
    </w:rPr>
  </w:style>
  <w:style w:type="table" w:styleId="TableGrid">
    <w:name w:val="Table Grid"/>
    <w:basedOn w:val="TableNormal"/>
    <w:uiPriority w:val="39"/>
    <w:rsid w:val="00145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2858"/>
    <w:rPr>
      <w:rFonts w:ascii="Times New Roman" w:hAnsi="Times New Roman" w:cs="Times New Roman"/>
    </w:rPr>
  </w:style>
  <w:style w:type="character" w:styleId="Hyperlink">
    <w:name w:val="Hyperlink"/>
    <w:basedOn w:val="DefaultParagraphFont"/>
    <w:uiPriority w:val="99"/>
    <w:unhideWhenUsed/>
    <w:rsid w:val="7628CC60"/>
    <w:rPr>
      <w:color w:val="0563C1"/>
      <w:u w:val="single"/>
    </w:rPr>
  </w:style>
  <w:style w:type="character" w:styleId="UnresolvedMention">
    <w:name w:val="Unresolved Mention"/>
    <w:basedOn w:val="DefaultParagraphFont"/>
    <w:uiPriority w:val="99"/>
    <w:semiHidden/>
    <w:unhideWhenUsed/>
    <w:rsid w:val="00021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ivek468/superstore-dataset-fina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youtu.be/mNpBrHwOCt4?si=ZH7G1zi0gdOeLWTq" TargetMode="External"/><Relationship Id="rId4" Type="http://schemas.openxmlformats.org/officeDocument/2006/relationships/webSettings" Target="webSettings.xml"/><Relationship Id="rId9" Type="http://schemas.openxmlformats.org/officeDocument/2006/relationships/hyperlink" Target="https://www.rdocumentation.org/packages/stats/versions/3.6.2/topics/princo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Athirah Bahri</dc:creator>
  <cp:keywords/>
  <dc:description/>
  <cp:lastModifiedBy>Alya Syakirah</cp:lastModifiedBy>
  <cp:revision>2</cp:revision>
  <dcterms:created xsi:type="dcterms:W3CDTF">2026-06-17T08:31:00Z</dcterms:created>
  <dcterms:modified xsi:type="dcterms:W3CDTF">2026-06-17T08:31:00Z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43723cab-0e6a-45e4-b883-cc3bd6bde3ac</vt:lpwstr>
  </property>
</Properties>
</file>