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0ADD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Studi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kasus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dibahas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mengenai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menetapkan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ambisius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kepuasan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pelanggan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Menyadari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perintah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mencapai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berusaha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memahami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aspek-aspek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agar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sesuai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5AF8BA31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130BD7F3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upaya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mutuskan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mengadopsi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framework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membantu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mengendalikan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efektif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efisien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Salah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langkah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awal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penerapan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menurunkan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meliputi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,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Customer-Oriented Service Culture, Business Service Continuity and availability,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dan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Agile Responses </w:t>
      </w:r>
      <w:proofErr w:type="gram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To</w:t>
      </w:r>
      <w:proofErr w:type="gramEnd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 a Changing Business Environment.</w:t>
      </w:r>
    </w:p>
    <w:p w14:paraId="48683934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61675502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mengerjakan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panduan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menurunkan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Goals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relevan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Goals Cascade </w:t>
      </w:r>
      <w:proofErr w:type="spell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Overwiew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menjelaskan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mengidentifikasi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 yang paling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sesaui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kemudian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menjabarkannya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Goals 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spesifik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Goals Cascade Overview:</w:t>
      </w:r>
    </w:p>
    <w:p w14:paraId="543514C1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136A0097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9"/>
      </w:tblGrid>
      <w:tr w:rsidR="00DA452E" w:rsidRPr="00DA452E" w14:paraId="3619CD1F" w14:textId="77777777" w:rsidTr="00DA45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4A5577A" w14:textId="00FF51F8" w:rsidR="00DA452E" w:rsidRPr="00DA452E" w:rsidRDefault="00DA452E" w:rsidP="00DA4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452E">
              <w:rPr>
                <w:rFonts w:ascii="Times New Roman" w:eastAsia="Times New Roman" w:hAnsi="Times New Roman" w:cs="Times New Roman"/>
                <w:i/>
                <w:iCs/>
                <w:noProof/>
                <w:color w:val="0000FF"/>
                <w:kern w:val="0"/>
                <w:sz w:val="24"/>
                <w:szCs w:val="24"/>
                <w:lang w:eastAsia="en-ID"/>
                <w14:ligatures w14:val="none"/>
              </w:rPr>
              <w:drawing>
                <wp:inline distT="0" distB="0" distL="0" distR="0" wp14:anchorId="667351E7" wp14:editId="418AB2EF">
                  <wp:extent cx="2266950" cy="2501900"/>
                  <wp:effectExtent l="0" t="0" r="0" b="0"/>
                  <wp:docPr id="1209073923" name="Picture 5" descr="A picture containing text, screenshot, font, number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073923" name="Picture 5" descr="A picture containing text, screenshot, font, number&#10;&#10;Description automatically generate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2E" w:rsidRPr="00DA452E" w14:paraId="7FDE71C6" w14:textId="77777777" w:rsidTr="00DA45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6DEE406" w14:textId="77777777" w:rsidR="00DA452E" w:rsidRPr="00DA452E" w:rsidRDefault="00DA452E" w:rsidP="00DA4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452E">
              <w:rPr>
                <w:rFonts w:ascii="Times New Roman" w:eastAsia="Times New Roman" w:hAnsi="Times New Roman" w:cs="Times New Roman"/>
                <w:i/>
                <w:iCs/>
                <w:kern w:val="0"/>
                <w:sz w:val="15"/>
                <w:szCs w:val="15"/>
                <w:lang w:eastAsia="en-ID"/>
                <w14:ligatures w14:val="none"/>
              </w:rPr>
              <w:t>Gambar 1. </w:t>
            </w:r>
            <w:r w:rsidRPr="00DA452E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en-ID"/>
                <w14:ligatures w14:val="none"/>
              </w:rPr>
              <w:t>COBIT 5 Goals Cascade Overview</w:t>
            </w:r>
            <w:r w:rsidRPr="00DA452E">
              <w:rPr>
                <w:rFonts w:ascii="Times New Roman" w:eastAsia="Times New Roman" w:hAnsi="Times New Roman" w:cs="Times New Roman"/>
                <w:i/>
                <w:iCs/>
                <w:kern w:val="0"/>
                <w:sz w:val="15"/>
                <w:szCs w:val="15"/>
                <w:lang w:eastAsia="en-ID"/>
                <w14:ligatures w14:val="none"/>
              </w:rPr>
              <w:br/>
            </w:r>
            <w:proofErr w:type="spellStart"/>
            <w:r w:rsidRPr="00DA452E">
              <w:rPr>
                <w:rFonts w:ascii="Times New Roman" w:eastAsia="Times New Roman" w:hAnsi="Times New Roman" w:cs="Times New Roman"/>
                <w:i/>
                <w:iCs/>
                <w:kern w:val="0"/>
                <w:sz w:val="15"/>
                <w:szCs w:val="15"/>
                <w:lang w:eastAsia="en-ID"/>
                <w14:ligatures w14:val="none"/>
              </w:rPr>
              <w:t>Sumber</w:t>
            </w:r>
            <w:proofErr w:type="spellEnd"/>
            <w:r w:rsidRPr="00DA452E">
              <w:rPr>
                <w:rFonts w:ascii="Times New Roman" w:eastAsia="Times New Roman" w:hAnsi="Times New Roman" w:cs="Times New Roman"/>
                <w:i/>
                <w:iCs/>
                <w:kern w:val="0"/>
                <w:sz w:val="15"/>
                <w:szCs w:val="15"/>
                <w:lang w:eastAsia="en-ID"/>
                <w14:ligatures w14:val="none"/>
              </w:rPr>
              <w:t xml:space="preserve">: COBIT 5 A Business </w:t>
            </w:r>
            <w:proofErr w:type="spellStart"/>
            <w:r w:rsidRPr="00DA452E">
              <w:rPr>
                <w:rFonts w:ascii="Times New Roman" w:eastAsia="Times New Roman" w:hAnsi="Times New Roman" w:cs="Times New Roman"/>
                <w:i/>
                <w:iCs/>
                <w:kern w:val="0"/>
                <w:sz w:val="15"/>
                <w:szCs w:val="15"/>
                <w:lang w:eastAsia="en-ID"/>
                <w14:ligatures w14:val="none"/>
              </w:rPr>
              <w:t>Framwork</w:t>
            </w:r>
            <w:proofErr w:type="spellEnd"/>
            <w:r w:rsidRPr="00DA452E">
              <w:rPr>
                <w:rFonts w:ascii="Times New Roman" w:eastAsia="Times New Roman" w:hAnsi="Times New Roman" w:cs="Times New Roman"/>
                <w:i/>
                <w:iCs/>
                <w:kern w:val="0"/>
                <w:sz w:val="15"/>
                <w:szCs w:val="15"/>
                <w:lang w:eastAsia="en-ID"/>
                <w14:ligatures w14:val="none"/>
              </w:rPr>
              <w:t xml:space="preserve"> </w:t>
            </w:r>
            <w:proofErr w:type="gramStart"/>
            <w:r w:rsidRPr="00DA452E">
              <w:rPr>
                <w:rFonts w:ascii="Times New Roman" w:eastAsia="Times New Roman" w:hAnsi="Times New Roman" w:cs="Times New Roman"/>
                <w:i/>
                <w:iCs/>
                <w:kern w:val="0"/>
                <w:sz w:val="15"/>
                <w:szCs w:val="15"/>
                <w:lang w:eastAsia="en-ID"/>
                <w14:ligatures w14:val="none"/>
              </w:rPr>
              <w:t>For</w:t>
            </w:r>
            <w:proofErr w:type="gramEnd"/>
            <w:r w:rsidRPr="00DA452E">
              <w:rPr>
                <w:rFonts w:ascii="Times New Roman" w:eastAsia="Times New Roman" w:hAnsi="Times New Roman" w:cs="Times New Roman"/>
                <w:i/>
                <w:iCs/>
                <w:kern w:val="0"/>
                <w:sz w:val="15"/>
                <w:szCs w:val="15"/>
                <w:lang w:eastAsia="en-ID"/>
                <w14:ligatures w14:val="none"/>
              </w:rPr>
              <w:t xml:space="preserve"> The Governance and Management of Enterprise IT</w:t>
            </w:r>
          </w:p>
        </w:tc>
      </w:tr>
    </w:tbl>
    <w:p w14:paraId="13BFB098" w14:textId="77777777" w:rsidR="00DA452E" w:rsidRPr="00DA452E" w:rsidRDefault="00DA452E" w:rsidP="00DA45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3BE66DD8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panduan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gambar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1,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menentukan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enterprise goal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yang mana enterprise goals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dilihat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figure 5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buku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panduan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1210BAE8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2"/>
      </w:tblGrid>
      <w:tr w:rsidR="00DA452E" w:rsidRPr="00DA452E" w14:paraId="58438997" w14:textId="77777777" w:rsidTr="00DA45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6DF1C0B" w14:textId="7AA381AC" w:rsidR="00DA452E" w:rsidRPr="00DA452E" w:rsidRDefault="00DA452E" w:rsidP="00DA4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452E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drawing>
                <wp:inline distT="0" distB="0" distL="0" distR="0" wp14:anchorId="711A0160" wp14:editId="6DFC144B">
                  <wp:extent cx="3048000" cy="2032000"/>
                  <wp:effectExtent l="0" t="0" r="0" b="0"/>
                  <wp:docPr id="70886589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2E" w:rsidRPr="00DA452E" w14:paraId="1FCA6DDE" w14:textId="77777777" w:rsidTr="00DA45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2025D84" w14:textId="77777777" w:rsidR="00DA452E" w:rsidRPr="00DA452E" w:rsidRDefault="00DA452E" w:rsidP="00DA452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Gambar 2. COBIT 5 Enterprise Goals</w:t>
            </w:r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proofErr w:type="spellStart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Sumber</w:t>
            </w:r>
            <w:proofErr w:type="spellEnd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: COBIT 5 A Business </w:t>
            </w:r>
            <w:proofErr w:type="spellStart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Framwork</w:t>
            </w:r>
            <w:proofErr w:type="spellEnd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gramStart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For</w:t>
            </w:r>
            <w:proofErr w:type="gramEnd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The Governance and Management of Enterprise IT</w:t>
            </w:r>
          </w:p>
        </w:tc>
      </w:tr>
    </w:tbl>
    <w:p w14:paraId="33E59A1E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tabel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gambar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5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berfokus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peningkatan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kepuasan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pelanggan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BSC Dimension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dipilih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Customer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Enterprise Goals 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ditentukan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C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ustomer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-Oriented Service Culture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,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Business Service Continuity and Availability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, dan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Agile Responses </w:t>
      </w:r>
      <w:proofErr w:type="gram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To</w:t>
      </w:r>
      <w:proofErr w:type="gramEnd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 a Changing Business Environment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mengambil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enterprise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poin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7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Business Service Continuity and Availability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0A563AC8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2919C1E1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Kemudian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gambar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5,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selanjutnya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mencari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IT-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Releted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Goals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dilihat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Appendix B,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5C2FA98E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2"/>
      </w:tblGrid>
      <w:tr w:rsidR="00DA452E" w:rsidRPr="00DA452E" w14:paraId="33262C67" w14:textId="77777777" w:rsidTr="00DA45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B889E1B" w14:textId="0ACC731A" w:rsidR="00DA452E" w:rsidRPr="00DA452E" w:rsidRDefault="00DA452E" w:rsidP="00DA4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452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D"/>
                <w14:ligatures w14:val="none"/>
              </w:rPr>
              <w:drawing>
                <wp:inline distT="0" distB="0" distL="0" distR="0" wp14:anchorId="0DB3C6C0" wp14:editId="3AB9F3D8">
                  <wp:extent cx="2482850" cy="2667000"/>
                  <wp:effectExtent l="0" t="0" r="0" b="0"/>
                  <wp:docPr id="15415666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2E" w:rsidRPr="00DA452E" w14:paraId="52E703CD" w14:textId="77777777" w:rsidTr="00DA45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A8246E7" w14:textId="77777777" w:rsidR="00DA452E" w:rsidRPr="00DA452E" w:rsidRDefault="00DA452E" w:rsidP="00DA452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Gambar 3. Mapping COBIT 5 Enterprise Goals to IT-related Goals</w:t>
            </w:r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proofErr w:type="spellStart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Sumber</w:t>
            </w:r>
            <w:proofErr w:type="spellEnd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: COBIT 5 A Business </w:t>
            </w:r>
            <w:proofErr w:type="spellStart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Framwork</w:t>
            </w:r>
            <w:proofErr w:type="spellEnd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gramStart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For</w:t>
            </w:r>
            <w:proofErr w:type="gramEnd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The Governance and Management of Enterprise IT</w:t>
            </w:r>
          </w:p>
        </w:tc>
      </w:tr>
    </w:tbl>
    <w:p w14:paraId="0389C14B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Pada mapping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'P dan S'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menyatakan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jika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inisial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'P'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primer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artinya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harus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diambil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sedangkan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'S'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sekunder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artinya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harus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diambil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enterprise goals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poin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7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 IT-</w:t>
      </w:r>
      <w:proofErr w:type="spell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Releted</w:t>
      </w:r>
      <w:proofErr w:type="spellEnd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wajib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diambil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poin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4 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Managed IT-related business risk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, 10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Security of 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lastRenderedPageBreak/>
        <w:t>information processing infrastructure and applications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, 14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Availability of reliable and useful information for decision making. </w:t>
      </w:r>
    </w:p>
    <w:p w14:paraId="56C90A59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799EE9B2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Kemudian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kembali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panduan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gambar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1,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menentukan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IT-</w:t>
      </w:r>
      <w:proofErr w:type="spell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Releted</w:t>
      </w:r>
      <w:proofErr w:type="spellEnd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selanjutnya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menurunkan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IT-</w:t>
      </w:r>
      <w:proofErr w:type="spell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Releted</w:t>
      </w:r>
      <w:proofErr w:type="spellEnd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Goals.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menentukan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dilihat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Appendix C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60784B0C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01E3EF18" w14:textId="7B0584A2" w:rsidR="00DA452E" w:rsidRPr="00DA452E" w:rsidRDefault="00DA452E" w:rsidP="00DA45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44DC656D" wp14:editId="335FBDEA">
            <wp:extent cx="3048000" cy="914400"/>
            <wp:effectExtent l="0" t="0" r="0" b="0"/>
            <wp:docPr id="551325367" name="Picture 2" descr="A picture containing screenshot, text, number, font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25367" name="Picture 2" descr="A picture containing screenshot, text, number, font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2"/>
      </w:tblGrid>
      <w:tr w:rsidR="00DA452E" w:rsidRPr="00DA452E" w14:paraId="6E55C27C" w14:textId="77777777" w:rsidTr="00DA45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0581621" w14:textId="26FC92AD" w:rsidR="00DA452E" w:rsidRPr="00DA452E" w:rsidRDefault="00DA452E" w:rsidP="00DA4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452E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D"/>
                <w14:ligatures w14:val="none"/>
              </w:rPr>
              <w:drawing>
                <wp:inline distT="0" distB="0" distL="0" distR="0" wp14:anchorId="562BF0D8" wp14:editId="62746967">
                  <wp:extent cx="3048000" cy="1162050"/>
                  <wp:effectExtent l="0" t="0" r="0" b="0"/>
                  <wp:docPr id="1447372874" name="Picture 1" descr="A picture containing screenshot, text, number, parallel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372874" name="Picture 1" descr="A picture containing screenshot, text, number, parallel&#10;&#10;Description automatically generate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2E" w:rsidRPr="00DA452E" w14:paraId="52DB776A" w14:textId="77777777" w:rsidTr="00DA45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B12FF5D" w14:textId="77777777" w:rsidR="00DA452E" w:rsidRPr="00DA452E" w:rsidRDefault="00DA452E" w:rsidP="00DA452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Gambar 4. Mapping COBIT 5 IT-related Goals to Processes</w:t>
            </w:r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proofErr w:type="spellStart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Sumber</w:t>
            </w:r>
            <w:proofErr w:type="spellEnd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: COBIT 5 A Business </w:t>
            </w:r>
            <w:proofErr w:type="spellStart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Framwork</w:t>
            </w:r>
            <w:proofErr w:type="spellEnd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gramStart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For</w:t>
            </w:r>
            <w:proofErr w:type="gramEnd"/>
            <w:r w:rsidRPr="00DA45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The Governance and Management of Enterprise IT</w:t>
            </w:r>
          </w:p>
        </w:tc>
      </w:tr>
    </w:tbl>
    <w:p w14:paraId="4880F540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gambar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4,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mapping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ketika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menentukan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IT-</w:t>
      </w:r>
      <w:proofErr w:type="spell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Releted</w:t>
      </w:r>
      <w:proofErr w:type="spellEnd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inisial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 dan S'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maka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menurunkan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Enterprise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poin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7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Goals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COBIT 5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Process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inisial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'P'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poin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7. Jadi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mapping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IT-</w:t>
      </w:r>
      <w:proofErr w:type="spell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Releted</w:t>
      </w:r>
      <w:proofErr w:type="spellEnd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to Process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Enterprise Goals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poin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7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164D66A1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3266E1D1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IT-</w:t>
      </w:r>
      <w:proofErr w:type="spell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Releted</w:t>
      </w:r>
      <w:proofErr w:type="spellEnd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2FF1D2AA" w14:textId="77777777" w:rsidR="00DA452E" w:rsidRPr="00DA452E" w:rsidRDefault="00DA452E" w:rsidP="00DA4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4 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Managed IT-related business risk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6B2B7F06" w14:textId="77777777" w:rsidR="00DA452E" w:rsidRPr="00DA452E" w:rsidRDefault="00DA452E" w:rsidP="00DA4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EDM03 Ensure Risk Optimisation</w:t>
      </w:r>
    </w:p>
    <w:p w14:paraId="7EB4FD04" w14:textId="77777777" w:rsidR="00DA452E" w:rsidRPr="00DA452E" w:rsidRDefault="00DA452E" w:rsidP="00DA4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APO10 Manage Suppliers</w:t>
      </w:r>
    </w:p>
    <w:p w14:paraId="005B7BC4" w14:textId="77777777" w:rsidR="00DA452E" w:rsidRPr="00DA452E" w:rsidRDefault="00DA452E" w:rsidP="00DA4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APO12 Manage Risk</w:t>
      </w:r>
    </w:p>
    <w:p w14:paraId="50A7C4AD" w14:textId="77777777" w:rsidR="00DA452E" w:rsidRPr="00DA452E" w:rsidRDefault="00DA452E" w:rsidP="00DA4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APO13 Manage Security</w:t>
      </w:r>
    </w:p>
    <w:p w14:paraId="4F30FCB6" w14:textId="77777777" w:rsidR="00DA452E" w:rsidRPr="00DA452E" w:rsidRDefault="00DA452E" w:rsidP="00DA4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BAI01 Manage Programmes and Projects</w:t>
      </w:r>
    </w:p>
    <w:p w14:paraId="255BAE81" w14:textId="77777777" w:rsidR="00DA452E" w:rsidRPr="00DA452E" w:rsidRDefault="00DA452E" w:rsidP="00DA4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BAI06 Manage Changes</w:t>
      </w:r>
    </w:p>
    <w:p w14:paraId="49426347" w14:textId="77777777" w:rsidR="00DA452E" w:rsidRPr="00DA452E" w:rsidRDefault="00DA452E" w:rsidP="00DA4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 10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Security of information processing infrastructure and applications:</w:t>
      </w:r>
    </w:p>
    <w:p w14:paraId="12E78186" w14:textId="77777777" w:rsidR="00DA452E" w:rsidRPr="00DA452E" w:rsidRDefault="00DA452E" w:rsidP="00DA4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EDM03 Ensure Risk Optimisation</w:t>
      </w:r>
    </w:p>
    <w:p w14:paraId="5660A647" w14:textId="77777777" w:rsidR="00DA452E" w:rsidRPr="00DA452E" w:rsidRDefault="00DA452E" w:rsidP="00DA4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APO12 Manage Risk</w:t>
      </w:r>
    </w:p>
    <w:p w14:paraId="54D7DF43" w14:textId="77777777" w:rsidR="00DA452E" w:rsidRPr="00DA452E" w:rsidRDefault="00DA452E" w:rsidP="00DA4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APO13 Manage Security</w:t>
      </w:r>
    </w:p>
    <w:p w14:paraId="789CF5A3" w14:textId="77777777" w:rsidR="00DA452E" w:rsidRPr="00DA452E" w:rsidRDefault="00DA452E" w:rsidP="00DA4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BAI06 Manage Changes</w:t>
      </w:r>
    </w:p>
    <w:p w14:paraId="3888686C" w14:textId="77777777" w:rsidR="00DA452E" w:rsidRPr="00DA452E" w:rsidRDefault="00DA452E" w:rsidP="00DA4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14 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Availability of reliable and useful information for decision making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641ADAF6" w14:textId="77777777" w:rsidR="00DA452E" w:rsidRPr="00DA452E" w:rsidRDefault="00DA452E" w:rsidP="00DA45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>APO09 Manage Service Agreements</w:t>
      </w:r>
    </w:p>
    <w:p w14:paraId="754F0680" w14:textId="77777777" w:rsidR="00DA452E" w:rsidRPr="00DA452E" w:rsidRDefault="00DA452E" w:rsidP="00DA45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APO13 Manage Security</w:t>
      </w:r>
    </w:p>
    <w:p w14:paraId="73B9555B" w14:textId="77777777" w:rsidR="00DA452E" w:rsidRPr="00DA452E" w:rsidRDefault="00DA452E" w:rsidP="00DA45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BAI04 Manage Availability and Capacity</w:t>
      </w:r>
    </w:p>
    <w:p w14:paraId="280C83D0" w14:textId="77777777" w:rsidR="00DA452E" w:rsidRPr="00DA452E" w:rsidRDefault="00DA452E" w:rsidP="00DA45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BAI10 Manage Configuration</w:t>
      </w:r>
    </w:p>
    <w:p w14:paraId="032990DE" w14:textId="77777777" w:rsidR="00DA452E" w:rsidRPr="00DA452E" w:rsidRDefault="00DA452E" w:rsidP="00DA45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pict w14:anchorId="6EC37E09">
          <v:rect id="_x0000_i1030" style="width:0;height:1.5pt" o:hralign="center" o:hrstd="t" o:hr="t" fillcolor="#a0a0a0" stroked="f"/>
        </w:pict>
      </w:r>
    </w:p>
    <w:p w14:paraId="6CA74101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menurunkan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enterprise goals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goals.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Selanjutnya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menjelaskan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keterkaitan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EDM, APO, dan BAI.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penjelasannya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berikut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</w:t>
      </w:r>
    </w:p>
    <w:p w14:paraId="6775B195" w14:textId="77777777" w:rsidR="00DA452E" w:rsidRPr="00DA452E" w:rsidRDefault="00DA452E" w:rsidP="00DA45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4 </w:t>
      </w:r>
      <w:r w:rsidRPr="00DA452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lang w:eastAsia="en-ID"/>
          <w14:ligatures w14:val="none"/>
        </w:rPr>
        <w:t>Managed IT-related business risk</w:t>
      </w:r>
    </w:p>
    <w:p w14:paraId="292A9964" w14:textId="77777777" w:rsidR="00DA452E" w:rsidRPr="00DA452E" w:rsidRDefault="00DA452E" w:rsidP="00DA4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Domain EDM (Evaluate, Direct, Monitor):</w:t>
      </w:r>
    </w:p>
    <w:p w14:paraId="624B5942" w14:textId="77777777" w:rsidR="00DA452E" w:rsidRPr="00DA452E" w:rsidRDefault="00DA452E" w:rsidP="00DA45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EDM03 Ensure Risk Optimisation</w:t>
      </w:r>
    </w:p>
    <w:p w14:paraId="7FAC2133" w14:textId="77777777" w:rsidR="00DA452E" w:rsidRPr="00DA452E" w:rsidRDefault="00DA452E" w:rsidP="00DA45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EDM03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fokus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evaluasi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pengawasan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pengoptimalan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IT.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evaluasi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IT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teratur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monitoring.</w:t>
      </w:r>
    </w:p>
    <w:p w14:paraId="098294C5" w14:textId="77777777" w:rsidR="00DA452E" w:rsidRPr="00DA452E" w:rsidRDefault="00DA452E" w:rsidP="00DA45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Domain APO (Align, Plan, Organize):</w:t>
      </w:r>
    </w:p>
    <w:p w14:paraId="71920B20" w14:textId="77777777" w:rsidR="00DA452E" w:rsidRPr="00DA452E" w:rsidRDefault="00DA452E" w:rsidP="00DA45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APO10 Manage Suppliers</w:t>
      </w:r>
    </w:p>
    <w:p w14:paraId="0AC1C85C" w14:textId="77777777" w:rsidR="00DA452E" w:rsidRPr="00DA452E" w:rsidRDefault="00DA452E" w:rsidP="00DA45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: APO10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manajemen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supplier,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dimana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upaya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upaya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manejemen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supplier.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Diantaranya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seleksi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supplier,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evaluasi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memantau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kinerja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supplier.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menerapkan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 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APO10,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diharapkan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mengoptimalkan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sumber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tersedia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memastikan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terpenuhi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47301D1B" w14:textId="77777777" w:rsidR="00DA452E" w:rsidRPr="00DA452E" w:rsidRDefault="00DA452E" w:rsidP="00DA45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APO12 Manage Risk</w:t>
      </w:r>
    </w:p>
    <w:p w14:paraId="1BD96AAE" w14:textId="77777777" w:rsidR="00DA452E" w:rsidRPr="00DA452E" w:rsidRDefault="00DA452E" w:rsidP="00DA45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APO12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APO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kaitannya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aktif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identifikasi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mengevaluasi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infrastruktur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mengimplementasikan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APO12,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diharapkan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meminimalkan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dampak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negatif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melindungi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aset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memastikan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keberlangsungan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operasional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7EDE4ED4" w14:textId="77777777" w:rsidR="00DA452E" w:rsidRPr="00DA452E" w:rsidRDefault="00DA452E" w:rsidP="00DA45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APO13 Manage Security</w:t>
      </w:r>
    </w:p>
    <w:p w14:paraId="31830F01" w14:textId="77777777" w:rsidR="00DA452E" w:rsidRPr="00DA452E" w:rsidRDefault="00DA452E" w:rsidP="00DA45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 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APO13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berfokus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APO,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perencanaan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pengawasn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meliput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perlindungan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data,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identifikasi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ancaman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security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memantau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0BE37A19" w14:textId="77777777" w:rsidR="00DA452E" w:rsidRPr="00DA452E" w:rsidRDefault="00DA452E" w:rsidP="00DA45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>Domain BAI (Build, Acquire, Implement):</w:t>
      </w:r>
    </w:p>
    <w:p w14:paraId="30CFD7AA" w14:textId="77777777" w:rsidR="00DA452E" w:rsidRPr="00DA452E" w:rsidRDefault="00DA452E" w:rsidP="00DA45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BAI01 Manage Programmes and Projects</w:t>
      </w:r>
    </w:p>
    <w:p w14:paraId="309172A5" w14:textId="77777777" w:rsidR="00DA452E" w:rsidRPr="00DA452E" w:rsidRDefault="00DA452E" w:rsidP="00DA45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 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BAI01 pada domain BAI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berfokus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program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proyek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BAI,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harus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program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proyek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perencanaa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pengorganisasian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efektif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memastikan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keberhasilan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pengembangan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</w:t>
      </w:r>
    </w:p>
    <w:p w14:paraId="56E7EE45" w14:textId="77777777" w:rsidR="00DA452E" w:rsidRPr="00DA452E" w:rsidRDefault="00DA452E" w:rsidP="00DA45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BAI06 Manage Changes</w:t>
      </w:r>
    </w:p>
    <w:p w14:paraId="1AACAE1A" w14:textId="77777777" w:rsidR="00DA452E" w:rsidRPr="00DA452E" w:rsidRDefault="00DA452E" w:rsidP="00DA45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: BAI06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lingkungan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BAI,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memahami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proses,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infrastruktu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optimal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meminimalisir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memperbesar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keberhasilan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transisi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6D9FD789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   2. </w:t>
      </w: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10 </w:t>
      </w:r>
      <w:r w:rsidRPr="00DA452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lang w:eastAsia="en-ID"/>
          <w14:ligatures w14:val="none"/>
        </w:rPr>
        <w:t>Security of information processing infrastructure and applications</w:t>
      </w:r>
    </w:p>
    <w:p w14:paraId="281C9689" w14:textId="77777777" w:rsidR="00DA452E" w:rsidRPr="00DA452E" w:rsidRDefault="00DA452E" w:rsidP="00DA45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Domain EDM (Evaluate, Direct, Monitor)</w:t>
      </w:r>
    </w:p>
    <w:p w14:paraId="6BC7D1AB" w14:textId="77777777" w:rsidR="00DA452E" w:rsidRPr="00DA452E" w:rsidRDefault="00DA452E" w:rsidP="00DA45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EDM03 Ensure Risk Optimisation</w:t>
      </w:r>
    </w:p>
    <w:p w14:paraId="6BC38D65" w14:textId="77777777" w:rsidR="00DA452E" w:rsidRPr="00DA452E" w:rsidRDefault="00DA452E" w:rsidP="00DA45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: EDM03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penting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mengimplementasikan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pengoptimalan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efektif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mengidentifikasi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mengukur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infrasturktur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pengolahan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Hal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mencakup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evaluasi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mitigasi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pemantauan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kontrol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tepa.</w:t>
      </w:r>
    </w:p>
    <w:p w14:paraId="48145AB2" w14:textId="77777777" w:rsidR="00DA452E" w:rsidRPr="00DA452E" w:rsidRDefault="00DA452E" w:rsidP="00DA45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Domain APO (Align, Plan, Organize)</w:t>
      </w:r>
    </w:p>
    <w:p w14:paraId="4FE83402" w14:textId="77777777" w:rsidR="00DA452E" w:rsidRPr="00DA452E" w:rsidRDefault="00DA452E" w:rsidP="00DA452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APO12 Manage Risk</w:t>
      </w:r>
    </w:p>
    <w:p w14:paraId="1A20064C" w14:textId="77777777" w:rsidR="00DA452E" w:rsidRPr="00DA452E" w:rsidRDefault="00DA452E" w:rsidP="00DA452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: APO12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konteks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IT-</w:t>
      </w:r>
      <w:proofErr w:type="spellStart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Releted</w:t>
      </w:r>
      <w:proofErr w:type="spellEnd"/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 xml:space="preserve">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'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Security of information processing infrastructure and applications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'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membantu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mengidentifikasi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mengevaluasi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terkati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infrastruktur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mempengaruhi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599E55B8" w14:textId="77777777" w:rsidR="00DA452E" w:rsidRPr="00DA452E" w:rsidRDefault="00DA452E" w:rsidP="00DA452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APO13 Manage Security</w:t>
      </w:r>
    </w:p>
    <w:p w14:paraId="2A4B51F5" w14:textId="77777777" w:rsidR="00DA452E" w:rsidRPr="00DA452E" w:rsidRDefault="00DA452E" w:rsidP="00DA452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APO13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berfokus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langkah-langkah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melindungi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data,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mengidentifikasi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ancaman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memantau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relevan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memastikan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infrastruktur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pengolahan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2693DCE0" w14:textId="77777777" w:rsidR="00DA452E" w:rsidRPr="00DA452E" w:rsidRDefault="00DA452E" w:rsidP="00DA45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Domain BAI (Build, Acquire, Implement)</w:t>
      </w:r>
    </w:p>
    <w:p w14:paraId="118D520C" w14:textId="77777777" w:rsidR="00DA452E" w:rsidRPr="00DA452E" w:rsidRDefault="00DA452E" w:rsidP="00DA45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BAI06 Manage Changes</w:t>
      </w:r>
    </w:p>
    <w:p w14:paraId="75915393" w14:textId="77777777" w:rsidR="00DA452E" w:rsidRPr="00DA452E" w:rsidRDefault="00DA452E" w:rsidP="00DA45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lastRenderedPageBreak/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: BAI06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berfokus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terjadi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lingkungan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Domain BAI,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memahami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mengeloal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proses,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infrastruktur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Keterkaitan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dijelaskan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indentifikasi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penilaian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perencanaan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mengkoordinasikan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pemangku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kepentingan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 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BAI06,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diharapkan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mampu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efisiensi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efektivitas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perusahaan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6340179A" w14:textId="77777777" w:rsidR="00DA452E" w:rsidRPr="00DA452E" w:rsidRDefault="00DA452E" w:rsidP="00DA4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    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3. </w:t>
      </w: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14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Availability of reliable and useful information for decision making: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br/>
      </w:r>
    </w:p>
    <w:p w14:paraId="2CD649AF" w14:textId="77777777" w:rsidR="00DA452E" w:rsidRPr="00DA452E" w:rsidRDefault="00DA452E" w:rsidP="00DA45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Domain APO (Align, Plan, Organize)</w:t>
      </w:r>
    </w:p>
    <w:p w14:paraId="33D59724" w14:textId="77777777" w:rsidR="00DA452E" w:rsidRPr="00DA452E" w:rsidRDefault="00DA452E" w:rsidP="00DA452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APO09 Manage Service Agreements</w:t>
      </w:r>
    </w:p>
    <w:p w14:paraId="24140E61" w14:textId="77777777" w:rsidR="00DA452E" w:rsidRPr="00DA452E" w:rsidRDefault="00DA452E" w:rsidP="00DA452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perjanjian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APO,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mekanisme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efektif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mengatur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melaksanakna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memantau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perjanjian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pihak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internal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maupun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eksternal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Keterkaitan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APO09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APO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perencanaan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penyusunan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perjanjian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pelaksanaan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perjajian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pemantauan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evaluasi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mengimplementasikan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 APO09,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memastikan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perjanjian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dikelola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membentuk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keselarasan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antara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disediakan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transparasi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akuntabilitas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pengaturan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</w:t>
      </w:r>
    </w:p>
    <w:p w14:paraId="307871F6" w14:textId="77777777" w:rsidR="00DA452E" w:rsidRPr="00DA452E" w:rsidRDefault="00DA452E" w:rsidP="00DA45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APO13 Manage Security</w:t>
      </w:r>
    </w:p>
    <w:p w14:paraId="17B8B23A" w14:textId="77777777" w:rsidR="00DA452E" w:rsidRPr="00DA452E" w:rsidRDefault="00DA452E" w:rsidP="00DA45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  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Keterkaitan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APO13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APO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APO13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membantu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penilaian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sistematis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memberikan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panduan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kepada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merencanakan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menerapkan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langkah-langkah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sesuai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teridentifikasi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melibatkan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pemantauan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berkelanjutan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penanganan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insiden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terjadi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keamanan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melindungi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berharga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mengurangi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risiko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mungkin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terjadi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239A15F7" w14:textId="77777777" w:rsidR="00DA452E" w:rsidRPr="00DA452E" w:rsidRDefault="00DA452E" w:rsidP="00DA45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Domain BAI (Build, Acquire, Implement)</w:t>
      </w:r>
    </w:p>
    <w:p w14:paraId="694975BA" w14:textId="77777777" w:rsidR="00DA452E" w:rsidRPr="00DA452E" w:rsidRDefault="00DA452E" w:rsidP="00DA452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BAI04 Manage Availability and Capacity</w:t>
      </w:r>
    </w:p>
    <w:p w14:paraId="423647F9" w14:textId="77777777" w:rsidR="00DA452E" w:rsidRPr="00DA452E" w:rsidRDefault="00DA452E" w:rsidP="00DA452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 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BAI04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BAI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berfokus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perencanaan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pemantauan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ketersediaan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 xml:space="preserve">da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kapasista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BAI04,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memastikan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ketersediaan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kapasitas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kinerja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mencapai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3773E869" w14:textId="77777777" w:rsidR="00DA452E" w:rsidRPr="00DA452E" w:rsidRDefault="00DA452E" w:rsidP="00DA452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: BAI10 Manage Configuration</w:t>
      </w:r>
    </w:p>
    <w:p w14:paraId="74A7CC86" w14:textId="77777777" w:rsidR="00DA452E" w:rsidRPr="00DA452E" w:rsidRDefault="00DA452E" w:rsidP="00DA452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DA4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kaitan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antara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BAI10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BAI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r w:rsidRPr="00DA452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en-ID"/>
          <w14:ligatures w14:val="none"/>
        </w:rPr>
        <w:t>enabler goal</w:t>
      </w:r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 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melibatkan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konfigurasi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kontrol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versi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lingkungan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audit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konfigurasi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keadaan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lingkungan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TI.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Implementasi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BAI10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domain BAI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membantu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organisasi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konfigurasi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baik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memastikan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keandalan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kesesuaian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komponen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TI,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kontrol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pemahaman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tentang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komponen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 yang </w:t>
      </w:r>
      <w:proofErr w:type="spellStart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DA4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6EEFC2B8" w14:textId="77777777" w:rsidR="008D1673" w:rsidRDefault="008D1673"/>
    <w:sectPr w:rsidR="008D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AB8"/>
    <w:multiLevelType w:val="multilevel"/>
    <w:tmpl w:val="5A4A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D425D"/>
    <w:multiLevelType w:val="multilevel"/>
    <w:tmpl w:val="6E7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847A0"/>
    <w:multiLevelType w:val="multilevel"/>
    <w:tmpl w:val="27A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66857"/>
    <w:multiLevelType w:val="multilevel"/>
    <w:tmpl w:val="1860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11B01"/>
    <w:multiLevelType w:val="multilevel"/>
    <w:tmpl w:val="3E46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F2AC4"/>
    <w:multiLevelType w:val="multilevel"/>
    <w:tmpl w:val="9EE4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80DFD"/>
    <w:multiLevelType w:val="multilevel"/>
    <w:tmpl w:val="9864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E297B"/>
    <w:multiLevelType w:val="multilevel"/>
    <w:tmpl w:val="18F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34268"/>
    <w:multiLevelType w:val="multilevel"/>
    <w:tmpl w:val="B36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10520"/>
    <w:multiLevelType w:val="multilevel"/>
    <w:tmpl w:val="AF1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B4808"/>
    <w:multiLevelType w:val="multilevel"/>
    <w:tmpl w:val="2F74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E627C"/>
    <w:multiLevelType w:val="multilevel"/>
    <w:tmpl w:val="EA5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53E2F"/>
    <w:multiLevelType w:val="multilevel"/>
    <w:tmpl w:val="C42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E0329F"/>
    <w:multiLevelType w:val="multilevel"/>
    <w:tmpl w:val="66C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14B80"/>
    <w:multiLevelType w:val="multilevel"/>
    <w:tmpl w:val="573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E67EB"/>
    <w:multiLevelType w:val="multilevel"/>
    <w:tmpl w:val="C3FE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2549B"/>
    <w:multiLevelType w:val="multilevel"/>
    <w:tmpl w:val="FB8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967DD"/>
    <w:multiLevelType w:val="multilevel"/>
    <w:tmpl w:val="C8C4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83C20"/>
    <w:multiLevelType w:val="multilevel"/>
    <w:tmpl w:val="94C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52C1C"/>
    <w:multiLevelType w:val="multilevel"/>
    <w:tmpl w:val="C4F8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13521B"/>
    <w:multiLevelType w:val="multilevel"/>
    <w:tmpl w:val="55EA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F1AC0"/>
    <w:multiLevelType w:val="multilevel"/>
    <w:tmpl w:val="FF4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D6079"/>
    <w:multiLevelType w:val="multilevel"/>
    <w:tmpl w:val="9112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818866">
    <w:abstractNumId w:val="2"/>
  </w:num>
  <w:num w:numId="2" w16cid:durableId="153299730">
    <w:abstractNumId w:val="0"/>
  </w:num>
  <w:num w:numId="3" w16cid:durableId="524949822">
    <w:abstractNumId w:val="10"/>
  </w:num>
  <w:num w:numId="4" w16cid:durableId="173501964">
    <w:abstractNumId w:val="16"/>
  </w:num>
  <w:num w:numId="5" w16cid:durableId="448358771">
    <w:abstractNumId w:val="8"/>
  </w:num>
  <w:num w:numId="6" w16cid:durableId="851919720">
    <w:abstractNumId w:val="12"/>
  </w:num>
  <w:num w:numId="7" w16cid:durableId="890339138">
    <w:abstractNumId w:val="19"/>
  </w:num>
  <w:num w:numId="8" w16cid:durableId="1488404511">
    <w:abstractNumId w:val="14"/>
  </w:num>
  <w:num w:numId="9" w16cid:durableId="904880470">
    <w:abstractNumId w:val="9"/>
  </w:num>
  <w:num w:numId="10" w16cid:durableId="2049992699">
    <w:abstractNumId w:val="18"/>
  </w:num>
  <w:num w:numId="11" w16cid:durableId="1190069571">
    <w:abstractNumId w:val="11"/>
  </w:num>
  <w:num w:numId="12" w16cid:durableId="25181663">
    <w:abstractNumId w:val="20"/>
  </w:num>
  <w:num w:numId="13" w16cid:durableId="1486436191">
    <w:abstractNumId w:val="4"/>
  </w:num>
  <w:num w:numId="14" w16cid:durableId="1827015238">
    <w:abstractNumId w:val="5"/>
  </w:num>
  <w:num w:numId="15" w16cid:durableId="1234000010">
    <w:abstractNumId w:val="15"/>
  </w:num>
  <w:num w:numId="16" w16cid:durableId="2011327907">
    <w:abstractNumId w:val="7"/>
  </w:num>
  <w:num w:numId="17" w16cid:durableId="1468089960">
    <w:abstractNumId w:val="13"/>
  </w:num>
  <w:num w:numId="18" w16cid:durableId="1477071160">
    <w:abstractNumId w:val="17"/>
  </w:num>
  <w:num w:numId="19" w16cid:durableId="136336554">
    <w:abstractNumId w:val="3"/>
  </w:num>
  <w:num w:numId="20" w16cid:durableId="1302734242">
    <w:abstractNumId w:val="6"/>
  </w:num>
  <w:num w:numId="21" w16cid:durableId="1701124335">
    <w:abstractNumId w:val="21"/>
  </w:num>
  <w:num w:numId="22" w16cid:durableId="748431220">
    <w:abstractNumId w:val="22"/>
  </w:num>
  <w:num w:numId="23" w16cid:durableId="1488277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2E"/>
    <w:rsid w:val="00057C28"/>
    <w:rsid w:val="000A5F50"/>
    <w:rsid w:val="00305118"/>
    <w:rsid w:val="004421CA"/>
    <w:rsid w:val="00471F0D"/>
    <w:rsid w:val="005C3225"/>
    <w:rsid w:val="00653F11"/>
    <w:rsid w:val="00817849"/>
    <w:rsid w:val="008D1673"/>
    <w:rsid w:val="00D3465F"/>
    <w:rsid w:val="00DA452E"/>
    <w:rsid w:val="00DE044C"/>
    <w:rsid w:val="00E5385E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0E75"/>
  <w15:chartTrackingRefBased/>
  <w15:docId w15:val="{AEF4FCF2-BBDD-4420-9AA6-16E9445F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blog/post/edit/8062571994665402342/3688923793439981386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CB5E705DAF64DB152F0DA3B60B975" ma:contentTypeVersion="5" ma:contentTypeDescription="Create a new document." ma:contentTypeScope="" ma:versionID="5d6b269ab1a1376fce619a7268580d1f">
  <xsd:schema xmlns:xsd="http://www.w3.org/2001/XMLSchema" xmlns:xs="http://www.w3.org/2001/XMLSchema" xmlns:p="http://schemas.microsoft.com/office/2006/metadata/properties" xmlns:ns3="df8563b2-2b3b-4afc-8655-752c5fdb3a5b" targetNamespace="http://schemas.microsoft.com/office/2006/metadata/properties" ma:root="true" ma:fieldsID="90ade9d0b9a4f0576a8c815f1b3156b8" ns3:_="">
    <xsd:import namespace="df8563b2-2b3b-4afc-8655-752c5fdb3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563b2-2b3b-4afc-8655-752c5fdb3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8563b2-2b3b-4afc-8655-752c5fdb3a5b" xsi:nil="true"/>
  </documentManagement>
</p:properties>
</file>

<file path=customXml/itemProps1.xml><?xml version="1.0" encoding="utf-8"?>
<ds:datastoreItem xmlns:ds="http://schemas.openxmlformats.org/officeDocument/2006/customXml" ds:itemID="{5BC6E4B6-B6B6-40D6-9D80-4C2884482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563b2-2b3b-4afc-8655-752c5fdb3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4B3E2-38ED-449C-8036-5AAC8A944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771E8-349E-466B-B73D-8AEEB38D5CC6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df8563b2-2b3b-4afc-8655-752c5fdb3a5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1622</Words>
  <Characters>9250</Characters>
  <Application>Microsoft Office Word</Application>
  <DocSecurity>0</DocSecurity>
  <Lines>77</Lines>
  <Paragraphs>21</Paragraphs>
  <ScaleCrop>false</ScaleCrop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2</cp:revision>
  <dcterms:created xsi:type="dcterms:W3CDTF">2023-05-18T06:00:00Z</dcterms:created>
  <dcterms:modified xsi:type="dcterms:W3CDTF">2023-05-18T06:00:00Z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0x010100653CB5E705DAF64DB152F0DA3B60B975</vt:lpwstr>
  </property>
</Properties>
</file>