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Тема 4 — III · Почему слушаются</w:t>
      </w:r>
    </w:p>
    <w:p>
      <w:r>
        <w:rPr>
          <w:color w:val="6B6684"/>
        </w:rPr>
        <w:t>Политическая власть как общественное явление</w:t>
      </w:r>
    </w:p>
    <w:p>
      <w:r>
        <w:rPr>
          <w:b/>
        </w:rPr>
        <w:t xml:space="preserve">Выступает: </w:t>
      </w:r>
      <w:r>
        <w:t xml:space="preserve">______________________     </w:t>
      </w:r>
      <w:r>
        <w:rPr>
          <w:b/>
        </w:rPr>
        <w:t xml:space="preserve">Твоё время: </w:t>
      </w:r>
      <w:r>
        <w:t>~2,3 мин</w:t>
      </w:r>
    </w:p>
    <w:p>
      <w:r>
        <w:rPr>
          <w:b/>
        </w:rPr>
        <w:t xml:space="preserve">О чём твой блок: </w:t>
      </w:r>
      <w:r>
        <w:t>Легальность и легитимность — почему это разные вещи</w:t>
      </w:r>
    </w:p>
    <w:p>
      <w:r>
        <w:t>Ты выступаешь 3-м из 5. Экранов у тебя: 3.</w:t>
      </w:r>
    </w:p>
    <w:p>
      <w:pPr>
        <w:pStyle w:val="Heading1"/>
      </w:pPr>
      <w:r>
        <w:rPr>
          <w:color w:val="4A2FD6"/>
        </w:rPr>
        <w:t>Пять правил</w:t>
      </w:r>
    </w:p>
    <w:p>
      <w:pPr>
        <w:pStyle w:val="ListBullet"/>
      </w:pPr>
      <w:r>
        <w:t>Читать с листа нельзя. Выучи первую и последнюю фразу своего блока — остальное говори своими словами по экрану.</w:t>
      </w:r>
    </w:p>
    <w:p>
      <w:pPr>
        <w:pStyle w:val="ListBullet"/>
      </w:pPr>
      <w:r>
        <w:t>На экране — опора: имя, книга, год и одна мысль. Всё, что не на экране, есть в этом файле.</w:t>
      </w:r>
    </w:p>
    <w:p>
      <w:pPr>
        <w:pStyle w:val="ListBullet"/>
      </w:pPr>
      <w:r>
        <w:t>Обязательно произнеси фразу «моя позиция состоит в том, что» — она выделена в тексте заглавными.</w:t>
      </w:r>
    </w:p>
    <w:p>
      <w:pPr>
        <w:pStyle w:val="ListBullet"/>
      </w:pPr>
      <w:r>
        <w:t>Назови первоисточник с автором и годом — они перечислены в конце файла.</w:t>
      </w:r>
    </w:p>
    <w:p>
      <w:pPr>
        <w:pStyle w:val="ListBullet"/>
      </w:pPr>
      <w:r>
        <w:t>О сегодняшней политике говори категориями науки, без оценок в любую сторону.</w:t>
      </w:r>
    </w:p>
    <w:p>
      <w:pPr>
        <w:pStyle w:val="Heading1"/>
      </w:pPr>
      <w:r>
        <w:rPr>
          <w:color w:val="4A2FD6"/>
        </w:rPr>
        <w:t>Твой сигнал начинать</w:t>
      </w:r>
    </w:p>
    <w:p>
      <w:r>
        <w:rPr>
          <w:color w:val="6B6684"/>
        </w:rPr>
        <w:t xml:space="preserve">Предыдущий заканчивает словами: </w:t>
      </w:r>
    </w:p>
    <w:p>
      <w:r>
        <w:rPr>
          <w:i/>
        </w:rPr>
        <w:t>«Дальше — о том, почему люди вообще соглашаются подчиняться.»</w:t>
      </w:r>
    </w:p>
    <w:p>
      <w:r>
        <w:t>Как только услышал это — выходи и начинай со своего первого экрана.</w:t>
      </w:r>
    </w:p>
    <w:p>
      <w:pPr>
        <w:pStyle w:val="Heading1"/>
      </w:pPr>
      <w:r>
        <w:rPr>
          <w:color w:val="4A2FD6"/>
        </w:rPr>
        <w:t>Что говорить по экранам</w:t>
      </w:r>
    </w:p>
    <w:p>
      <w:pPr>
        <w:pStyle w:val="Heading2"/>
      </w:pPr>
      <w:r>
        <w:rPr>
          <w:color w:val="B8452D"/>
        </w:rPr>
        <w:t>Экран 07 · Легальность и легитимность  ·  ~50 сек</w:t>
      </w:r>
    </w:p>
    <w:p>
      <w:r>
        <w:t>Есть два похожих слова, и их постоянно путают. Легальность и легитимность.</w:t>
      </w:r>
    </w:p>
    <w:p>
      <w:r>
        <w:t>Легальность — это по закону. Формальный вопрос: принято ли решение по правилам.</w:t>
      </w:r>
    </w:p>
    <w:p>
      <w:r>
        <w:t>Легитимность — это признание людьми. Люди считают власть правильной и подчиняются добровольно, а не из страха.</w:t>
      </w:r>
    </w:p>
    <w:p>
      <w:r>
        <w:t>Власть может быть легальной, но не легитимной: всё по закону, а люди решение не принимают.</w:t>
      </w:r>
    </w:p>
    <w:p>
      <w:r>
        <w:t>Вебер назвал три источника легитимности. Традиция — так было всегда. Харизма — верим лидеру лично. И закон — власть получена по правилам, через выборы. Третий тип самый устойчивый, на нём стоят современные государства.</w:t>
      </w:r>
    </w:p>
    <w:p>
      <w:pPr>
        <w:pStyle w:val="Heading2"/>
      </w:pPr>
      <w:r>
        <w:rPr>
          <w:color w:val="B8452D"/>
        </w:rPr>
        <w:t>Экран 08 · Как легитимность видно в цифрах  ·  ~45 сек</w:t>
      </w:r>
    </w:p>
    <w:p>
      <w:r>
        <w:t>Легитимность нельзя потрогать, но её видно по цифрам.</w:t>
      </w:r>
    </w:p>
    <w:p>
      <w:r>
        <w:t>Первое — участие в выборах. Явка двадцать третьего августа — семьдесят четыре процента. Семьдесят четыре человека из ста пришли и признали процедуру.</w:t>
      </w:r>
    </w:p>
    <w:p>
      <w:r>
        <w:t>Второе — поддержка решений. Референдум пятнадцатого марта: восемьдесят семь процентов сказали «да» новой Конституции.</w:t>
      </w:r>
    </w:p>
    <w:p>
      <w:r>
        <w:t>Третье — готовность выполнять решения без принуждения.</w:t>
      </w:r>
    </w:p>
    <w:p>
      <w:r>
        <w:t>Когда эти цифры падают, политологи говорят о кризисе легитимности: решения формально законны, но люди их не принимают. Именно поэтому крупные реформы выносят на референдум, а не проводят одним решением.</w:t>
      </w:r>
    </w:p>
    <w:p>
      <w:pPr>
        <w:pStyle w:val="Heading2"/>
      </w:pPr>
      <w:r>
        <w:rPr>
          <w:color w:val="B8452D"/>
        </w:rPr>
        <w:t>Экран 09 · Легитимность — ежедневная работа  ·  ~45 сек</w:t>
      </w:r>
    </w:p>
    <w:p>
      <w:r>
        <w:rPr>
          <w:b/>
        </w:rPr>
        <w:t>МОЯ ПОЗИЦИЯ СОСТОИТ В ТОМ, ЧТО</w:t>
      </w:r>
      <w:r>
        <w:t xml:space="preserve"> легитимность — не разовое событие, а ежедневная работа. Её подтверждают не в день выборов, а решениями между выборами.</w:t>
      </w:r>
    </w:p>
    <w:p>
      <w:r>
        <w:t>В политологии это разделил Дэвид Истон ещё в шестидесятые годы. Есть диффузная поддержка — общее доверие к системе в целом, оно копится долго и держится устойчиво. И есть специфическая поддержка — оценка конкретных решений здесь и сейчас, она меняется быстро.</w:t>
      </w:r>
    </w:p>
    <w:p>
      <w:r>
        <w:t>Выборы дают власть законно. А останется ли она признанной через год, зависит от того, что власть делает каждый день.</w:t>
      </w:r>
    </w:p>
    <w:p>
      <w:r>
        <w:t>Дальше — о том, как власть устроена внутри.</w:t>
      </w:r>
    </w:p>
    <w:p>
      <w:pPr>
        <w:pStyle w:val="Heading1"/>
      </w:pPr>
      <w:r>
        <w:rPr>
          <w:color w:val="4A2FD6"/>
        </w:rPr>
        <w:t>Чем ты заканчиваешь</w:t>
      </w:r>
    </w:p>
    <w:p>
      <w:r>
        <w:rPr>
          <w:i/>
        </w:rPr>
        <w:t>«Дальше — о том, как власть устроена внутри.»</w:t>
      </w:r>
    </w:p>
    <w:p>
      <w:r>
        <w:t>После этой фразы делаешь шаг назад — слово переходит к следующему.</w:t>
      </w:r>
    </w:p>
    <w:p>
      <w:pPr>
        <w:pStyle w:val="Heading1"/>
      </w:pPr>
      <w:r>
        <w:rPr>
          <w:color w:val="4A2FD6"/>
        </w:rPr>
        <w:t>Твои первоисточники</w:t>
      </w:r>
    </w:p>
    <w:p>
      <w:pPr>
        <w:pStyle w:val="ListBullet"/>
      </w:pPr>
      <w:r>
        <w:t>М. Вебер · «Политика как призвание и профессия» · 1919</w:t>
      </w:r>
    </w:p>
    <w:p>
      <w:r>
        <w:t>Назвать автора и год обязательно — это требование СРО.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