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Тема 6 — IV · Вторая опора</w:t>
      </w:r>
    </w:p>
    <w:p>
      <w:r>
        <w:rPr>
          <w:color w:val="6B6684"/>
        </w:rPr>
        <w:t>Государство и гражданское общество: происхождение и сущность</w:t>
      </w:r>
    </w:p>
    <w:p>
      <w:r>
        <w:rPr>
          <w:b/>
        </w:rPr>
        <w:t xml:space="preserve">Выступает: </w:t>
      </w:r>
      <w:r>
        <w:t xml:space="preserve">______________________     </w:t>
      </w:r>
      <w:r>
        <w:rPr>
          <w:b/>
        </w:rPr>
        <w:t xml:space="preserve">Твоё время: </w:t>
      </w:r>
      <w:r>
        <w:t>~2,3 мин</w:t>
      </w:r>
    </w:p>
    <w:p>
      <w:r>
        <w:rPr>
          <w:b/>
        </w:rPr>
        <w:t xml:space="preserve">О чём твой блок: </w:t>
      </w:r>
      <w:r>
        <w:t>То, что люди создают сами: от Гегеля и Токвиля до наших НПО</w:t>
      </w:r>
    </w:p>
    <w:p>
      <w:r>
        <w:t>Ты выступаешь 4-м из 5. Экранов у тебя: 3.</w:t>
      </w:r>
    </w:p>
    <w:p>
      <w:pPr>
        <w:pStyle w:val="Heading1"/>
      </w:pPr>
      <w:r>
        <w:rPr>
          <w:color w:val="4A2FD6"/>
        </w:rPr>
        <w:t>Пять правил</w:t>
      </w:r>
    </w:p>
    <w:p>
      <w:pPr>
        <w:pStyle w:val="ListBullet"/>
      </w:pPr>
      <w:r>
        <w:t>Читать с листа нельзя. Выучи первую и последнюю фразу своего блока — остальное говори своими словами по экрану.</w:t>
      </w:r>
    </w:p>
    <w:p>
      <w:pPr>
        <w:pStyle w:val="ListBullet"/>
      </w:pPr>
      <w:r>
        <w:t>На экране — опора: имя, книга, год и одна мысль. Всё, что не на экране, есть в этом файле.</w:t>
      </w:r>
    </w:p>
    <w:p>
      <w:pPr>
        <w:pStyle w:val="ListBullet"/>
      </w:pPr>
      <w:r>
        <w:t>Обязательно произнеси фразу «моя позиция состоит в том, что» — она выделена в тексте заглавными.</w:t>
      </w:r>
    </w:p>
    <w:p>
      <w:pPr>
        <w:pStyle w:val="ListBullet"/>
      </w:pPr>
      <w:r>
        <w:t>Назови первоисточник с автором и годом — они перечислены в конце файла.</w:t>
      </w:r>
    </w:p>
    <w:p>
      <w:pPr>
        <w:pStyle w:val="ListBullet"/>
      </w:pPr>
      <w:r>
        <w:t>О сегодняшней политике говори категориями науки, без оценок в любую сторону.</w:t>
      </w:r>
    </w:p>
    <w:p>
      <w:pPr>
        <w:pStyle w:val="Heading1"/>
      </w:pPr>
      <w:r>
        <w:rPr>
          <w:color w:val="4A2FD6"/>
        </w:rPr>
        <w:t>Твой сигнал начинать</w:t>
      </w:r>
    </w:p>
    <w:p>
      <w:r>
        <w:rPr>
          <w:color w:val="6B6684"/>
        </w:rPr>
        <w:t xml:space="preserve">Предыдущий заканчивает словами: </w:t>
      </w:r>
    </w:p>
    <w:p>
      <w:r>
        <w:rPr>
          <w:i/>
        </w:rPr>
        <w:t>«Но государство — это не всё общество. Рядом есть вторая опора.»</w:t>
      </w:r>
    </w:p>
    <w:p>
      <w:r>
        <w:t>Как только услышал это — выходи и начинай со своего первого экрана.</w:t>
      </w:r>
    </w:p>
    <w:p>
      <w:pPr>
        <w:pStyle w:val="Heading1"/>
      </w:pPr>
      <w:r>
        <w:rPr>
          <w:color w:val="4A2FD6"/>
        </w:rPr>
        <w:t>Что говорить по экранам</w:t>
      </w:r>
    </w:p>
    <w:p>
      <w:pPr>
        <w:pStyle w:val="Heading2"/>
      </w:pPr>
      <w:r>
        <w:rPr>
          <w:color w:val="B8452D"/>
        </w:rPr>
        <w:t>Экран 10 · Что такое гражданское общество  ·  ~50 сек</w:t>
      </w:r>
    </w:p>
    <w:p>
      <w:r>
        <w:t>Гражданское общество — это пространство между семьёй и государством. Всё, что люди объединяются и делают сами, по своей воле.</w:t>
      </w:r>
    </w:p>
    <w:p>
      <w:r>
        <w:t>Само понятие ввёл Гегель в «Философии права», 1821 год. Он первым развёл три уровня: семья, гражданское общество и государство. Между частным и общим есть своё, отдельное пространство.</w:t>
      </w:r>
    </w:p>
    <w:p>
      <w:r>
        <w:t>Как это работает, лучше всех описал Алексис де Токвиль в книге «Демократия в Америке», 1835 год. Он удивлялся: американцы на любое дело создают ассоциацию. И назвал это школой демократии — люди учатся действовать вместе, когда никто не приказывает.</w:t>
      </w:r>
    </w:p>
    <w:p>
      <w:r>
        <w:t>Главный признак здесь один: добровольность и самостоятельность. Никто не приказал и не назначил.</w:t>
      </w:r>
    </w:p>
    <w:p>
      <w:pPr>
        <w:pStyle w:val="Heading2"/>
      </w:pPr>
      <w:r>
        <w:rPr>
          <w:color w:val="B8452D"/>
        </w:rPr>
        <w:t>Экран 11 · Из чего состоит и зачем нужно  ·  ~50 сек</w:t>
      </w:r>
    </w:p>
    <w:p>
      <w:r>
        <w:t>Из чего состоит гражданское общество? Из объединений: НПО и фонды — помощь, экология, права, культура. Профсоюзы и ассоциации предпринимателей. Соседские и дворовые сообщества — чаты дома, субботники, благоустройство. Независимые СМИ и волонтёрские движения.</w:t>
      </w:r>
    </w:p>
    <w:p>
      <w:r>
        <w:t>Зачем всё это нужно? Четыре функции.</w:t>
      </w:r>
    </w:p>
    <w:p>
      <w:r>
        <w:t>Первая — говорить об интересах вслух, чтобы власть их видела. Вторая — контролировать: замечать и называть проблемы. Третья — решать самим то, до чего у государства не доходят руки. И четвёртая — учить участию, это и есть школа Токвиля.</w:t>
      </w:r>
    </w:p>
    <w:p>
      <w:r>
        <w:t>В Казахстане это тысячи неправительственных организаций, волонтёрское движение и общественные советы при государственных органах.</w:t>
      </w:r>
    </w:p>
    <w:p>
      <w:pPr>
        <w:pStyle w:val="Heading2"/>
      </w:pPr>
      <w:r>
        <w:rPr>
          <w:color w:val="B8452D"/>
        </w:rPr>
        <w:t>Экран 12 · Две опоры, а не две стороны  ·  ~40 сек</w:t>
      </w:r>
    </w:p>
    <w:p>
      <w:r>
        <w:rPr>
          <w:b/>
        </w:rPr>
        <w:t>МОЯ ПОЗИЦИЯ СОСТОИТ В ТОМ, ЧТО</w:t>
      </w:r>
      <w:r>
        <w:t xml:space="preserve"> гражданское общество — не враг государству и не его помощник. Это вторая опора: конструкция устойчива, когда обе опоры сильные.</w:t>
      </w:r>
    </w:p>
    <w:p>
      <w:r>
        <w:t>Посмотрите, что бывает, если одна слабая. Если слабое общество — государство решает всё и отвечает за всё, включая то, с чем люди справились бы сами. Если слабое государство — объединения есть, а общих обязательных решений нет, и правила не работают.</w:t>
      </w:r>
    </w:p>
    <w:p>
      <w:r>
        <w:t>У сильной конструкции есть юридическое имя: правовое и социальное государство. Об этом — дальше.</w:t>
      </w:r>
    </w:p>
    <w:p>
      <w:pPr>
        <w:pStyle w:val="Heading1"/>
      </w:pPr>
      <w:r>
        <w:rPr>
          <w:color w:val="4A2FD6"/>
        </w:rPr>
        <w:t>Чем ты заканчиваешь</w:t>
      </w:r>
    </w:p>
    <w:p>
      <w:r>
        <w:rPr>
          <w:i/>
        </w:rPr>
        <w:t>«У сильной конструкции есть юридическое имя: правовое и социальное государство. Об этом — дальше.»</w:t>
      </w:r>
    </w:p>
    <w:p>
      <w:r>
        <w:t>После этой фразы делаешь шаг назад — слово переходит к следующему.</w:t>
      </w:r>
    </w:p>
    <w:p>
      <w:pPr>
        <w:pStyle w:val="Heading1"/>
      </w:pPr>
      <w:r>
        <w:rPr>
          <w:color w:val="4A2FD6"/>
        </w:rPr>
        <w:t>Твои первоисточники</w:t>
      </w:r>
    </w:p>
    <w:p>
      <w:pPr>
        <w:pStyle w:val="ListBullet"/>
      </w:pPr>
      <w:r>
        <w:t>Г. Гегель · «Философия права» · 1821</w:t>
      </w:r>
    </w:p>
    <w:p>
      <w:pPr>
        <w:pStyle w:val="ListBullet"/>
      </w:pPr>
      <w:r>
        <w:t>А. де Токвиль · «Демократия в Америке» · 1835</w:t>
      </w:r>
    </w:p>
    <w:p>
      <w:r>
        <w:t>Назвать автора и год обязательно — это требование СРО.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