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197155009"/>
        <w:docPartObj>
          <w:docPartGallery w:val="Cover Pages"/>
          <w:docPartUnique/>
        </w:docPartObj>
      </w:sdtPr>
      <w:sdtContent>
        <w:p w14:paraId="4F3DFD43" w14:textId="6D9B5A3C" w:rsidR="00116513" w:rsidRDefault="00116513">
          <w:pPr>
            <w:pStyle w:val="Sansinterligne"/>
          </w:pPr>
          <w:r>
            <w:rPr>
              <w:noProof/>
            </w:rPr>
            <mc:AlternateContent>
              <mc:Choice Requires="wpg">
                <w:drawing>
                  <wp:anchor distT="0" distB="0" distL="114300" distR="114300" simplePos="0" relativeHeight="251659264" behindDoc="1" locked="0" layoutInCell="1" allowOverlap="1" wp14:anchorId="1829DA12" wp14:editId="189F992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7T00:00:00Z">
                                      <w:dateFormat w:val="dd/MM/yyyy"/>
                                      <w:lid w:val="fr-FR"/>
                                      <w:storeMappedDataAs w:val="dateTime"/>
                                      <w:calendar w:val="gregorian"/>
                                    </w:date>
                                  </w:sdtPr>
                                  <w:sdtContent>
                                    <w:p w14:paraId="19E382F9" w14:textId="5DDE00B0" w:rsidR="00116513" w:rsidRDefault="00116513">
                                      <w:pPr>
                                        <w:pStyle w:val="Sansinterligne"/>
                                        <w:jc w:val="right"/>
                                        <w:rPr>
                                          <w:color w:val="FFFFFF" w:themeColor="background1"/>
                                          <w:sz w:val="28"/>
                                          <w:szCs w:val="28"/>
                                        </w:rPr>
                                      </w:pPr>
                                      <w:r>
                                        <w:rPr>
                                          <w:color w:val="FFFFFF" w:themeColor="background1"/>
                                          <w:sz w:val="28"/>
                                          <w:szCs w:val="28"/>
                                        </w:rPr>
                                        <w:t>27/01/2026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829DA12"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7T00:00:00Z">
                                <w:dateFormat w:val="dd/MM/yyyy"/>
                                <w:lid w:val="fr-FR"/>
                                <w:storeMappedDataAs w:val="dateTime"/>
                                <w:calendar w:val="gregorian"/>
                              </w:date>
                            </w:sdtPr>
                            <w:sdtContent>
                              <w:p w14:paraId="19E382F9" w14:textId="5DDE00B0" w:rsidR="00116513" w:rsidRDefault="00116513">
                                <w:pPr>
                                  <w:pStyle w:val="Sansinterligne"/>
                                  <w:jc w:val="right"/>
                                  <w:rPr>
                                    <w:color w:val="FFFFFF" w:themeColor="background1"/>
                                    <w:sz w:val="28"/>
                                    <w:szCs w:val="28"/>
                                  </w:rPr>
                                </w:pPr>
                                <w:r>
                                  <w:rPr>
                                    <w:color w:val="FFFFFF" w:themeColor="background1"/>
                                    <w:sz w:val="28"/>
                                    <w:szCs w:val="28"/>
                                  </w:rPr>
                                  <w:t>27/01/2026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BDC8C24" w14:textId="77777777" w:rsidR="009A010C" w:rsidRDefault="00B156AE" w:rsidP="009A010C">
          <w:r>
            <w:rPr>
              <w:noProof/>
            </w:rPr>
            <mc:AlternateContent>
              <mc:Choice Requires="wps">
                <w:drawing>
                  <wp:anchor distT="0" distB="0" distL="114300" distR="114300" simplePos="0" relativeHeight="251661312" behindDoc="0" locked="0" layoutInCell="1" allowOverlap="1" wp14:anchorId="3DC2C12F" wp14:editId="47A4B6F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933825" cy="365760"/>
                    <wp:effectExtent l="0" t="0" r="9525" b="0"/>
                    <wp:wrapNone/>
                    <wp:docPr id="32" name="Zone de texte 28"/>
                    <wp:cNvGraphicFramePr/>
                    <a:graphic xmlns:a="http://schemas.openxmlformats.org/drawingml/2006/main">
                      <a:graphicData uri="http://schemas.microsoft.com/office/word/2010/wordprocessingShape">
                        <wps:wsp>
                          <wps:cNvSpPr txBox="1"/>
                          <wps:spPr>
                            <a:xfrm>
                              <a:off x="0" y="0"/>
                              <a:ext cx="393382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6E8B3D" w14:textId="3F14CC98" w:rsidR="00116513"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156AE">
                                      <w:rPr>
                                        <w:color w:val="156082" w:themeColor="accent1"/>
                                        <w:sz w:val="26"/>
                                        <w:szCs w:val="26"/>
                                      </w:rPr>
                                      <w:t xml:space="preserve">Yousra Bouhanna, Abdeljebbar Abid, </w:t>
                                    </w:r>
                                    <w:r w:rsidR="00116513">
                                      <w:rPr>
                                        <w:color w:val="156082" w:themeColor="accent1"/>
                                        <w:sz w:val="26"/>
                                        <w:szCs w:val="26"/>
                                      </w:rPr>
                                      <w:t>Elias Ait Hassou</w:t>
                                    </w:r>
                                  </w:sdtContent>
                                </w:sdt>
                              </w:p>
                              <w:p w14:paraId="78E0744E" w14:textId="65703143" w:rsidR="00116513"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2760FD">
                                      <w:rPr>
                                        <w:caps/>
                                        <w:color w:val="595959" w:themeColor="text1" w:themeTint="A6"/>
                                        <w:sz w:val="20"/>
                                        <w:szCs w:val="20"/>
                                      </w:rPr>
                                      <w:t>MASTER 2 BUSINESS INTELLIGENCE &amp; ANALYTICS – LYON2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3DC2C12F" id="_x0000_t202" coordsize="21600,21600" o:spt="202" path="m,l,21600r21600,l21600,xe">
                    <v:stroke joinstyle="miter"/>
                    <v:path gradientshapeok="t" o:connecttype="rect"/>
                  </v:shapetype>
                  <v:shape id="Zone de texte 28" o:spid="_x0000_s1055" type="#_x0000_t202" style="position:absolute;margin-left:0;margin-top:0;width:309.75pt;height:28.8pt;z-index:25166131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" filled="f" stroked="f" strokeweight=".5pt">
                    <v:textbox style="mso-fit-shape-to-text:t" inset="0,0,0,0">
                      <w:txbxContent>
                        <w:p w14:paraId="316E8B3D" w14:textId="3F14CC98" w:rsidR="00116513"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156AE">
                                <w:rPr>
                                  <w:color w:val="156082" w:themeColor="accent1"/>
                                  <w:sz w:val="26"/>
                                  <w:szCs w:val="26"/>
                                </w:rPr>
                                <w:t xml:space="preserve">Yousra Bouhanna, Abdeljebbar Abid, </w:t>
                              </w:r>
                              <w:r w:rsidR="00116513">
                                <w:rPr>
                                  <w:color w:val="156082" w:themeColor="accent1"/>
                                  <w:sz w:val="26"/>
                                  <w:szCs w:val="26"/>
                                </w:rPr>
                                <w:t>Elias Ait Hassou</w:t>
                              </w:r>
                            </w:sdtContent>
                          </w:sdt>
                        </w:p>
                        <w:p w14:paraId="78E0744E" w14:textId="65703143" w:rsidR="00116513"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2760FD">
                                <w:rPr>
                                  <w:caps/>
                                  <w:color w:val="595959" w:themeColor="text1" w:themeTint="A6"/>
                                  <w:sz w:val="20"/>
                                  <w:szCs w:val="20"/>
                                </w:rPr>
                                <w:t>MASTER 2 BUSINESS INTELLIGENCE &amp; ANALYTICS – LYON2</w:t>
                              </w:r>
                            </w:sdtContent>
                          </w:sdt>
                        </w:p>
                      </w:txbxContent>
                    </v:textbox>
                    <w10:wrap anchorx="page" anchory="page"/>
                  </v:shape>
                </w:pict>
              </mc:Fallback>
            </mc:AlternateContent>
          </w:r>
          <w:r w:rsidR="0006195E">
            <w:rPr>
              <w:noProof/>
            </w:rPr>
            <mc:AlternateContent>
              <mc:Choice Requires="wps">
                <w:drawing>
                  <wp:anchor distT="0" distB="0" distL="114300" distR="114300" simplePos="0" relativeHeight="251660288" behindDoc="0" locked="0" layoutInCell="1" allowOverlap="1" wp14:anchorId="2CD306B9" wp14:editId="11C4239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83000" cy="1346200"/>
                    <wp:effectExtent l="0" t="0" r="12700" b="6350"/>
                    <wp:wrapNone/>
                    <wp:docPr id="1" name="Zone de texte 30"/>
                    <wp:cNvGraphicFramePr/>
                    <a:graphic xmlns:a="http://schemas.openxmlformats.org/drawingml/2006/main">
                      <a:graphicData uri="http://schemas.microsoft.com/office/word/2010/wordprocessingShape">
                        <wps:wsp>
                          <wps:cNvSpPr txBox="1"/>
                          <wps:spPr>
                            <a:xfrm>
                              <a:off x="0" y="0"/>
                              <a:ext cx="3683000" cy="1346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77B6B5" w14:textId="5F217315" w:rsidR="00116513"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116513">
                                      <w:rPr>
                                        <w:rFonts w:asciiTheme="majorHAnsi" w:eastAsiaTheme="majorEastAsia" w:hAnsiTheme="majorHAnsi" w:cstheme="majorBidi"/>
                                        <w:color w:val="262626" w:themeColor="text1" w:themeTint="D9"/>
                                        <w:sz w:val="72"/>
                                        <w:szCs w:val="72"/>
                                      </w:rPr>
                                      <w:t>Data Gouvernance</w:t>
                                    </w:r>
                                  </w:sdtContent>
                                </w:sdt>
                              </w:p>
                              <w:p w14:paraId="1CA914D3" w14:textId="4D29EA24" w:rsidR="0011651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760FD">
                                      <w:rPr>
                                        <w:color w:val="404040" w:themeColor="text1" w:themeTint="BF"/>
                                        <w:sz w:val="36"/>
                                        <w:szCs w:val="36"/>
                                      </w:rPr>
                                      <w:t>Présentation de la base de données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CD306B9" id="Zone de texte 30" o:spid="_x0000_s1056" type="#_x0000_t202" style="position:absolute;margin-left:0;margin-top:0;width:290pt;height:106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" filled="f" stroked="f" strokeweight=".5pt">
                    <v:textbox inset="0,0,0,0">
                      <w:txbxContent>
                        <w:p w14:paraId="4577B6B5" w14:textId="5F217315" w:rsidR="00116513"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116513">
                                <w:rPr>
                                  <w:rFonts w:asciiTheme="majorHAnsi" w:eastAsiaTheme="majorEastAsia" w:hAnsiTheme="majorHAnsi" w:cstheme="majorBidi"/>
                                  <w:color w:val="262626" w:themeColor="text1" w:themeTint="D9"/>
                                  <w:sz w:val="72"/>
                                  <w:szCs w:val="72"/>
                                </w:rPr>
                                <w:t>Data Gouvernance</w:t>
                              </w:r>
                            </w:sdtContent>
                          </w:sdt>
                        </w:p>
                        <w:p w14:paraId="1CA914D3" w14:textId="4D29EA24" w:rsidR="0011651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760FD">
                                <w:rPr>
                                  <w:color w:val="404040" w:themeColor="text1" w:themeTint="BF"/>
                                  <w:sz w:val="36"/>
                                  <w:szCs w:val="36"/>
                                </w:rPr>
                                <w:t>Présentation de la base de données</w:t>
                              </w:r>
                            </w:sdtContent>
                          </w:sdt>
                        </w:p>
                      </w:txbxContent>
                    </v:textbox>
                    <w10:wrap anchorx="page" anchory="page"/>
                  </v:shape>
                </w:pict>
              </mc:Fallback>
            </mc:AlternateContent>
          </w:r>
          <w:r w:rsidR="00116513">
            <w:br w:type="page"/>
          </w:r>
        </w:p>
      </w:sdtContent>
    </w:sdt>
    <w:p w14:paraId="1F57BB1A" w14:textId="77777777" w:rsidR="009A010C" w:rsidRPr="009A010C" w:rsidRDefault="009A010C" w:rsidP="009A010C">
      <w:pPr>
        <w:pStyle w:val="Titre1"/>
      </w:pPr>
      <w:r w:rsidRPr="009A010C">
        <w:lastRenderedPageBreak/>
        <w:t>Présentation de la base de données</w:t>
      </w:r>
    </w:p>
    <w:p w14:paraId="03B1A5AC" w14:textId="4D339D85" w:rsidR="009A010C" w:rsidRPr="009A010C" w:rsidRDefault="009A010C" w:rsidP="009A010C">
      <w:pPr>
        <w:jc w:val="both"/>
      </w:pPr>
      <w:r w:rsidRPr="009A010C">
        <w:t xml:space="preserve">Dans le cadre de ce projet, nous avons choisi de travailler sur une base de données hospitalière. La gestion d’un hôpital </w:t>
      </w:r>
      <w:r w:rsidR="007B13D5">
        <w:t>est sujet important, une bonne gestion d’un hôpital passe également par une bonne gestion de ses données</w:t>
      </w:r>
      <w:r w:rsidRPr="009A010C">
        <w:t xml:space="preserve">. </w:t>
      </w:r>
      <w:r w:rsidR="007B13D5">
        <w:t xml:space="preserve">La </w:t>
      </w:r>
      <w:r w:rsidRPr="009A010C">
        <w:t xml:space="preserve">fiabilité et la cohérence des données sont essentielles, </w:t>
      </w:r>
      <w:r w:rsidR="007B13D5">
        <w:t>c’est pourquoi nous avons choisi d’appliquer la Data Gouvernance à ce sujet.</w:t>
      </w:r>
    </w:p>
    <w:p w14:paraId="512D6710" w14:textId="3F143DF2" w:rsidR="009A010C" w:rsidRPr="009A010C" w:rsidRDefault="009A010C" w:rsidP="009A010C">
      <w:pPr>
        <w:jc w:val="both"/>
      </w:pPr>
      <w:r w:rsidRPr="009A010C">
        <w:t xml:space="preserve">La base de données étudiée offre une vision globale de la gestion hospitalière et </w:t>
      </w:r>
      <w:r w:rsidR="007B13D5">
        <w:t xml:space="preserve">contient </w:t>
      </w:r>
      <w:r w:rsidRPr="009A010C">
        <w:t>cinq tables.</w:t>
      </w:r>
    </w:p>
    <w:p w14:paraId="55D7B7C3" w14:textId="77777777" w:rsidR="009A010C" w:rsidRPr="009A010C" w:rsidRDefault="009A010C" w:rsidP="009A010C">
      <w:pPr>
        <w:jc w:val="both"/>
      </w:pPr>
      <w:r w:rsidRPr="009A010C">
        <w:t xml:space="preserve">La table </w:t>
      </w:r>
      <w:r w:rsidRPr="009A010C">
        <w:rPr>
          <w:b/>
          <w:bCs/>
        </w:rPr>
        <w:t>patients</w:t>
      </w:r>
      <w:r w:rsidRPr="009A010C">
        <w:t xml:space="preserve"> contient les informations relatives aux patients, telles que le nom, l’âge, l’adresse et les coordonnées de contact. Elle comprend un total de 50 000 lignes et 14 colonnes.</w:t>
      </w:r>
    </w:p>
    <w:p w14:paraId="4FB1A3B5" w14:textId="77777777" w:rsidR="009A010C" w:rsidRPr="009A010C" w:rsidRDefault="009A010C" w:rsidP="009A010C">
      <w:pPr>
        <w:jc w:val="both"/>
      </w:pPr>
      <w:r w:rsidRPr="009A010C">
        <w:t xml:space="preserve">La table </w:t>
      </w:r>
      <w:r w:rsidRPr="009A010C">
        <w:rPr>
          <w:b/>
          <w:bCs/>
        </w:rPr>
        <w:t>staff</w:t>
      </w:r>
      <w:r w:rsidRPr="009A010C">
        <w:t xml:space="preserve"> regroupe les informations concernant le personnel hospitalier, incluant le personnel médical et administratif. Elle contient notamment les informations d’identification, l’âge, l’adresse, les coordonnées de contact ainsi que le service d’affectation. Cette table est composée de 50 000 lignes et 12 colonnes.</w:t>
      </w:r>
    </w:p>
    <w:p w14:paraId="6CE237DC" w14:textId="77777777" w:rsidR="009A010C" w:rsidRPr="009A010C" w:rsidRDefault="009A010C" w:rsidP="009A010C">
      <w:pPr>
        <w:jc w:val="both"/>
      </w:pPr>
      <w:r w:rsidRPr="009A010C">
        <w:t xml:space="preserve">La table </w:t>
      </w:r>
      <w:r w:rsidRPr="009A010C">
        <w:rPr>
          <w:b/>
          <w:bCs/>
        </w:rPr>
        <w:t>consultations</w:t>
      </w:r>
      <w:r w:rsidRPr="009A010C">
        <w:t xml:space="preserve"> recense l’ensemble des rendez-vous réalisés entre les patients et le personnel médical. Elle contient les identifiants du patient et du membre du personnel, ainsi que la date et l’heure de la consultation. Cette table comporte 50 000 lignes et 5 colonnes.</w:t>
      </w:r>
    </w:p>
    <w:p w14:paraId="3D85DC59" w14:textId="24D3C104" w:rsidR="009A010C" w:rsidRPr="009A010C" w:rsidRDefault="009A010C" w:rsidP="009A010C">
      <w:pPr>
        <w:jc w:val="both"/>
      </w:pPr>
      <w:r w:rsidRPr="009A010C">
        <w:t xml:space="preserve">La table </w:t>
      </w:r>
      <w:proofErr w:type="spellStart"/>
      <w:r w:rsidRPr="009A010C">
        <w:rPr>
          <w:b/>
          <w:bCs/>
        </w:rPr>
        <w:t>staff_schedule</w:t>
      </w:r>
      <w:proofErr w:type="spellEnd"/>
      <w:r w:rsidRPr="009A010C">
        <w:t xml:space="preserve"> décrit le planning du personnel médical. Pour chaque semaine de l’année, elle indique si un membre du personnel est présent ou absent. </w:t>
      </w:r>
      <w:r w:rsidR="007B13D5">
        <w:t>C</w:t>
      </w:r>
      <w:r w:rsidRPr="009A010C">
        <w:t>ette table est la plus volumineuse de la base, avec environ 2 millions de lignes et 6 colonnes.</w:t>
      </w:r>
    </w:p>
    <w:p w14:paraId="19C4321C" w14:textId="67F952D5" w:rsidR="009A010C" w:rsidRPr="009A010C" w:rsidRDefault="009A010C" w:rsidP="009A010C">
      <w:pPr>
        <w:jc w:val="both"/>
      </w:pPr>
      <w:r w:rsidRPr="009A010C">
        <w:t xml:space="preserve">Enfin, la table </w:t>
      </w:r>
      <w:proofErr w:type="spellStart"/>
      <w:r w:rsidRPr="009A010C">
        <w:rPr>
          <w:b/>
          <w:bCs/>
        </w:rPr>
        <w:t>services_weekly</w:t>
      </w:r>
      <w:proofErr w:type="spellEnd"/>
      <w:r w:rsidRPr="009A010C">
        <w:t xml:space="preserve"> regroupe des informations hebdomadaires par service hospitalier, notamment la gestion des lits disponibles ainsi que des indicateurs de satisfaction des patients. Cette table contient 209 lignes et 10 colonnes.</w:t>
      </w:r>
    </w:p>
    <w:p w14:paraId="2A1C1B0C" w14:textId="77777777" w:rsidR="000C0385" w:rsidRDefault="000C0385">
      <w:pPr>
        <w:rPr>
          <w:rFonts w:asciiTheme="majorHAnsi" w:eastAsiaTheme="majorEastAsia" w:hAnsiTheme="majorHAnsi" w:cstheme="majorBidi"/>
          <w:color w:val="0F4761" w:themeColor="accent1" w:themeShade="BF"/>
          <w:sz w:val="40"/>
          <w:szCs w:val="40"/>
        </w:rPr>
      </w:pPr>
      <w:r>
        <w:br w:type="page"/>
      </w:r>
    </w:p>
    <w:p w14:paraId="16C3277A" w14:textId="327ABFC8" w:rsidR="009A010C" w:rsidRPr="009A010C" w:rsidRDefault="009A010C" w:rsidP="009A010C">
      <w:pPr>
        <w:pStyle w:val="Titre1"/>
      </w:pPr>
      <w:r w:rsidRPr="009A010C">
        <w:lastRenderedPageBreak/>
        <w:t>Source des données et enrichissement par anomalies</w:t>
      </w:r>
    </w:p>
    <w:p w14:paraId="57CE3BDA" w14:textId="203512F1" w:rsidR="009A010C" w:rsidRPr="009A010C" w:rsidRDefault="009A010C" w:rsidP="000C0385">
      <w:r w:rsidRPr="009A010C">
        <w:t xml:space="preserve">Les données utilisées dans ce projet proviennent de la plateforme </w:t>
      </w:r>
      <w:proofErr w:type="spellStart"/>
      <w:r w:rsidRPr="009A010C">
        <w:t>Kaggle</w:t>
      </w:r>
      <w:proofErr w:type="spellEnd"/>
      <w:r w:rsidRPr="009A010C">
        <w:t>, une plateforme reconnue pour la mise à disposition de jeux de données à des fins pédagogiques et analytiques.</w:t>
      </w:r>
      <w:r w:rsidR="000C0385">
        <w:t xml:space="preserve"> </w:t>
      </w:r>
      <w:r w:rsidRPr="009A010C">
        <w:t xml:space="preserve">Lien du </w:t>
      </w:r>
      <w:proofErr w:type="spellStart"/>
      <w:r w:rsidRPr="009A010C">
        <w:t>dataset</w:t>
      </w:r>
      <w:proofErr w:type="spellEnd"/>
      <w:r w:rsidRPr="009A010C">
        <w:t xml:space="preserve"> :</w:t>
      </w:r>
      <w:r w:rsidR="000C0385">
        <w:t xml:space="preserve"> </w:t>
      </w:r>
      <w:hyperlink r:id="rId7" w:history="1">
        <w:r w:rsidR="000C0385" w:rsidRPr="002F5B98">
          <w:rPr>
            <w:rStyle w:val="Lienhypertexte"/>
          </w:rPr>
          <w:t>https://www.kaggle.com/datasets/jaderz/hospital-beds-management</w:t>
        </w:r>
      </w:hyperlink>
    </w:p>
    <w:p w14:paraId="4018E431" w14:textId="77777777" w:rsidR="000C0385" w:rsidRDefault="009A010C" w:rsidP="000C0385">
      <w:pPr>
        <w:jc w:val="both"/>
      </w:pPr>
      <w:r w:rsidRPr="009A010C">
        <w:t xml:space="preserve">Afin de rendre l’étude plus réaliste et adaptée aux problématiques de data gouvernance, des anomalies ont volontairement été introduites dans la base de données à l’aide de techniques basées sur l’intelligence artificielle. </w:t>
      </w:r>
    </w:p>
    <w:p w14:paraId="1DDAED71" w14:textId="389B7D0B" w:rsidR="009A010C" w:rsidRPr="009A010C" w:rsidRDefault="009A010C" w:rsidP="000C0385">
      <w:pPr>
        <w:jc w:val="both"/>
      </w:pPr>
      <w:r w:rsidRPr="009A010C">
        <w:t>Ces anomalies concernent notamment des incohérences de formats, des valeurs manquantes, des doublons et des violations de règles métier. Cette démarche permet de simuler des situations proches de la réalité et d’évaluer l’efficacité des mécanismes de détection et de gouvernance des données mis en place dans le cadre du projet.</w:t>
      </w:r>
    </w:p>
    <w:p w14:paraId="5F986BDA" w14:textId="45106BE3" w:rsidR="009A010C" w:rsidRPr="00C209D9" w:rsidRDefault="009A010C" w:rsidP="009A010C"/>
    <w:sectPr w:rsidR="009A010C" w:rsidRPr="00C209D9" w:rsidSect="00116513">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E1A23"/>
    <w:multiLevelType w:val="hybridMultilevel"/>
    <w:tmpl w:val="897E3B50"/>
    <w:lvl w:ilvl="0" w:tplc="971A59E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A8375C3"/>
    <w:multiLevelType w:val="hybridMultilevel"/>
    <w:tmpl w:val="EB4A0AF6"/>
    <w:lvl w:ilvl="0" w:tplc="49BE55B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F24083B"/>
    <w:multiLevelType w:val="hybridMultilevel"/>
    <w:tmpl w:val="17207FF0"/>
    <w:lvl w:ilvl="0" w:tplc="C1684A98">
      <w:start w:val="1"/>
      <w:numFmt w:val="decimal"/>
      <w:lvlText w:val="%1."/>
      <w:lvlJc w:val="left"/>
      <w:pPr>
        <w:ind w:left="740" w:hanging="3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27D333D"/>
    <w:multiLevelType w:val="hybridMultilevel"/>
    <w:tmpl w:val="81B20A70"/>
    <w:lvl w:ilvl="0" w:tplc="4C0864F4">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5D2A66"/>
    <w:multiLevelType w:val="hybridMultilevel"/>
    <w:tmpl w:val="C9E6F35E"/>
    <w:lvl w:ilvl="0" w:tplc="0AFE18DA">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6571916">
    <w:abstractNumId w:val="0"/>
  </w:num>
  <w:num w:numId="2" w16cid:durableId="1925525877">
    <w:abstractNumId w:val="1"/>
  </w:num>
  <w:num w:numId="3" w16cid:durableId="2085951278">
    <w:abstractNumId w:val="4"/>
  </w:num>
  <w:num w:numId="4" w16cid:durableId="229925942">
    <w:abstractNumId w:val="3"/>
  </w:num>
  <w:num w:numId="5" w16cid:durableId="715086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513"/>
    <w:rsid w:val="0006195E"/>
    <w:rsid w:val="00094E3F"/>
    <w:rsid w:val="000C0385"/>
    <w:rsid w:val="00116513"/>
    <w:rsid w:val="00146295"/>
    <w:rsid w:val="0017778B"/>
    <w:rsid w:val="002146EA"/>
    <w:rsid w:val="00216AC3"/>
    <w:rsid w:val="002760FD"/>
    <w:rsid w:val="0029341C"/>
    <w:rsid w:val="002C40D0"/>
    <w:rsid w:val="002E14EC"/>
    <w:rsid w:val="00614858"/>
    <w:rsid w:val="00675E2F"/>
    <w:rsid w:val="006955DE"/>
    <w:rsid w:val="00695D8E"/>
    <w:rsid w:val="007B13D5"/>
    <w:rsid w:val="007F2039"/>
    <w:rsid w:val="008661F7"/>
    <w:rsid w:val="00923A18"/>
    <w:rsid w:val="009A010C"/>
    <w:rsid w:val="009D5D8D"/>
    <w:rsid w:val="00A34FA8"/>
    <w:rsid w:val="00B156AE"/>
    <w:rsid w:val="00BB461D"/>
    <w:rsid w:val="00BC022C"/>
    <w:rsid w:val="00C209D9"/>
    <w:rsid w:val="00C529DB"/>
    <w:rsid w:val="00D00016"/>
    <w:rsid w:val="00D137C4"/>
    <w:rsid w:val="00DB22F9"/>
    <w:rsid w:val="00DC2926"/>
    <w:rsid w:val="00F44AAD"/>
    <w:rsid w:val="00F46741"/>
    <w:rsid w:val="00F74689"/>
    <w:rsid w:val="00FB38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579C"/>
  <w15:chartTrackingRefBased/>
  <w15:docId w15:val="{068C12AD-AD0B-4A31-A3F7-0C05F994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6AE"/>
  </w:style>
  <w:style w:type="paragraph" w:styleId="Titre1">
    <w:name w:val="heading 1"/>
    <w:basedOn w:val="Normal"/>
    <w:next w:val="Normal"/>
    <w:link w:val="Titre1Car"/>
    <w:uiPriority w:val="9"/>
    <w:qFormat/>
    <w:rsid w:val="00116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16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165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65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65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65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65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65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65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65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165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165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65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65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65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65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65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6513"/>
    <w:rPr>
      <w:rFonts w:eastAsiaTheme="majorEastAsia" w:cstheme="majorBidi"/>
      <w:color w:val="272727" w:themeColor="text1" w:themeTint="D8"/>
    </w:rPr>
  </w:style>
  <w:style w:type="paragraph" w:styleId="Titre">
    <w:name w:val="Title"/>
    <w:basedOn w:val="Normal"/>
    <w:next w:val="Normal"/>
    <w:link w:val="TitreCar"/>
    <w:uiPriority w:val="10"/>
    <w:qFormat/>
    <w:rsid w:val="0011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65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65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65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6513"/>
    <w:pPr>
      <w:spacing w:before="160"/>
      <w:jc w:val="center"/>
    </w:pPr>
    <w:rPr>
      <w:i/>
      <w:iCs/>
      <w:color w:val="404040" w:themeColor="text1" w:themeTint="BF"/>
    </w:rPr>
  </w:style>
  <w:style w:type="character" w:customStyle="1" w:styleId="CitationCar">
    <w:name w:val="Citation Car"/>
    <w:basedOn w:val="Policepardfaut"/>
    <w:link w:val="Citation"/>
    <w:uiPriority w:val="29"/>
    <w:rsid w:val="00116513"/>
    <w:rPr>
      <w:i/>
      <w:iCs/>
      <w:color w:val="404040" w:themeColor="text1" w:themeTint="BF"/>
    </w:rPr>
  </w:style>
  <w:style w:type="paragraph" w:styleId="Paragraphedeliste">
    <w:name w:val="List Paragraph"/>
    <w:basedOn w:val="Normal"/>
    <w:uiPriority w:val="34"/>
    <w:qFormat/>
    <w:rsid w:val="00116513"/>
    <w:pPr>
      <w:ind w:left="720"/>
      <w:contextualSpacing/>
    </w:pPr>
  </w:style>
  <w:style w:type="character" w:styleId="Accentuationintense">
    <w:name w:val="Intense Emphasis"/>
    <w:basedOn w:val="Policepardfaut"/>
    <w:uiPriority w:val="21"/>
    <w:qFormat/>
    <w:rsid w:val="00116513"/>
    <w:rPr>
      <w:i/>
      <w:iCs/>
      <w:color w:val="0F4761" w:themeColor="accent1" w:themeShade="BF"/>
    </w:rPr>
  </w:style>
  <w:style w:type="paragraph" w:styleId="Citationintense">
    <w:name w:val="Intense Quote"/>
    <w:basedOn w:val="Normal"/>
    <w:next w:val="Normal"/>
    <w:link w:val="CitationintenseCar"/>
    <w:uiPriority w:val="30"/>
    <w:qFormat/>
    <w:rsid w:val="00116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6513"/>
    <w:rPr>
      <w:i/>
      <w:iCs/>
      <w:color w:val="0F4761" w:themeColor="accent1" w:themeShade="BF"/>
    </w:rPr>
  </w:style>
  <w:style w:type="character" w:styleId="Rfrenceintense">
    <w:name w:val="Intense Reference"/>
    <w:basedOn w:val="Policepardfaut"/>
    <w:uiPriority w:val="32"/>
    <w:qFormat/>
    <w:rsid w:val="00116513"/>
    <w:rPr>
      <w:b/>
      <w:bCs/>
      <w:smallCaps/>
      <w:color w:val="0F4761" w:themeColor="accent1" w:themeShade="BF"/>
      <w:spacing w:val="5"/>
    </w:rPr>
  </w:style>
  <w:style w:type="paragraph" w:styleId="Sansinterligne">
    <w:name w:val="No Spacing"/>
    <w:link w:val="SansinterligneCar"/>
    <w:uiPriority w:val="1"/>
    <w:qFormat/>
    <w:rsid w:val="00116513"/>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116513"/>
    <w:rPr>
      <w:rFonts w:eastAsiaTheme="minorEastAsia"/>
      <w:kern w:val="0"/>
      <w:sz w:val="22"/>
      <w:szCs w:val="22"/>
      <w:lang w:eastAsia="fr-FR"/>
      <w14:ligatures w14:val="none"/>
    </w:rPr>
  </w:style>
  <w:style w:type="table" w:styleId="Grilledutableau">
    <w:name w:val="Table Grid"/>
    <w:basedOn w:val="TableauNormal"/>
    <w:uiPriority w:val="39"/>
    <w:rsid w:val="00094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06195E"/>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06195E"/>
    <w:pPr>
      <w:spacing w:after="100"/>
    </w:pPr>
  </w:style>
  <w:style w:type="paragraph" w:styleId="TM2">
    <w:name w:val="toc 2"/>
    <w:basedOn w:val="Normal"/>
    <w:next w:val="Normal"/>
    <w:autoRedefine/>
    <w:uiPriority w:val="39"/>
    <w:unhideWhenUsed/>
    <w:rsid w:val="0006195E"/>
    <w:pPr>
      <w:spacing w:after="100"/>
      <w:ind w:left="240"/>
    </w:pPr>
  </w:style>
  <w:style w:type="paragraph" w:styleId="TM3">
    <w:name w:val="toc 3"/>
    <w:basedOn w:val="Normal"/>
    <w:next w:val="Normal"/>
    <w:autoRedefine/>
    <w:uiPriority w:val="39"/>
    <w:unhideWhenUsed/>
    <w:rsid w:val="0006195E"/>
    <w:pPr>
      <w:spacing w:after="100"/>
      <w:ind w:left="480"/>
    </w:pPr>
  </w:style>
  <w:style w:type="character" w:styleId="Lienhypertexte">
    <w:name w:val="Hyperlink"/>
    <w:basedOn w:val="Policepardfaut"/>
    <w:uiPriority w:val="99"/>
    <w:unhideWhenUsed/>
    <w:rsid w:val="0006195E"/>
    <w:rPr>
      <w:color w:val="467886" w:themeColor="hyperlink"/>
      <w:u w:val="single"/>
    </w:rPr>
  </w:style>
  <w:style w:type="character" w:styleId="Mentionnonrsolue">
    <w:name w:val="Unresolved Mention"/>
    <w:basedOn w:val="Policepardfaut"/>
    <w:uiPriority w:val="99"/>
    <w:semiHidden/>
    <w:unhideWhenUsed/>
    <w:rsid w:val="000C0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kaggle.com/datasets/jaderz/hospital-beds-managemen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CEC7CD-DBB7-40B2-B1CF-7C825BEDD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3</Pages>
  <Words>424</Words>
  <Characters>2333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Data Gouvernance</vt:lpstr>
    </vt:vector>
  </TitlesOfParts>
  <Company>MASTER 2 BUSINESS INTELLIGENCE &amp; ANALYTICS – LYON2</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Gouvernance</dc:title>
  <dc:subject>Présentation de la base de données</dc:subject>
  <dc:creator>Yousra Bouhanna, Abdeljebbar Abid, Elias Ait Hassou</dc:creator>
  <cp:keywords/>
  <dc:description/>
  <cp:lastModifiedBy>Ait Hassou Elias</cp:lastModifiedBy>
  <cp:revision>8</cp:revision>
  <cp:lastPrinted>2026-02-10T09:55:00Z</cp:lastPrinted>
  <dcterms:created xsi:type="dcterms:W3CDTF">2026-01-27T18:19:00Z</dcterms:created>
  <dcterms:modified xsi:type="dcterms:W3CDTF">2026-02-10T09:58:00Z</dcterms:modified>
</cp:coreProperties>
</file>