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5.xml.rels" ContentType="application/vnd.openxmlformats-package.relationships+xml"/>
  <Override PartName="/word/_rels/header3.xml.rels" ContentType="application/vnd.openxmlformats-package.relationships+xml"/>
  <Override PartName="/word/_rels/footer4.xml.rels" ContentType="application/vnd.openxmlformats-package.relationships+xml"/>
  <Override PartName="/word/_rels/footer2.xml.rels" ContentType="application/vnd.openxmlformats-package.relationships+xml"/>
  <Override PartName="/word/_rels/footer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before="2280" w:after="600"/>
        <w:jc w:val="center"/>
        <w:rPr>
          <w:sz w:val="40"/>
        </w:rPr>
      </w:pPr>
      <w:r>
        <w:rPr>
          <w:sz w:val="40"/>
        </w:rPr>
        <w:t>Déroulé pédagogique</w:t>
      </w:r>
    </w:p>
    <w:p>
      <w:pPr>
        <w:pStyle w:val="Normal"/>
        <w:spacing w:before="2640" w:after="360"/>
        <w:ind w:hanging="1134"/>
        <w:jc w:val="center"/>
        <w:rPr>
          <w:b/>
          <w:sz w:val="44"/>
          <w:szCs w:val="44"/>
        </w:rPr>
      </w:pPr>
      <w:r>
        <w:rPr>
          <w:caps/>
          <w:sz w:val="44"/>
          <w:szCs w:val="44"/>
        </w:rPr>
        <w:fldChar w:fldCharType="begin"/>
      </w:r>
      <w:r>
        <w:rPr>
          <w:caps/>
          <w:sz w:val="44"/>
          <w:szCs w:val="44"/>
        </w:rPr>
        <w:instrText xml:space="preserve"> TITLE </w:instrText>
      </w:r>
      <w:r>
        <w:rPr>
          <w:caps/>
          <w:sz w:val="44"/>
          <w:szCs w:val="44"/>
        </w:rPr>
        <w:fldChar w:fldCharType="separate"/>
      </w:r>
      <w:r>
        <w:rPr>
          <w:caps/>
          <w:sz w:val="44"/>
          <w:szCs w:val="44"/>
        </w:rPr>
        <w:t>6990 Les bonnes pratiques Java</w:t>
      </w:r>
      <w:r>
        <w:rPr>
          <w:caps/>
          <w:sz w:val="44"/>
          <w:szCs w:val="44"/>
        </w:rPr>
        <w:fldChar w:fldCharType="end"/>
      </w:r>
      <w:r>
        <w:rPr>
          <w:b/>
          <w:sz w:val="44"/>
          <w:szCs w:val="44"/>
        </w:rPr>
        <w:br/>
      </w:r>
    </w:p>
    <w:p>
      <w:pPr>
        <w:pStyle w:val="Support"/>
        <w:tabs>
          <w:tab w:val="clear" w:pos="708"/>
          <w:tab w:val="left" w:pos="737" w:leader="none"/>
          <w:tab w:val="left" w:pos="1446" w:leader="none"/>
          <w:tab w:val="left" w:pos="2296" w:leader="none"/>
          <w:tab w:val="left" w:pos="7399" w:leader="none"/>
          <w:tab w:val="left" w:pos="9667" w:leader="none"/>
        </w:tabs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evenPage"/>
          <w:pgSz w:w="11906" w:h="16838"/>
          <w:pgMar w:left="1134" w:right="567" w:gutter="0" w:header="567" w:top="850" w:footer="832" w:bottom="1115"/>
          <w:paperSrc w:first="0" w:other="0"/>
          <w:paperSrc w:first="0" w:other="0"/>
          <w:pgNumType w:fmt="decimal"/>
          <w:formProt w:val="false"/>
          <w:titlePg/>
          <w:textDirection w:val="lrTb"/>
          <w:docGrid w:type="default" w:linePitch="326" w:charSpace="0"/>
        </w:sectPr>
        <w:pStyle w:val="BodyText"/>
        <w:rPr/>
      </w:pPr>
      <w:r>
        <w:rPr/>
      </w:r>
    </w:p>
    <w:tbl>
      <w:tblPr>
        <w:tblW w:w="10916" w:type="dxa"/>
        <w:jc w:val="left"/>
        <w:tblInd w:w="-434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283"/>
        <w:gridCol w:w="3395"/>
        <w:gridCol w:w="3977"/>
        <w:gridCol w:w="2260"/>
      </w:tblGrid>
      <w:tr>
        <w:trPr>
          <w:tblHeader w:val="true"/>
          <w:trHeight w:val="1040" w:hRule="exact"/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</w:tcBorders>
            <w:shd w:color="auto" w:fill="auto" w:val="pct20"/>
            <w:vAlign w:val="center"/>
          </w:tcPr>
          <w:p>
            <w:pPr>
              <w:pStyle w:val="western"/>
              <w:spacing w:before="181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Heure</w:t>
            </w:r>
          </w:p>
          <w:p>
            <w:pPr>
              <w:pStyle w:val="Normal"/>
              <w:spacing w:before="18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Durée</w:t>
            </w:r>
          </w:p>
        </w:tc>
        <w:tc>
          <w:tcPr>
            <w:tcW w:w="3395" w:type="dxa"/>
            <w:tcBorders>
              <w:top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western"/>
              <w:spacing w:before="142" w:after="0"/>
              <w:ind w:left="57"/>
              <w:jc w:val="center"/>
              <w:rPr>
                <w:spacing w:val="20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57150</wp:posOffset>
                      </wp:positionV>
                      <wp:extent cx="542925" cy="390525"/>
                      <wp:effectExtent l="0" t="0" r="0" b="0"/>
                      <wp:wrapSquare wrapText="bothSides"/>
                      <wp:docPr id="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542880" cy="39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o:allowincell="t" style="position:absolute;margin-left:175pt;margin-top:4.5pt;width:42.7pt;height:30.7pt;mso-wrap-style:none;v-text-anchor:middle" type="_x0000_t75">
                      <v:imagedata r:id="rId9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  <w:r>
              <w:rPr>
                <w:b/>
                <w:bCs/>
                <w:spacing w:val="20"/>
                <w:sz w:val="22"/>
                <w:szCs w:val="22"/>
              </w:rPr>
              <w:t>Séquences / Thèmes clés</w:t>
            </w:r>
          </w:p>
        </w:tc>
        <w:tc>
          <w:tcPr>
            <w:tcW w:w="39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/>
              <w:rPr>
                <w:b/>
                <w:caps/>
                <w:spacing w:val="20"/>
                <w:sz w:val="22"/>
                <w:szCs w:val="22"/>
              </w:rPr>
            </w:pPr>
            <w:r>
              <w:rPr>
                <w:b/>
                <w:bCs/>
                <w:spacing w:val="20"/>
                <w:sz w:val="22"/>
                <w:szCs w:val="22"/>
              </w:rPr>
              <w:t xml:space="preserve">Objectif et modalités </w:t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>
                      <wp:simplePos x="0" y="0"/>
                      <wp:positionH relativeFrom="column">
                        <wp:posOffset>1713230</wp:posOffset>
                      </wp:positionH>
                      <wp:positionV relativeFrom="paragraph">
                        <wp:posOffset>6985</wp:posOffset>
                      </wp:positionV>
                      <wp:extent cx="600075" cy="361950"/>
                      <wp:effectExtent l="0" t="0" r="0" b="0"/>
                      <wp:wrapSquare wrapText="bothSides"/>
                      <wp:docPr id="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descr="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600120" cy="361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o:allowincell="t" style="position:absolute;margin-left:134.9pt;margin-top:0.55pt;width:47.2pt;height:28.45pt;mso-wrap-style:none;v-text-anchor:middle" type="_x0000_t75">
                      <v:imagedata r:id="rId11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  <w:r>
              <w:rPr>
                <w:b/>
                <w:bCs/>
                <w:spacing w:val="20"/>
                <w:sz w:val="22"/>
                <w:szCs w:val="22"/>
              </w:rPr>
              <w:t>pédagogiques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western"/>
              <w:spacing w:before="0" w:after="0"/>
              <w:jc w:val="center"/>
              <w:rPr>
                <w:spacing w:val="20"/>
                <w:sz w:val="22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2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52070</wp:posOffset>
                      </wp:positionV>
                      <wp:extent cx="466725" cy="342900"/>
                      <wp:effectExtent l="0" t="0" r="0" b="0"/>
                      <wp:wrapSquare wrapText="bothSides"/>
                      <wp:docPr id="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descr="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466560" cy="343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o:allowincell="t" style="position:absolute;margin-left:64.8pt;margin-top:4.1pt;width:36.7pt;height:26.95pt;mso-wrap-style:none;v-text-anchor:middle" type="_x0000_t75">
                      <v:imagedata r:id="rId13" o:detectmouseclick="t"/>
                      <v:stroke color="#3465a4" joinstyle="round" endcap="flat"/>
                      <w10:wrap type="square"/>
                    </v:shape>
                  </w:pict>
                </mc:Fallback>
              </mc:AlternateContent>
            </w:r>
            <w:r>
              <w:rPr>
                <w:b/>
                <w:bCs/>
                <w:spacing w:val="20"/>
                <w:sz w:val="22"/>
                <w:szCs w:val="22"/>
              </w:rPr>
              <w:t>Outils / Supports</w:t>
            </w:r>
          </w:p>
        </w:tc>
      </w:tr>
      <w:tr>
        <w:trPr>
          <w:tblHeader w:val="true"/>
          <w:trHeight w:val="431" w:hRule="exact"/>
          <w:cantSplit w:val="true"/>
        </w:trPr>
        <w:tc>
          <w:tcPr>
            <w:tcW w:w="10915" w:type="dxa"/>
            <w:gridSpan w:val="4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ind w:left="57"/>
              <w:jc w:val="center"/>
              <w:rPr>
                <w:b/>
                <w:caps/>
                <w:spacing w:val="20"/>
              </w:rPr>
            </w:pPr>
            <w:r>
              <w:rPr>
                <w:b/>
                <w:bCs/>
                <w:i/>
                <w:iCs/>
                <w:sz w:val="20"/>
              </w:rPr>
              <w:t>Jour 1</w:t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double" w:sz="6" w:space="0" w:color="000000"/>
              <w:left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  <w:t>15’</w:t>
            </w:r>
          </w:p>
        </w:tc>
        <w:tc>
          <w:tcPr>
            <w:tcW w:w="3395" w:type="dxa"/>
            <w:tcBorders>
              <w:top w:val="double" w:sz="6" w:space="0" w:color="000000"/>
              <w:right w:val="single" w:sz="4" w:space="0" w:color="000000"/>
            </w:tcBorders>
          </w:tcPr>
          <w:p>
            <w:pPr>
              <w:pStyle w:val="Objectif"/>
              <w:spacing w:before="60" w:after="60"/>
              <w:rPr/>
            </w:pPr>
            <w:r>
              <w:rPr/>
              <w:t>Présentation et objectif du stage</w:t>
            </w:r>
          </w:p>
        </w:tc>
        <w:tc>
          <w:tcPr>
            <w:tcW w:w="3977" w:type="dxa"/>
            <w:tcBorders>
              <w:top w:val="doub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  <w:drawing>
                <wp:inline distT="0" distB="0" distL="0" distR="0">
                  <wp:extent cx="203200" cy="222250"/>
                  <wp:effectExtent l="0" t="0" r="0" b="0"/>
                  <wp:docPr id="10" name="Imag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22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Créer un climat favorable à l’apprentissage</w:t>
            </w:r>
          </w:p>
        </w:tc>
        <w:tc>
          <w:tcPr>
            <w:tcW w:w="2260" w:type="dxa"/>
            <w:tcBorders>
              <w:top w:val="double" w:sz="6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4"/>
              </w:numPr>
              <w:spacing w:before="0" w:after="60"/>
              <w:rPr/>
            </w:pPr>
            <w:r>
              <w:rPr/>
              <w:t>Présentation du formateur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4"/>
              </w:numPr>
              <w:spacing w:before="0" w:after="60"/>
              <w:rPr/>
            </w:pPr>
            <w:r>
              <w:rPr/>
              <w:t>Présentation des stagiaires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4"/>
              </w:numPr>
              <w:spacing w:before="0" w:after="60"/>
              <w:rPr/>
            </w:pPr>
            <w:r>
              <w:rPr/>
              <w:t>Présentation du stage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1H30</w:t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Objectif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Le cycle de vie d’un logiciel : la qualité du code source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>
                <w:b/>
                <w:lang w:val="en-GB"/>
              </w:rPr>
            </w:pPr>
            <w:r>
              <w:rPr/>
              <w:drawing>
                <wp:inline distT="0" distB="0" distL="0" distR="0">
                  <wp:extent cx="203200" cy="222250"/>
                  <wp:effectExtent l="0" t="0" r="0" b="0"/>
                  <wp:docPr id="11" name="Imag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22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>
                <w:b/>
                <w:lang w:val="en-GB"/>
              </w:rPr>
              <w:t>Identifier le cycle de vie du logiciel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Enumration"/>
              <w:numPr>
                <w:ilvl w:val="0"/>
                <w:numId w:val="4"/>
              </w:numPr>
              <w:spacing w:before="0" w:after="60"/>
              <w:rPr/>
            </w:pPr>
            <w:r>
              <w:rPr/>
              <w:t>De  « Le cycle de développement logiciel​ » à « Les pré requis »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magistrale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Enumration"/>
              <w:numPr>
                <w:ilvl w:val="0"/>
                <w:numId w:val="4"/>
              </w:numPr>
              <w:spacing w:before="0" w:after="60"/>
              <w:rPr/>
            </w:pPr>
            <w:r>
              <w:rPr/>
              <w:t>Présentation de JUNIT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démonstrative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  <w:t>TP JUnit</w:t>
            </w:r>
          </w:p>
          <w:p>
            <w:pPr>
              <w:pStyle w:val="Support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  <w:t>4H15</w:t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Objectif"/>
              <w:spacing w:before="60" w:after="60"/>
              <w:rPr/>
            </w:pPr>
            <w:r>
              <w:rPr/>
              <w:t>Bonnes pratiques générales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>
                <w:b/>
              </w:rPr>
            </w:pPr>
            <w:r>
              <w:rPr/>
              <w:drawing>
                <wp:inline distT="0" distB="0" distL="0" distR="0">
                  <wp:extent cx="203200" cy="222250"/>
                  <wp:effectExtent l="0" t="0" r="0" b="0"/>
                  <wp:docPr id="12" name="Imag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22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Identifier les bonnes pratiques avancées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De "Bien choisir sa JVM" à "Le D de SOLID"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magistrale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De "Les patterns​" à "Découpage en couche"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magistrale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Explications TP Découpage en couche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démonstrative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TP Découpage en couche</w:t>
            </w:r>
          </w:p>
        </w:tc>
      </w:tr>
    </w:tbl>
    <w:p>
      <w:pPr>
        <w:pStyle w:val="Normal"/>
        <w:rPr>
          <w:b/>
          <w:caps/>
        </w:rPr>
      </w:pPr>
      <w:r>
        <w:rPr>
          <w:b/>
          <w:caps/>
        </w:rPr>
      </w:r>
    </w:p>
    <w:p>
      <w:pPr>
        <w:pStyle w:val="Normal"/>
        <w:rPr>
          <w:b/>
          <w:caps/>
        </w:rPr>
      </w:pPr>
      <w:r>
        <w:rPr>
          <w:b/>
          <w:caps/>
        </w:rPr>
      </w:r>
      <w:r>
        <w:br w:type="page"/>
      </w:r>
    </w:p>
    <w:p>
      <w:pPr>
        <w:pStyle w:val="Normal"/>
        <w:spacing w:before="0" w:after="0"/>
        <w:rPr>
          <w:b/>
          <w:caps/>
        </w:rPr>
      </w:pPr>
      <w:r>
        <w:rPr>
          <w:b/>
          <w:caps/>
        </w:rPr>
      </w:r>
    </w:p>
    <w:tbl>
      <w:tblPr>
        <w:tblW w:w="10916" w:type="dxa"/>
        <w:jc w:val="left"/>
        <w:tblInd w:w="-434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283"/>
        <w:gridCol w:w="3395"/>
        <w:gridCol w:w="3977"/>
        <w:gridCol w:w="2260"/>
      </w:tblGrid>
      <w:tr>
        <w:trPr>
          <w:tblHeader w:val="true"/>
          <w:trHeight w:val="1040" w:hRule="exact"/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</w:tcBorders>
            <w:shd w:color="auto" w:fill="auto" w:val="pct20"/>
            <w:vAlign w:val="center"/>
          </w:tcPr>
          <w:p>
            <w:pPr>
              <w:pStyle w:val="western"/>
              <w:spacing w:before="181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Heure</w:t>
            </w:r>
          </w:p>
          <w:p>
            <w:pPr>
              <w:pStyle w:val="Normal"/>
              <w:spacing w:before="18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Durée</w:t>
            </w:r>
          </w:p>
        </w:tc>
        <w:tc>
          <w:tcPr>
            <w:tcW w:w="3395" w:type="dxa"/>
            <w:tcBorders>
              <w:top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western"/>
              <w:spacing w:before="142" w:after="0"/>
              <w:ind w:left="57"/>
              <w:jc w:val="center"/>
              <w:rPr>
                <w:spacing w:val="20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0" relativeHeight="14">
                  <wp:simplePos x="0" y="0"/>
                  <wp:positionH relativeFrom="column">
                    <wp:posOffset>2222500</wp:posOffset>
                  </wp:positionH>
                  <wp:positionV relativeFrom="line">
                    <wp:posOffset>57150</wp:posOffset>
                  </wp:positionV>
                  <wp:extent cx="542925" cy="390525"/>
                  <wp:effectExtent l="0" t="0" r="0" b="0"/>
                  <wp:wrapSquare wrapText="bothSides"/>
                  <wp:docPr id="13" name="Imag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pacing w:val="20"/>
                <w:sz w:val="22"/>
                <w:szCs w:val="22"/>
              </w:rPr>
              <w:t>Séquences / Thèmes clés</w:t>
            </w:r>
          </w:p>
        </w:tc>
        <w:tc>
          <w:tcPr>
            <w:tcW w:w="39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/>
              <w:rPr>
                <w:b/>
                <w:caps/>
                <w:spacing w:val="20"/>
                <w:sz w:val="22"/>
                <w:szCs w:val="22"/>
              </w:rPr>
            </w:pPr>
            <w:r>
              <w:rPr>
                <w:b/>
                <w:bCs/>
                <w:spacing w:val="20"/>
                <w:sz w:val="22"/>
                <w:szCs w:val="22"/>
              </w:rPr>
              <w:t xml:space="preserve">Objectif et modalités </w:t>
            </w:r>
            <w:r>
              <w:drawing>
                <wp:anchor behindDoc="0" distT="0" distB="0" distL="0" distR="0" simplePos="0" locked="0" layoutInCell="1" allowOverlap="0" relativeHeight="15">
                  <wp:simplePos x="0" y="0"/>
                  <wp:positionH relativeFrom="column">
                    <wp:posOffset>1713230</wp:posOffset>
                  </wp:positionH>
                  <wp:positionV relativeFrom="line">
                    <wp:posOffset>6985</wp:posOffset>
                  </wp:positionV>
                  <wp:extent cx="600075" cy="361950"/>
                  <wp:effectExtent l="0" t="0" r="0" b="0"/>
                  <wp:wrapSquare wrapText="bothSides"/>
                  <wp:docPr id="14" name="Imag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pacing w:val="20"/>
                <w:sz w:val="22"/>
                <w:szCs w:val="22"/>
              </w:rPr>
              <w:t>pédagogiques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western"/>
              <w:spacing w:before="0" w:after="0"/>
              <w:jc w:val="center"/>
              <w:rPr>
                <w:spacing w:val="20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0" relativeHeight="16">
                  <wp:simplePos x="0" y="0"/>
                  <wp:positionH relativeFrom="column">
                    <wp:posOffset>822960</wp:posOffset>
                  </wp:positionH>
                  <wp:positionV relativeFrom="line">
                    <wp:posOffset>52070</wp:posOffset>
                  </wp:positionV>
                  <wp:extent cx="466725" cy="342900"/>
                  <wp:effectExtent l="0" t="0" r="0" b="0"/>
                  <wp:wrapSquare wrapText="bothSides"/>
                  <wp:docPr id="15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pacing w:val="20"/>
                <w:sz w:val="22"/>
                <w:szCs w:val="22"/>
              </w:rPr>
              <w:t>Outils / Supports</w:t>
            </w:r>
          </w:p>
        </w:tc>
      </w:tr>
      <w:tr>
        <w:trPr>
          <w:tblHeader w:val="true"/>
          <w:trHeight w:val="431" w:hRule="exact"/>
          <w:cantSplit w:val="true"/>
        </w:trPr>
        <w:tc>
          <w:tcPr>
            <w:tcW w:w="10915" w:type="dxa"/>
            <w:gridSpan w:val="4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ind w:left="57"/>
              <w:jc w:val="center"/>
              <w:rPr>
                <w:b/>
                <w:caps/>
                <w:spacing w:val="20"/>
              </w:rPr>
            </w:pPr>
            <w:r>
              <w:rPr>
                <w:b/>
                <w:bCs/>
                <w:i/>
                <w:iCs/>
                <w:sz w:val="20"/>
              </w:rPr>
              <w:t>Jour 2</w:t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  <w:t>20’</w:t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Objectif"/>
              <w:spacing w:before="60" w:after="60"/>
              <w:rPr/>
            </w:pPr>
            <w:r>
              <w:rPr/>
              <w:t>Réactivation et fin couplage faible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  <w:drawing>
                <wp:inline distT="0" distB="0" distL="0" distR="0">
                  <wp:extent cx="203200" cy="222250"/>
                  <wp:effectExtent l="0" t="0" r="0" b="0"/>
                  <wp:docPr id="16" name="Imag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22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Réactivation </w:t>
            </w:r>
            <w:r>
              <w:rPr>
                <w:bCs/>
              </w:rPr>
              <w:t>(</w:t>
            </w:r>
            <w:r>
              <w:rPr/>
              <w:t>Méthode interrogative)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keepNext w:val="true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Enumration"/>
              <w:numPr>
                <w:ilvl w:val="0"/>
                <w:numId w:val="0"/>
              </w:numPr>
              <w:spacing w:before="0" w:after="60"/>
              <w:ind w:hanging="360" w:left="360"/>
              <w:rPr/>
            </w:pPr>
            <w:r>
              <w:rPr/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  <w:t>1H40</w:t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Objectif"/>
              <w:spacing w:before="60" w:after="60"/>
              <w:rPr/>
            </w:pPr>
            <w:r>
              <w:rPr/>
              <w:t>Bonnes pratiques générales (suite et fin)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  <w:drawing>
                <wp:inline distT="0" distB="0" distL="0" distR="0">
                  <wp:extent cx="203200" cy="222250"/>
                  <wp:effectExtent l="0" t="0" r="0" b="0"/>
                  <wp:docPr id="17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22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  <w:r>
              <w:rPr>
                <w:b/>
              </w:rPr>
              <w:t>Identifier les bonnes pratiques avancées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keepNext w:val="true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De "Couplage faible : le modèle MVC​" à "Couplage faible : : Utilisation d'interfaces"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magistrale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keepNext w:val="true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Explications TP interface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démonstrative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  <w:t>TP interface</w:t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De "couplage faible : : Casser l’héritage"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magistrale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keepNext w:val="true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Enumration"/>
              <w:numPr>
                <w:ilvl w:val="0"/>
                <w:numId w:val="0"/>
              </w:numPr>
              <w:spacing w:before="0" w:after="60"/>
              <w:ind w:hanging="0" w:left="360"/>
              <w:rPr/>
            </w:pPr>
            <w:r>
              <w:rPr/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napToGrid w:val="false"/>
              <w:spacing w:before="60" w:after="60"/>
              <w:rPr/>
            </w:pPr>
            <w:r>
              <w:rPr/>
              <w:t>2H30</w:t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Objectif"/>
              <w:snapToGrid w:val="false"/>
              <w:spacing w:before="60" w:after="60"/>
              <w:rPr/>
            </w:pPr>
            <w:r>
              <w:rPr/>
              <w:t>Bien choisir ses classes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  <w:drawing>
                <wp:inline distT="0" distB="0" distL="0" distR="0">
                  <wp:extent cx="203200" cy="222250"/>
                  <wp:effectExtent l="0" t="0" r="0" b="0"/>
                  <wp:docPr id="18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22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>
                <w:b/>
              </w:rPr>
              <w:t>Maîtriser et mettre en œuvre les classes, les méthodes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keepNext w:val="true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De "Principes généraux​" à "Les énumérations"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démonstrative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Explication TP Enum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démonstrative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  <w:t>TP Enum</w:t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De "Zoom sur la classe String" à "Redéfinition equals et Hashcode()"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magistrale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napToGrid w:val="false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Explications TP Collections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démonstrative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  <w:t>TP Collections</w:t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0"/>
              </w:numPr>
              <w:suppressAutoHyphens w:val="true"/>
              <w:spacing w:before="0" w:after="60"/>
              <w:ind w:hanging="0" w:left="360"/>
              <w:rPr/>
            </w:pPr>
            <w:r>
              <w:rPr/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napToGrid w:val="false"/>
              <w:spacing w:before="60" w:after="60"/>
              <w:rPr/>
            </w:pPr>
            <w:r>
              <w:rPr/>
              <w:t>1H30</w:t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Objectif"/>
              <w:snapToGrid w:val="false"/>
              <w:spacing w:before="60" w:after="60"/>
              <w:rPr/>
            </w:pPr>
            <w:r>
              <w:rPr/>
              <w:t>Bien écrire ses méthodes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  <w:drawing>
                <wp:inline distT="0" distB="0" distL="0" distR="0">
                  <wp:extent cx="203200" cy="222250"/>
                  <wp:effectExtent l="0" t="0" r="0" b="0"/>
                  <wp:docPr id="19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22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>
                <w:b/>
              </w:rPr>
              <w:t>Maîtriser et mettre en œuvre les classes, les méthodes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keepNext w:val="true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De "Constructeurs, getter et setter" à "Si pas le temps de finir l’implem …"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magistrale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Explications TP Exceptions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démonstrative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  <w:t>TP Exception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0916" w:type="dxa"/>
        <w:jc w:val="left"/>
        <w:tblInd w:w="-434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1283"/>
        <w:gridCol w:w="3395"/>
        <w:gridCol w:w="3977"/>
        <w:gridCol w:w="2260"/>
      </w:tblGrid>
      <w:tr>
        <w:trPr>
          <w:tblHeader w:val="true"/>
          <w:trHeight w:val="1040" w:hRule="exact"/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</w:tcBorders>
            <w:shd w:color="auto" w:fill="auto" w:val="pct20"/>
            <w:vAlign w:val="center"/>
          </w:tcPr>
          <w:p>
            <w:pPr>
              <w:pStyle w:val="western"/>
              <w:pageBreakBefore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Heure</w:t>
            </w:r>
          </w:p>
          <w:p>
            <w:pPr>
              <w:pStyle w:val="Normal"/>
              <w:spacing w:before="18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Durée</w:t>
            </w:r>
          </w:p>
        </w:tc>
        <w:tc>
          <w:tcPr>
            <w:tcW w:w="3395" w:type="dxa"/>
            <w:tcBorders>
              <w:top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western"/>
              <w:spacing w:before="142" w:after="0"/>
              <w:ind w:left="57"/>
              <w:jc w:val="center"/>
              <w:rPr>
                <w:spacing w:val="20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0" relativeHeight="17">
                  <wp:simplePos x="0" y="0"/>
                  <wp:positionH relativeFrom="column">
                    <wp:posOffset>2222500</wp:posOffset>
                  </wp:positionH>
                  <wp:positionV relativeFrom="line">
                    <wp:posOffset>57150</wp:posOffset>
                  </wp:positionV>
                  <wp:extent cx="542925" cy="390525"/>
                  <wp:effectExtent l="0" t="0" r="0" b="0"/>
                  <wp:wrapSquare wrapText="bothSides"/>
                  <wp:docPr id="20" name="Imag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pacing w:val="20"/>
                <w:sz w:val="22"/>
                <w:szCs w:val="22"/>
              </w:rPr>
              <w:t>Séquences / Thèmes clés</w:t>
            </w:r>
          </w:p>
        </w:tc>
        <w:tc>
          <w:tcPr>
            <w:tcW w:w="397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57"/>
              <w:rPr>
                <w:b/>
                <w:caps/>
                <w:spacing w:val="20"/>
                <w:sz w:val="22"/>
                <w:szCs w:val="22"/>
              </w:rPr>
            </w:pPr>
            <w:r>
              <w:rPr>
                <w:b/>
                <w:bCs/>
                <w:spacing w:val="20"/>
                <w:sz w:val="22"/>
                <w:szCs w:val="22"/>
              </w:rPr>
              <w:t xml:space="preserve">Objectif et modalités </w:t>
            </w:r>
            <w:r>
              <w:drawing>
                <wp:anchor behindDoc="0" distT="0" distB="0" distL="0" distR="0" simplePos="0" locked="0" layoutInCell="1" allowOverlap="0" relativeHeight="18">
                  <wp:simplePos x="0" y="0"/>
                  <wp:positionH relativeFrom="column">
                    <wp:posOffset>1713230</wp:posOffset>
                  </wp:positionH>
                  <wp:positionV relativeFrom="line">
                    <wp:posOffset>6985</wp:posOffset>
                  </wp:positionV>
                  <wp:extent cx="600075" cy="361950"/>
                  <wp:effectExtent l="0" t="0" r="0" b="0"/>
                  <wp:wrapSquare wrapText="bothSides"/>
                  <wp:docPr id="21" name="Imag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pacing w:val="20"/>
                <w:sz w:val="22"/>
                <w:szCs w:val="22"/>
              </w:rPr>
              <w:t>pédagogiques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western"/>
              <w:spacing w:before="0" w:after="0"/>
              <w:jc w:val="center"/>
              <w:rPr>
                <w:spacing w:val="20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0" relativeHeight="19">
                  <wp:simplePos x="0" y="0"/>
                  <wp:positionH relativeFrom="column">
                    <wp:posOffset>822960</wp:posOffset>
                  </wp:positionH>
                  <wp:positionV relativeFrom="line">
                    <wp:posOffset>52070</wp:posOffset>
                  </wp:positionV>
                  <wp:extent cx="466725" cy="342900"/>
                  <wp:effectExtent l="0" t="0" r="0" b="0"/>
                  <wp:wrapSquare wrapText="bothSides"/>
                  <wp:docPr id="22" name="Imag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pacing w:val="20"/>
                <w:sz w:val="22"/>
                <w:szCs w:val="22"/>
              </w:rPr>
              <w:t>Outils / Supports</w:t>
            </w:r>
          </w:p>
        </w:tc>
      </w:tr>
      <w:tr>
        <w:trPr>
          <w:tblHeader w:val="true"/>
          <w:trHeight w:val="431" w:hRule="exact"/>
          <w:cantSplit w:val="true"/>
        </w:trPr>
        <w:tc>
          <w:tcPr>
            <w:tcW w:w="10915" w:type="dxa"/>
            <w:gridSpan w:val="4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color="auto" w:fill="BDD6EE" w:val="clear"/>
            <w:vAlign w:val="center"/>
          </w:tcPr>
          <w:p>
            <w:pPr>
              <w:pStyle w:val="Normal"/>
              <w:ind w:left="57"/>
              <w:jc w:val="center"/>
              <w:rPr>
                <w:b/>
                <w:caps/>
                <w:spacing w:val="20"/>
              </w:rPr>
            </w:pPr>
            <w:r>
              <w:rPr>
                <w:b/>
                <w:bCs/>
                <w:i/>
                <w:iCs/>
                <w:sz w:val="20"/>
              </w:rPr>
              <w:t>Jour 3</w:t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  <w:t>20’</w:t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Objectif"/>
              <w:spacing w:before="60" w:after="60"/>
              <w:rPr/>
            </w:pPr>
            <w:r>
              <w:rPr/>
              <w:t>Réactivation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  <w:drawing>
                <wp:inline distT="0" distB="0" distL="0" distR="0">
                  <wp:extent cx="203200" cy="222250"/>
                  <wp:effectExtent l="0" t="0" r="0" b="0"/>
                  <wp:docPr id="2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22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Réactivation </w:t>
            </w:r>
            <w:r>
              <w:rPr>
                <w:bCs/>
              </w:rPr>
              <w:t>(</w:t>
            </w:r>
            <w:r>
              <w:rPr/>
              <w:t>Méthode interrogative)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keepNext w:val="true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Enumration"/>
              <w:numPr>
                <w:ilvl w:val="0"/>
                <w:numId w:val="0"/>
              </w:numPr>
              <w:spacing w:before="0" w:after="60"/>
              <w:ind w:hanging="360" w:left="360"/>
              <w:rPr/>
            </w:pPr>
            <w:r>
              <w:rPr/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napToGrid w:val="false"/>
              <w:spacing w:before="60" w:after="60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H</w:t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Objectif"/>
              <w:snapToGrid w:val="false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Le refactoring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  <w:drawing>
                <wp:inline distT="0" distB="0" distL="0" distR="0">
                  <wp:extent cx="203200" cy="222250"/>
                  <wp:effectExtent l="0" t="0" r="0" b="0"/>
                  <wp:docPr id="2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22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Organiser son code Java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De "Principe" à "Refactoring de bases de données​"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magistrale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Explications TP refactoring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démonstrative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  <w:t>TP refactoring</w:t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0"/>
              </w:numPr>
              <w:suppressAutoHyphens w:val="true"/>
              <w:spacing w:before="0" w:after="60"/>
              <w:ind w:hanging="0" w:left="0"/>
              <w:rPr/>
            </w:pPr>
            <w:r>
              <w:rPr/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napToGrid w:val="false"/>
              <w:spacing w:before="60" w:after="60"/>
              <w:rPr/>
            </w:pPr>
            <w:r>
              <w:rPr/>
              <w:t>1H</w:t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Objectif"/>
              <w:snapToGrid w:val="false"/>
              <w:spacing w:before="60" w:after="60"/>
              <w:rPr/>
            </w:pPr>
            <w:r>
              <w:rPr/>
              <w:t>Bonnes pratiques EcoDev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  <w:drawing>
                <wp:inline distT="0" distB="0" distL="0" distR="0">
                  <wp:extent cx="203200" cy="222250"/>
                  <wp:effectExtent l="0" t="0" r="0" b="0"/>
                  <wp:docPr id="25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22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Identifier les bonnes pratiques de développement numérique responsable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De "EcoDev ?" à "Vers plus de numérique responsable... ​Encore plus loin ?"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magistrale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0"/>
              </w:numPr>
              <w:suppressAutoHyphens w:val="true"/>
              <w:spacing w:before="0" w:after="60"/>
              <w:ind w:hanging="0" w:left="0"/>
              <w:rPr/>
            </w:pPr>
            <w:r>
              <w:rPr/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napToGrid w:val="false"/>
              <w:spacing w:before="60" w:after="60"/>
              <w:rPr/>
            </w:pPr>
            <w:r>
              <w:rPr/>
              <w:t>1H40</w:t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Objectif"/>
              <w:snapToGrid w:val="false"/>
              <w:spacing w:before="60" w:after="60"/>
              <w:rPr/>
            </w:pPr>
            <w:r>
              <w:rPr/>
              <w:t>Bonnes pratiques lambda​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  <w:drawing>
                <wp:inline distT="0" distB="0" distL="0" distR="0">
                  <wp:extent cx="203200" cy="222250"/>
                  <wp:effectExtent l="0" t="0" r="0" b="0"/>
                  <wp:docPr id="26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22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Identifier les bonnes pratiques d’utilisation des lambdas expression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De "Historique des lambdas expressions​" à "Constats"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magistrale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Explications TP Lambdas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démonstrative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  <w:t>TP Lambdas</w:t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0"/>
              </w:numPr>
              <w:suppressAutoHyphens w:val="true"/>
              <w:spacing w:before="0" w:after="60"/>
              <w:ind w:hanging="0" w:left="0"/>
              <w:rPr/>
            </w:pPr>
            <w:r>
              <w:rPr/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napToGrid w:val="false"/>
              <w:spacing w:before="60" w:after="60"/>
              <w:rPr/>
            </w:pPr>
            <w:r>
              <w:rPr/>
              <w:t>1H40</w:t>
            </w:r>
            <w:bookmarkStart w:id="0" w:name="_GoBack"/>
            <w:bookmarkEnd w:id="0"/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Objectif"/>
              <w:snapToGrid w:val="false"/>
              <w:spacing w:before="60" w:after="60"/>
              <w:rPr/>
            </w:pPr>
            <w:r>
              <w:rPr/>
              <w:t>Bonnes pratiques sur le threading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rPr/>
            </w:pPr>
            <w:r>
              <w:rPr/>
              <w:drawing>
                <wp:inline distT="0" distB="0" distL="0" distR="0">
                  <wp:extent cx="203200" cy="222250"/>
                  <wp:effectExtent l="0" t="0" r="0" b="0"/>
                  <wp:docPr id="27" name="Imag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22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Identifier les bonnes pratiques d’utilisation des Virtual Threads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De "Virtual Threads : un peu d’histoire..." à "Illustration de la plus value​"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magistrale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Explications TP Threading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démonstrative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  <w:t>TP Threading</w:t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5"/>
              </w:numPr>
              <w:suppressAutoHyphens w:val="true"/>
              <w:spacing w:before="0" w:after="60"/>
              <w:rPr/>
            </w:pPr>
            <w:r>
              <w:rPr/>
              <w:t>Démo benchmark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  <w:t>Méthode démonstrative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0"/>
              </w:numPr>
              <w:tabs>
                <w:tab w:val="clear" w:pos="708"/>
                <w:tab w:val="left" w:pos="360" w:leader="none"/>
              </w:tabs>
              <w:suppressAutoHyphens w:val="true"/>
              <w:spacing w:before="0" w:after="60"/>
              <w:ind w:hanging="360" w:left="360"/>
              <w:rPr/>
            </w:pPr>
            <w:r>
              <w:rPr/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  <w:t>10'</w:t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0"/>
              </w:numPr>
              <w:tabs>
                <w:tab w:val="clear" w:pos="708"/>
                <w:tab w:val="left" w:pos="360" w:leader="none"/>
              </w:tabs>
              <w:suppressAutoHyphens w:val="true"/>
              <w:spacing w:before="0" w:after="60"/>
              <w:ind w:hanging="360" w:left="360"/>
              <w:rPr/>
            </w:pPr>
            <w:r>
              <w:rPr/>
              <w:t>Questions-réponses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color="auto" w:fill="auto" w:val="pct20"/>
          </w:tcPr>
          <w:p>
            <w:pPr>
              <w:pStyle w:val="Dure"/>
              <w:spacing w:before="60" w:after="60"/>
              <w:rPr/>
            </w:pPr>
            <w:r>
              <w:rPr/>
              <w:t>10’</w:t>
            </w:r>
          </w:p>
        </w:tc>
        <w:tc>
          <w:tcPr>
            <w:tcW w:w="3395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Enumration"/>
              <w:numPr>
                <w:ilvl w:val="0"/>
                <w:numId w:val="0"/>
              </w:numPr>
              <w:tabs>
                <w:tab w:val="clear" w:pos="708"/>
                <w:tab w:val="left" w:pos="360" w:leader="none"/>
              </w:tabs>
              <w:suppressAutoHyphens w:val="true"/>
              <w:spacing w:before="0" w:after="60"/>
              <w:ind w:hanging="360" w:left="360"/>
              <w:rPr/>
            </w:pPr>
            <w:r>
              <w:rPr/>
              <w:t>Évaluation</w:t>
            </w:r>
          </w:p>
        </w:tc>
        <w:tc>
          <w:tcPr>
            <w:tcW w:w="397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upport"/>
              <w:spacing w:before="80" w:after="0"/>
              <w:jc w:val="center"/>
              <w:rPr/>
            </w:pPr>
            <w:r>
              <w:rPr/>
            </w:r>
          </w:p>
        </w:tc>
        <w:tc>
          <w:tcPr>
            <w:tcW w:w="226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upport"/>
              <w:snapToGrid w:val="false"/>
              <w:spacing w:before="8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b/>
          <w:caps/>
        </w:rPr>
      </w:pPr>
      <w:r>
        <w:rPr>
          <w:b/>
          <w:caps/>
        </w:rPr>
      </w:r>
    </w:p>
    <w:p>
      <w:pPr>
        <w:pStyle w:val="Normal"/>
        <w:rPr>
          <w:b/>
          <w:caps/>
        </w:rPr>
      </w:pPr>
      <w:r>
        <w:rPr>
          <w:b/>
          <w:caps/>
        </w:rPr>
      </w:r>
    </w:p>
    <w:p>
      <w:pPr>
        <w:pStyle w:val="BodyText"/>
        <w:jc w:val="center"/>
        <w:rPr>
          <w:rFonts w:eastAsia="" w:cs="Arial" w:eastAsiaTheme="minorEastAsia"/>
          <w:b/>
          <w:color w:val="002060"/>
          <w:szCs w:val="24"/>
        </w:rPr>
      </w:pPr>
      <w:r>
        <w:rPr>
          <w:rFonts w:eastAsia="" w:cs="Arial" w:eastAsiaTheme="minorEastAsia"/>
          <w:b/>
          <w:color w:val="002060"/>
          <w:szCs w:val="24"/>
        </w:rPr>
        <w:t>Institut de la Gestion Publique</w:t>
      </w:r>
    </w:p>
    <w:p>
      <w:pPr>
        <w:pStyle w:val="BodyText"/>
        <w:spacing w:before="0" w:after="0"/>
        <w:jc w:val="center"/>
        <w:rPr>
          <w:rFonts w:eastAsia="" w:cs="Arial" w:eastAsiaTheme="minorEastAsia"/>
          <w:b/>
          <w:color w:val="002060"/>
          <w:szCs w:val="24"/>
        </w:rPr>
      </w:pPr>
      <w:r>
        <w:rPr>
          <w:rFonts w:eastAsia="" w:cs="Arial" w:eastAsiaTheme="minorEastAsia"/>
          <w:b/>
          <w:color w:val="002060"/>
          <w:szCs w:val="24"/>
        </w:rPr>
        <w:t xml:space="preserve">et du Développement Économique </w:t>
        <w:br/>
        <w:t xml:space="preserve">20, allée Georges Pompidou </w:t>
        <w:br/>
        <w:t>94306 Vincennes Cedex</w:t>
      </w:r>
    </w:p>
    <w:p>
      <w:pPr>
        <w:pStyle w:val="BodyText"/>
        <w:spacing w:before="0" w:after="0"/>
        <w:jc w:val="center"/>
        <w:rPr>
          <w:rFonts w:eastAsia="" w:cs="Arial" w:eastAsiaTheme="minorEastAsia"/>
          <w:b/>
          <w:color w:val="002060"/>
          <w:szCs w:val="24"/>
        </w:rPr>
      </w:pPr>
      <w:r>
        <w:rPr>
          <w:rFonts w:eastAsia="" w:cs="Arial" w:eastAsiaTheme="minorEastAsia"/>
          <w:b/>
          <w:color w:val="002060"/>
          <w:szCs w:val="24"/>
        </w:rPr>
      </w:r>
    </w:p>
    <w:p>
      <w:pPr>
        <w:pStyle w:val="BodyText"/>
        <w:spacing w:before="0" w:after="0"/>
        <w:jc w:val="center"/>
        <w:rPr>
          <w:rFonts w:eastAsia="" w:cs="Arial" w:eastAsiaTheme="minorEastAsia"/>
          <w:b/>
          <w:color w:val="002060"/>
          <w:szCs w:val="24"/>
        </w:rPr>
      </w:pPr>
      <w:hyperlink r:id="rId32" w:tgtFrame="_blank">
        <w:r>
          <w:rPr>
            <w:rStyle w:val="Hyperlink"/>
            <w:rFonts w:eastAsia="" w:ascii="Marianne" w:hAnsi="Marianne" w:eastAsiaTheme="minorEastAsia"/>
            <w:b/>
            <w:bCs/>
            <w:color w:val="002060"/>
            <w:sz w:val="16"/>
            <w:szCs w:val="16"/>
          </w:rPr>
          <w:t>www.economie.gouv.fr/igpde</w:t>
        </w:r>
      </w:hyperlink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Juillet 2025</w:t>
      </w:r>
    </w:p>
    <w:sectPr>
      <w:headerReference w:type="even" r:id="rId33"/>
      <w:headerReference w:type="default" r:id="rId34"/>
      <w:headerReference w:type="first" r:id="rId35"/>
      <w:footerReference w:type="even" r:id="rId36"/>
      <w:footerReference w:type="default" r:id="rId37"/>
      <w:footerReference w:type="first" r:id="rId38"/>
      <w:type w:val="nextPage"/>
      <w:pgSz w:w="11906" w:h="16838"/>
      <w:pgMar w:left="1134" w:right="851" w:gutter="0" w:header="567" w:top="851" w:footer="567" w:bottom="170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G Times"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Univers">
    <w:charset w:val="00"/>
    <w:family w:val="swiss"/>
    <w:pitch w:val="variable"/>
  </w:font>
  <w:font w:name="Marianne">
    <w:charset w:val="00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4" w:type="dxa"/>
      <w:jc w:val="righ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622"/>
      <w:gridCol w:w="5385"/>
      <w:gridCol w:w="1487"/>
    </w:tblGrid>
    <w:tr>
      <w:trPr>
        <w:cantSplit w:val="true"/>
      </w:trPr>
      <w:tc>
        <w:tcPr>
          <w:tcW w:w="2622" w:type="dxa"/>
          <w:tcBorders/>
        </w:tcPr>
        <w:p>
          <w:pPr>
            <w:pStyle w:val="Footer"/>
            <w:spacing w:before="120" w:after="0"/>
            <w:ind w:firstLine="72"/>
            <w:jc w:val="left"/>
            <w:rPr>
              <w:i/>
              <w:i/>
            </w:rPr>
          </w:pPr>
          <w:r>
            <w:rPr/>
            <w:drawing>
              <wp:inline distT="0" distB="0" distL="0" distR="0">
                <wp:extent cx="889000" cy="304800"/>
                <wp:effectExtent l="0" t="0" r="0" b="0"/>
                <wp:docPr id="2" name="Image 21 Copi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1 Copi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5" w:type="dxa"/>
          <w:tcBorders>
            <w:top w:val="single" w:sz="12" w:space="0" w:color="000000"/>
          </w:tcBorders>
        </w:tcPr>
        <w:p>
          <w:pPr>
            <w:pStyle w:val="Footer"/>
            <w:spacing w:before="120" w:after="0"/>
            <w:jc w:val="right"/>
            <w:rPr>
              <w:i/>
              <w:i/>
              <w:sz w:val="22"/>
            </w:rPr>
          </w:pPr>
          <w:r>
            <w:rPr>
              <w:i/>
              <w:sz w:val="22"/>
            </w:rPr>
            <w:fldChar w:fldCharType="begin"/>
          </w:r>
          <w:r>
            <w:rPr>
              <w:sz w:val="22"/>
              <w:i/>
            </w:rPr>
            <w:instrText xml:space="preserve"> TITLE </w:instrText>
          </w:r>
          <w:r>
            <w:rPr>
              <w:sz w:val="22"/>
              <w:i/>
            </w:rPr>
            <w:fldChar w:fldCharType="separate"/>
          </w:r>
          <w:r>
            <w:rPr>
              <w:sz w:val="22"/>
              <w:i/>
            </w:rPr>
            <w:t>6990 Les bonnes pratiques Java</w:t>
          </w:r>
          <w:r>
            <w:rPr>
              <w:sz w:val="22"/>
              <w:i/>
            </w:rPr>
            <w:fldChar w:fldCharType="end"/>
          </w:r>
        </w:p>
      </w:tc>
      <w:tc>
        <w:tcPr>
          <w:tcW w:w="1487" w:type="dxa"/>
          <w:tcBorders>
            <w:top w:val="single" w:sz="12" w:space="0" w:color="000000"/>
          </w:tcBorders>
        </w:tcPr>
        <w:p>
          <w:pPr>
            <w:pStyle w:val="Footer"/>
            <w:spacing w:before="120" w:after="0"/>
            <w:jc w:val="right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</w:rPr>
            <w:t>0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4" w:type="dxa"/>
      <w:jc w:val="righ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622"/>
      <w:gridCol w:w="5385"/>
      <w:gridCol w:w="1487"/>
    </w:tblGrid>
    <w:tr>
      <w:trPr>
        <w:cantSplit w:val="true"/>
      </w:trPr>
      <w:tc>
        <w:tcPr>
          <w:tcW w:w="2622" w:type="dxa"/>
          <w:tcBorders/>
        </w:tcPr>
        <w:p>
          <w:pPr>
            <w:pStyle w:val="Footer"/>
            <w:spacing w:before="120" w:after="0"/>
            <w:jc w:val="left"/>
            <w:rPr>
              <w:i/>
              <w:i/>
            </w:rPr>
          </w:pPr>
          <w:r>
            <w:rPr/>
            <w:drawing>
              <wp:inline distT="0" distB="0" distL="0" distR="0">
                <wp:extent cx="889000" cy="304800"/>
                <wp:effectExtent l="0" t="0" r="0" b="0"/>
                <wp:docPr id="3" name="Image 6 Copi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6 Copi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5" w:type="dxa"/>
          <w:tcBorders>
            <w:top w:val="single" w:sz="12" w:space="0" w:color="000000"/>
          </w:tcBorders>
        </w:tcPr>
        <w:p>
          <w:pPr>
            <w:pStyle w:val="Footer"/>
            <w:spacing w:before="120" w:after="0"/>
            <w:jc w:val="right"/>
            <w:rPr>
              <w:i/>
              <w:i/>
              <w:sz w:val="22"/>
            </w:rPr>
          </w:pPr>
          <w:r>
            <w:rPr>
              <w:i/>
              <w:sz w:val="22"/>
            </w:rPr>
            <w:fldChar w:fldCharType="begin"/>
          </w:r>
          <w:r>
            <w:rPr>
              <w:sz w:val="22"/>
              <w:i/>
            </w:rPr>
            <w:instrText xml:space="preserve"> TITLE </w:instrText>
          </w:r>
          <w:r>
            <w:rPr>
              <w:sz w:val="22"/>
              <w:i/>
            </w:rPr>
            <w:fldChar w:fldCharType="separate"/>
          </w:r>
          <w:r>
            <w:rPr>
              <w:sz w:val="22"/>
              <w:i/>
            </w:rPr>
            <w:t>6990 Les bonnes pratiques Java</w:t>
          </w:r>
          <w:r>
            <w:rPr>
              <w:sz w:val="22"/>
              <w:i/>
            </w:rPr>
            <w:fldChar w:fldCharType="end"/>
          </w:r>
        </w:p>
      </w:tc>
      <w:tc>
        <w:tcPr>
          <w:tcW w:w="1487" w:type="dxa"/>
          <w:tcBorders>
            <w:top w:val="single" w:sz="12" w:space="0" w:color="000000"/>
          </w:tcBorders>
        </w:tcPr>
        <w:p>
          <w:pPr>
            <w:pStyle w:val="Footer"/>
            <w:spacing w:before="120" w:after="0"/>
            <w:jc w:val="right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</w:rPr>
            <w:t>0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4" w:type="dxa"/>
      <w:jc w:val="righ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622"/>
      <w:gridCol w:w="5385"/>
      <w:gridCol w:w="1487"/>
    </w:tblGrid>
    <w:tr>
      <w:trPr>
        <w:cantSplit w:val="true"/>
      </w:trPr>
      <w:tc>
        <w:tcPr>
          <w:tcW w:w="2622" w:type="dxa"/>
          <w:tcBorders/>
        </w:tcPr>
        <w:p>
          <w:pPr>
            <w:pStyle w:val="Footer"/>
            <w:spacing w:before="120" w:after="0"/>
            <w:ind w:firstLine="72"/>
            <w:jc w:val="left"/>
            <w:rPr>
              <w:i/>
              <w:i/>
            </w:rPr>
          </w:pPr>
          <w:r>
            <w:rPr/>
            <w:drawing>
              <wp:inline distT="0" distB="0" distL="0" distR="0">
                <wp:extent cx="889000" cy="304800"/>
                <wp:effectExtent l="0" t="0" r="0" b="0"/>
                <wp:docPr id="28" name="Image 21 Copi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 21 Copi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5" w:type="dxa"/>
          <w:tcBorders>
            <w:top w:val="single" w:sz="12" w:space="0" w:color="000000"/>
          </w:tcBorders>
        </w:tcPr>
        <w:p>
          <w:pPr>
            <w:pStyle w:val="Footer"/>
            <w:spacing w:before="120" w:after="0"/>
            <w:jc w:val="right"/>
            <w:rPr>
              <w:i/>
              <w:i/>
              <w:sz w:val="22"/>
            </w:rPr>
          </w:pPr>
          <w:r>
            <w:rPr>
              <w:i/>
              <w:sz w:val="22"/>
            </w:rPr>
            <w:fldChar w:fldCharType="begin"/>
          </w:r>
          <w:r>
            <w:rPr>
              <w:sz w:val="22"/>
              <w:i/>
            </w:rPr>
            <w:instrText xml:space="preserve"> TITLE </w:instrText>
          </w:r>
          <w:r>
            <w:rPr>
              <w:sz w:val="22"/>
              <w:i/>
            </w:rPr>
            <w:fldChar w:fldCharType="separate"/>
          </w:r>
          <w:r>
            <w:rPr>
              <w:sz w:val="22"/>
              <w:i/>
            </w:rPr>
            <w:t>6990 Les bonnes pratiques Java</w:t>
          </w:r>
          <w:r>
            <w:rPr>
              <w:sz w:val="22"/>
              <w:i/>
            </w:rPr>
            <w:fldChar w:fldCharType="end"/>
          </w:r>
        </w:p>
      </w:tc>
      <w:tc>
        <w:tcPr>
          <w:tcW w:w="1487" w:type="dxa"/>
          <w:tcBorders>
            <w:top w:val="single" w:sz="12" w:space="0" w:color="000000"/>
          </w:tcBorders>
        </w:tcPr>
        <w:p>
          <w:pPr>
            <w:pStyle w:val="Footer"/>
            <w:spacing w:before="120" w:after="0"/>
            <w:jc w:val="right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4" w:type="dxa"/>
      <w:jc w:val="righ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622"/>
      <w:gridCol w:w="5385"/>
      <w:gridCol w:w="1487"/>
    </w:tblGrid>
    <w:tr>
      <w:trPr>
        <w:cantSplit w:val="true"/>
      </w:trPr>
      <w:tc>
        <w:tcPr>
          <w:tcW w:w="2622" w:type="dxa"/>
          <w:tcBorders/>
        </w:tcPr>
        <w:p>
          <w:pPr>
            <w:pStyle w:val="Footer"/>
            <w:spacing w:before="120" w:after="0"/>
            <w:jc w:val="left"/>
            <w:rPr>
              <w:i/>
              <w:i/>
            </w:rPr>
          </w:pPr>
          <w:r>
            <w:rPr/>
            <w:drawing>
              <wp:inline distT="0" distB="0" distL="0" distR="0">
                <wp:extent cx="889000" cy="304800"/>
                <wp:effectExtent l="0" t="0" r="0" b="0"/>
                <wp:docPr id="29" name="Image 6 Copi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 6 Copi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5" w:type="dxa"/>
          <w:tcBorders>
            <w:top w:val="single" w:sz="12" w:space="0" w:color="000000"/>
          </w:tcBorders>
        </w:tcPr>
        <w:p>
          <w:pPr>
            <w:pStyle w:val="Footer"/>
            <w:spacing w:before="120" w:after="0"/>
            <w:jc w:val="right"/>
            <w:rPr>
              <w:i/>
              <w:i/>
              <w:sz w:val="22"/>
            </w:rPr>
          </w:pPr>
          <w:r>
            <w:rPr>
              <w:i/>
              <w:sz w:val="22"/>
            </w:rPr>
            <w:fldChar w:fldCharType="begin"/>
          </w:r>
          <w:r>
            <w:rPr>
              <w:sz w:val="22"/>
              <w:i/>
            </w:rPr>
            <w:instrText xml:space="preserve"> TITLE </w:instrText>
          </w:r>
          <w:r>
            <w:rPr>
              <w:sz w:val="22"/>
              <w:i/>
            </w:rPr>
            <w:fldChar w:fldCharType="separate"/>
          </w:r>
          <w:r>
            <w:rPr>
              <w:sz w:val="22"/>
              <w:i/>
            </w:rPr>
            <w:t>6990 Les bonnes pratiques Java</w:t>
          </w:r>
          <w:r>
            <w:rPr>
              <w:sz w:val="22"/>
              <w:i/>
            </w:rPr>
            <w:fldChar w:fldCharType="end"/>
          </w:r>
        </w:p>
      </w:tc>
      <w:tc>
        <w:tcPr>
          <w:tcW w:w="1487" w:type="dxa"/>
          <w:tcBorders>
            <w:top w:val="single" w:sz="12" w:space="0" w:color="000000"/>
          </w:tcBorders>
        </w:tcPr>
        <w:p>
          <w:pPr>
            <w:pStyle w:val="Footer"/>
            <w:spacing w:before="120" w:after="0"/>
            <w:jc w:val="right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4" w:type="dxa"/>
      <w:jc w:val="righ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622"/>
      <w:gridCol w:w="5385"/>
      <w:gridCol w:w="1487"/>
    </w:tblGrid>
    <w:tr>
      <w:trPr>
        <w:cantSplit w:val="true"/>
      </w:trPr>
      <w:tc>
        <w:tcPr>
          <w:tcW w:w="2622" w:type="dxa"/>
          <w:tcBorders/>
        </w:tcPr>
        <w:p>
          <w:pPr>
            <w:pStyle w:val="Footer"/>
            <w:spacing w:before="120" w:after="0"/>
            <w:ind w:firstLine="72"/>
            <w:jc w:val="left"/>
            <w:rPr>
              <w:i/>
              <w:i/>
            </w:rPr>
          </w:pPr>
          <w:r>
            <w:rPr/>
            <w:drawing>
              <wp:inline distT="0" distB="0" distL="0" distR="0">
                <wp:extent cx="889000" cy="304800"/>
                <wp:effectExtent l="0" t="0" r="0" b="0"/>
                <wp:docPr id="30" name="Image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 2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5" w:type="dxa"/>
          <w:tcBorders>
            <w:top w:val="single" w:sz="12" w:space="0" w:color="000000"/>
          </w:tcBorders>
        </w:tcPr>
        <w:p>
          <w:pPr>
            <w:pStyle w:val="Footer"/>
            <w:spacing w:before="120" w:after="0"/>
            <w:jc w:val="right"/>
            <w:rPr>
              <w:i/>
              <w:i/>
              <w:sz w:val="22"/>
            </w:rPr>
          </w:pPr>
          <w:r>
            <w:rPr>
              <w:i/>
              <w:sz w:val="22"/>
            </w:rPr>
            <w:fldChar w:fldCharType="begin"/>
          </w:r>
          <w:r>
            <w:rPr>
              <w:sz w:val="22"/>
              <w:i/>
            </w:rPr>
            <w:instrText xml:space="preserve"> TITLE </w:instrText>
          </w:r>
          <w:r>
            <w:rPr>
              <w:sz w:val="22"/>
              <w:i/>
            </w:rPr>
            <w:fldChar w:fldCharType="separate"/>
          </w:r>
          <w:r>
            <w:rPr>
              <w:sz w:val="22"/>
              <w:i/>
            </w:rPr>
            <w:t>6990 Les bonnes pratiques Java</w:t>
          </w:r>
          <w:r>
            <w:rPr>
              <w:sz w:val="22"/>
              <w:i/>
            </w:rPr>
            <w:fldChar w:fldCharType="end"/>
          </w:r>
        </w:p>
      </w:tc>
      <w:tc>
        <w:tcPr>
          <w:tcW w:w="1487" w:type="dxa"/>
          <w:tcBorders>
            <w:top w:val="single" w:sz="12" w:space="0" w:color="000000"/>
          </w:tcBorders>
        </w:tcPr>
        <w:p>
          <w:pPr>
            <w:pStyle w:val="Footer"/>
            <w:spacing w:before="120" w:after="0"/>
            <w:jc w:val="right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top w:val="single" w:sz="2" w:space="1" w:color="000000"/>
        <w:bottom w:val="single" w:sz="12" w:space="1" w:color="000000"/>
      </w:pBdr>
      <w:spacing w:before="120" w:after="0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top w:val="nil"/>
        <w:bottom w:val="nil"/>
      </w:pBdr>
      <w:spacing w:before="120" w:after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top w:val="nil"/>
        <w:bottom w:val="nil"/>
      </w:pBdr>
      <w:spacing w:before="120" w:after="0"/>
      <w:jc w:val="left"/>
      <w:rPr>
        <w:b w:val="false"/>
      </w:rPr>
    </w:pPr>
    <w:r>
      <w:rPr/>
      <w:drawing>
        <wp:inline distT="0" distB="0" distL="0" distR="0">
          <wp:extent cx="2489200" cy="800100"/>
          <wp:effectExtent l="0" t="0" r="0" b="0"/>
          <wp:docPr id="1" name="Image 39 C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39 C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top w:val="single" w:sz="2" w:space="1" w:color="000000"/>
        <w:bottom w:val="single" w:sz="12" w:space="1" w:color="000000"/>
      </w:pBdr>
      <w:spacing w:before="120" w:after="0"/>
      <w:jc w:val="cent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top w:val="nil"/>
        <w:bottom w:val="nil"/>
      </w:pBdr>
      <w:spacing w:before="120" w:after="0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top w:val="nil"/>
        <w:bottom w:val="nil"/>
      </w:pBdr>
      <w:spacing w:before="120" w:after="0"/>
      <w:jc w:val="left"/>
      <w:rPr>
        <w:b w:val="false"/>
      </w:rPr>
    </w:pPr>
    <w:r>
      <w:rPr>
        <w:b w:val="fals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2.%3.%4.%5."/>
      <w:lvlJc w:val="left"/>
      <w:pPr>
        <w:tabs>
          <w:tab w:val="num" w:pos="1440"/>
        </w:tabs>
        <w:ind w:left="0" w:hanging="0"/>
      </w:pPr>
      <w:rPr/>
    </w:lvl>
    <w:lvl w:ilvl="5">
      <w:start w:val="1"/>
      <w:numFmt w:val="decimal"/>
      <w:lvlText w:val="%2.%3.%4.%5.%6."/>
      <w:lvlJc w:val="left"/>
      <w:pPr>
        <w:tabs>
          <w:tab w:val="num" w:pos="1800"/>
        </w:tabs>
        <w:ind w:left="0" w:hanging="0"/>
      </w:pPr>
      <w:rPr/>
    </w:lvl>
    <w:lvl w:ilvl="6">
      <w:start w:val="1"/>
      <w:numFmt w:val="decimal"/>
      <w:lvlText w:val="%2.%3.%4.%5.%6.%7."/>
      <w:lvlJc w:val="left"/>
      <w:pPr>
        <w:tabs>
          <w:tab w:val="num" w:pos="2160"/>
        </w:tabs>
        <w:ind w:left="0" w:hanging="0"/>
      </w:pPr>
      <w:rPr/>
    </w:lvl>
    <w:lvl w:ilvl="7">
      <w:start w:val="1"/>
      <w:numFmt w:val="decimal"/>
      <w:lvlText w:val="%2.%3.%4.%5.%6.%7.%8."/>
      <w:lvlJc w:val="left"/>
      <w:pPr>
        <w:tabs>
          <w:tab w:val="num" w:pos="2520"/>
        </w:tabs>
        <w:ind w:left="0" w:hanging="0"/>
      </w:pPr>
      <w:rPr/>
    </w:lvl>
    <w:lvl w:ilvl="8">
      <w:start w:val="1"/>
      <w:numFmt w:val="decimal"/>
      <w:lvlText w:val="%2.%3.%4.%5.%6.%7.%8.%9."/>
      <w:lvlJc w:val="left"/>
      <w:pPr>
        <w:tabs>
          <w:tab w:val="num" w:pos="2880"/>
        </w:tabs>
        <w:ind w:left="0" w:hanging="0"/>
      </w:pPr>
      <w:rPr/>
    </w:lvl>
  </w:abstractNum>
  <w:abstractNum w:abstractNumId="2"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2.%3.%4.%5."/>
      <w:lvlJc w:val="left"/>
      <w:pPr>
        <w:tabs>
          <w:tab w:val="num" w:pos="1440"/>
        </w:tabs>
        <w:ind w:left="0" w:hanging="0"/>
      </w:pPr>
      <w:rPr/>
    </w:lvl>
    <w:lvl w:ilvl="5">
      <w:start w:val="1"/>
      <w:numFmt w:val="decimal"/>
      <w:lvlText w:val="%2.%3.%4.%5.%6."/>
      <w:lvlJc w:val="left"/>
      <w:pPr>
        <w:tabs>
          <w:tab w:val="num" w:pos="1800"/>
        </w:tabs>
        <w:ind w:left="0" w:hanging="0"/>
      </w:pPr>
      <w:rPr/>
    </w:lvl>
    <w:lvl w:ilvl="6">
      <w:start w:val="1"/>
      <w:numFmt w:val="decimal"/>
      <w:lvlText w:val="%2.%3.%4.%5.%6.%7."/>
      <w:lvlJc w:val="left"/>
      <w:pPr>
        <w:tabs>
          <w:tab w:val="num" w:pos="2160"/>
        </w:tabs>
        <w:ind w:left="0" w:hanging="0"/>
      </w:pPr>
      <w:rPr/>
    </w:lvl>
    <w:lvl w:ilvl="7">
      <w:start w:val="1"/>
      <w:numFmt w:val="decimal"/>
      <w:lvlText w:val="%2.%3.%4.%5.%6.%7.%8."/>
      <w:lvlJc w:val="left"/>
      <w:pPr>
        <w:tabs>
          <w:tab w:val="num" w:pos="2520"/>
        </w:tabs>
        <w:ind w:left="0" w:hanging="0"/>
      </w:pPr>
      <w:rPr/>
    </w:lvl>
    <w:lvl w:ilvl="8">
      <w:start w:val="1"/>
      <w:numFmt w:val="decimal"/>
      <w:lvlText w:val="%2.%3.%4.%5.%6.%7.%8.%9."/>
      <w:lvlJc w:val="left"/>
      <w:pPr>
        <w:tabs>
          <w:tab w:val="num" w:pos="288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hyphenationZone w:val="0"/>
  <w:evenAndOddHeaders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G Times" w:hAnsi="CG Times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Heading1">
    <w:name w:val="heading 1"/>
    <w:basedOn w:val="Normal"/>
    <w:next w:val="BodyText"/>
    <w:qFormat/>
    <w:pPr>
      <w:pageBreakBefore/>
      <w:numPr>
        <w:ilvl w:val="0"/>
        <w:numId w:val="1"/>
      </w:numPr>
      <w:spacing w:lineRule="exact" w:line="480"/>
      <w:outlineLvl w:val="0"/>
    </w:pPr>
    <w:rPr>
      <w:b/>
      <w:caps/>
      <w:color w:val="000000"/>
      <w:sz w:val="44"/>
    </w:rPr>
  </w:style>
  <w:style w:type="paragraph" w:styleId="Heading2">
    <w:name w:val="heading 2"/>
    <w:basedOn w:val="Normal"/>
    <w:next w:val="BodyText"/>
    <w:qFormat/>
    <w:pPr>
      <w:keepNext w:val="true"/>
      <w:numPr>
        <w:ilvl w:val="1"/>
        <w:numId w:val="1"/>
      </w:numPr>
      <w:pBdr>
        <w:top w:val="single" w:sz="18" w:space="1" w:color="000000"/>
        <w:bottom w:val="single" w:sz="6" w:space="1" w:color="000000"/>
      </w:pBdr>
      <w:spacing w:before="600" w:after="0"/>
      <w:outlineLvl w:val="1"/>
    </w:pPr>
    <w:rPr>
      <w:b/>
      <w:caps/>
    </w:rPr>
  </w:style>
  <w:style w:type="paragraph" w:styleId="Heading3">
    <w:name w:val="heading 3"/>
    <w:basedOn w:val="Normal"/>
    <w:next w:val="BodyText"/>
    <w:autoRedefine/>
    <w:qFormat/>
    <w:pPr>
      <w:keepNext w:val="true"/>
      <w:numPr>
        <w:ilvl w:val="2"/>
        <w:numId w:val="1"/>
      </w:numPr>
      <w:spacing w:before="240" w:after="0"/>
      <w:outlineLvl w:val="2"/>
    </w:pPr>
    <w:rPr>
      <w:b/>
      <w:caps/>
    </w:rPr>
  </w:style>
  <w:style w:type="paragraph" w:styleId="Heading4">
    <w:name w:val="heading 4"/>
    <w:basedOn w:val="Normal"/>
    <w:next w:val="BodyText"/>
    <w:autoRedefine/>
    <w:qFormat/>
    <w:pPr>
      <w:keepNext w:val="true"/>
      <w:numPr>
        <w:ilvl w:val="3"/>
        <w:numId w:val="1"/>
      </w:numPr>
      <w:spacing w:before="240" w:after="0"/>
      <w:outlineLvl w:val="3"/>
    </w:pPr>
    <w:rPr>
      <w:caps/>
    </w:rPr>
  </w:style>
  <w:style w:type="paragraph" w:styleId="Heading5">
    <w:name w:val="heading 5"/>
    <w:basedOn w:val="Heading4"/>
    <w:next w:val="BodyText"/>
    <w:qFormat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BodyText"/>
    <w:qFormat/>
    <w:pPr>
      <w:keepNext w:val="true"/>
      <w:numPr>
        <w:ilvl w:val="5"/>
        <w:numId w:val="1"/>
      </w:numPr>
      <w:spacing w:before="180" w:after="120"/>
      <w:jc w:val="both"/>
      <w:outlineLvl w:val="5"/>
    </w:pPr>
    <w:rPr>
      <w:rFonts w:ascii="Times New Roman" w:hAnsi="Times New Roman"/>
      <w:smallCaps/>
      <w:spacing w:val="4"/>
      <w:sz w:val="28"/>
    </w:rPr>
  </w:style>
  <w:style w:type="paragraph" w:styleId="Heading7">
    <w:name w:val="heading 7"/>
    <w:basedOn w:val="Heading6"/>
    <w:next w:val="BodyTex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BodyText"/>
    <w:qFormat/>
    <w:pPr>
      <w:keepNext w:val="true"/>
      <w:numPr>
        <w:ilvl w:val="7"/>
        <w:numId w:val="1"/>
      </w:numPr>
      <w:spacing w:before="180" w:after="120"/>
      <w:jc w:val="both"/>
      <w:outlineLvl w:val="7"/>
    </w:pPr>
    <w:rPr>
      <w:rFonts w:ascii="Times New Roman" w:hAnsi="Times New Roman"/>
      <w:spacing w:val="4"/>
      <w:sz w:val="28"/>
    </w:rPr>
  </w:style>
  <w:style w:type="paragraph" w:styleId="Heading9">
    <w:name w:val="heading 9"/>
    <w:basedOn w:val="Heading8"/>
    <w:next w:val="BodyText"/>
    <w:qFormat/>
    <w:pPr>
      <w:numPr>
        <w:ilvl w:val="8"/>
        <w:numId w:val="1"/>
      </w:numPr>
      <w:outlineLvl w:val="8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FF"/>
      <w:u w:val="single"/>
    </w:rPr>
  </w:style>
  <w:style w:type="character" w:styleId="TextedebullesCar" w:customStyle="1">
    <w:name w:val="Texte de bulles Car"/>
    <w:link w:val="BalloonText"/>
    <w:qFormat/>
    <w:rPr>
      <w:rFonts w:ascii="Tahoma" w:hAnsi="Tahoma" w:cs="Tahoma"/>
      <w:sz w:val="16"/>
      <w:szCs w:val="16"/>
    </w:rPr>
  </w:style>
  <w:style w:type="character" w:styleId="PieddepageCar" w:customStyle="1">
    <w:name w:val="Pied de page Car"/>
    <w:basedOn w:val="DefaultParagraphFont"/>
    <w:uiPriority w:val="99"/>
    <w:qFormat/>
    <w:rPr>
      <w:rFonts w:ascii="Arial" w:hAnsi="Arial"/>
      <w:sz w:val="24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240" w:after="0"/>
      <w:jc w:val="both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Footer">
    <w:name w:val="footer"/>
    <w:basedOn w:val="Normal"/>
    <w:link w:val="PieddepageCar"/>
    <w:uiPriority w:val="99"/>
    <w:pPr>
      <w:jc w:val="center"/>
    </w:pPr>
    <w:rPr/>
  </w:style>
  <w:style w:type="paragraph" w:styleId="TOC1">
    <w:name w:val="toc 1"/>
    <w:basedOn w:val="Normal"/>
    <w:next w:val="Normal"/>
    <w:semiHidden/>
    <w:pPr>
      <w:spacing w:before="360" w:after="0"/>
    </w:pPr>
    <w:rPr>
      <w:b/>
      <w:caps/>
    </w:rPr>
  </w:style>
  <w:style w:type="paragraph" w:styleId="ListBullet">
    <w:name w:val="List Bullet"/>
    <w:basedOn w:val="BodyText"/>
    <w:pPr>
      <w:numPr>
        <w:ilvl w:val="0"/>
        <w:numId w:val="2"/>
      </w:numPr>
      <w:spacing w:before="60" w:after="0"/>
    </w:pPr>
    <w:rPr/>
  </w:style>
  <w:style w:type="paragraph" w:styleId="Header">
    <w:name w:val="header"/>
    <w:basedOn w:val="Normal"/>
    <w:pPr>
      <w:pBdr>
        <w:top w:val="single" w:sz="2" w:space="1" w:color="000000"/>
        <w:bottom w:val="single" w:sz="12" w:space="1" w:color="000000"/>
      </w:pBdr>
      <w:spacing w:before="120" w:after="0"/>
      <w:jc w:val="center"/>
    </w:pPr>
    <w:rPr>
      <w:b/>
    </w:rPr>
  </w:style>
  <w:style w:type="paragraph" w:styleId="ListBullet2">
    <w:name w:val="List Bullet 2"/>
    <w:basedOn w:val="ListBullet"/>
    <w:pPr>
      <w:numPr>
        <w:ilvl w:val="0"/>
        <w:numId w:val="3"/>
      </w:numPr>
      <w:tabs>
        <w:tab w:val="clear" w:pos="708"/>
        <w:tab w:val="left" w:pos="851" w:leader="none"/>
      </w:tabs>
      <w:spacing w:before="0" w:after="0"/>
      <w:ind w:hanging="170" w:left="567"/>
    </w:pPr>
    <w:rPr/>
  </w:style>
  <w:style w:type="paragraph" w:styleId="TOC2">
    <w:name w:val="toc 2"/>
    <w:basedOn w:val="Normal"/>
    <w:next w:val="Normal"/>
    <w:semiHidden/>
    <w:pPr>
      <w:spacing w:before="240" w:after="0"/>
    </w:pPr>
    <w:rPr>
      <w:b/>
      <w:sz w:val="20"/>
    </w:rPr>
  </w:style>
  <w:style w:type="paragraph" w:styleId="TOC3">
    <w:name w:val="toc 3"/>
    <w:basedOn w:val="Normal"/>
    <w:next w:val="Normal"/>
    <w:semiHidden/>
    <w:pPr>
      <w:ind w:left="240"/>
    </w:pPr>
    <w:rPr>
      <w:sz w:val="20"/>
    </w:rPr>
  </w:style>
  <w:style w:type="paragraph" w:styleId="TOC4">
    <w:name w:val="toc 4"/>
    <w:basedOn w:val="Heading4"/>
    <w:next w:val="Normal"/>
    <w:semiHidden/>
    <w:pPr>
      <w:keepNext w:val="false"/>
      <w:numPr>
        <w:ilvl w:val="0"/>
        <w:numId w:val="0"/>
      </w:numPr>
      <w:spacing w:before="0" w:after="0"/>
      <w:ind w:left="480"/>
      <w:outlineLvl w:val="9"/>
    </w:pPr>
    <w:rPr>
      <w:caps w:val="false"/>
      <w:smallCaps w:val="false"/>
      <w:sz w:val="20"/>
    </w:rPr>
  </w:style>
  <w:style w:type="paragraph" w:styleId="TOC5">
    <w:name w:val="toc 5"/>
    <w:basedOn w:val="Normal"/>
    <w:next w:val="Normal"/>
    <w:semiHidden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ind w:left="96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44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680"/>
    </w:pPr>
    <w:rPr>
      <w:rFonts w:ascii="Times New Roman" w:hAnsi="Times New Roman"/>
      <w:sz w:val="20"/>
    </w:rPr>
  </w:style>
  <w:style w:type="paragraph" w:styleId="Title">
    <w:name w:val="Title"/>
    <w:basedOn w:val="Normal"/>
    <w:qFormat/>
    <w:pPr>
      <w:spacing w:before="0" w:after="600"/>
      <w:jc w:val="center"/>
    </w:pPr>
    <w:rPr>
      <w:sz w:val="44"/>
    </w:rPr>
  </w:style>
  <w:style w:type="paragraph" w:styleId="NumObjectif" w:customStyle="1">
    <w:name w:val="NumObjectif"/>
    <w:basedOn w:val="Normal"/>
    <w:qFormat/>
    <w:pPr>
      <w:spacing w:before="40" w:after="0"/>
      <w:jc w:val="center"/>
    </w:pPr>
    <w:rPr>
      <w:rFonts w:ascii="Univers" w:hAnsi="Univers"/>
      <w:b/>
      <w:sz w:val="44"/>
    </w:rPr>
  </w:style>
  <w:style w:type="paragraph" w:styleId="Objectif" w:customStyle="1">
    <w:name w:val="Objectif"/>
    <w:basedOn w:val="Normal"/>
    <w:next w:val="Enumration"/>
    <w:qFormat/>
    <w:pPr>
      <w:spacing w:before="60" w:after="60"/>
      <w:ind w:left="170"/>
    </w:pPr>
    <w:rPr>
      <w:b/>
      <w:i/>
      <w:sz w:val="20"/>
    </w:rPr>
  </w:style>
  <w:style w:type="paragraph" w:styleId="Enumration" w:customStyle="1">
    <w:name w:val="Enumération"/>
    <w:basedOn w:val="Normal"/>
    <w:qFormat/>
    <w:pPr>
      <w:numPr>
        <w:ilvl w:val="0"/>
        <w:numId w:val="4"/>
      </w:numPr>
      <w:spacing w:before="0" w:after="60"/>
    </w:pPr>
    <w:rPr>
      <w:sz w:val="18"/>
    </w:rPr>
  </w:style>
  <w:style w:type="paragraph" w:styleId="Nsquence" w:customStyle="1">
    <w:name w:val="N° séquence"/>
    <w:basedOn w:val="Normal"/>
    <w:qFormat/>
    <w:pPr>
      <w:spacing w:before="60" w:after="60"/>
      <w:jc w:val="center"/>
    </w:pPr>
    <w:rPr>
      <w:b/>
      <w:caps/>
      <w:sz w:val="20"/>
    </w:rPr>
  </w:style>
  <w:style w:type="paragraph" w:styleId="Nobjectif" w:customStyle="1">
    <w:name w:val="N° objectif"/>
    <w:basedOn w:val="Nsquence"/>
    <w:qFormat/>
    <w:pPr/>
    <w:rPr>
      <w:color w:val="FFFFFF"/>
    </w:rPr>
  </w:style>
  <w:style w:type="paragraph" w:styleId="Dure" w:customStyle="1">
    <w:name w:val="Durée"/>
    <w:basedOn w:val="Nsquence"/>
    <w:qFormat/>
    <w:pPr/>
    <w:rPr>
      <w:i/>
    </w:rPr>
  </w:style>
  <w:style w:type="paragraph" w:styleId="Support" w:customStyle="1">
    <w:name w:val="Support"/>
    <w:basedOn w:val="Nsquence"/>
    <w:qFormat/>
    <w:pPr>
      <w:spacing w:before="80" w:after="0"/>
      <w:jc w:val="left"/>
    </w:pPr>
    <w:rPr>
      <w:b w:val="false"/>
      <w:caps w:val="false"/>
      <w:smallCaps w:val="false"/>
    </w:rPr>
  </w:style>
  <w:style w:type="paragraph" w:styleId="BalloonText">
    <w:name w:val="Balloon Text"/>
    <w:basedOn w:val="Normal"/>
    <w:link w:val="TextedebullesCar"/>
    <w:qFormat/>
    <w:pPr/>
    <w:rPr>
      <w:rFonts w:ascii="Tahoma" w:hAnsi="Tahoma" w:cs="Tahoma"/>
      <w:sz w:val="16"/>
      <w:szCs w:val="16"/>
    </w:rPr>
  </w:style>
  <w:style w:type="paragraph" w:styleId="western" w:customStyle="1">
    <w:name w:val="western"/>
    <w:basedOn w:val="Normal"/>
    <w:qFormat/>
    <w:pPr>
      <w:spacing w:before="238" w:after="0"/>
      <w:jc w:val="both"/>
    </w:pPr>
    <w:rPr>
      <w:rFonts w:cs="Arial"/>
      <w:color w:val="000000"/>
      <w:szCs w:val="24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3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6.png"/><Relationship Id="rId16" Type="http://schemas.openxmlformats.org/officeDocument/2006/relationships/image" Target="media/image6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6.png"/><Relationship Id="rId22" Type="http://schemas.openxmlformats.org/officeDocument/2006/relationships/image" Target="media/image6.png"/><Relationship Id="rId23" Type="http://schemas.openxmlformats.org/officeDocument/2006/relationships/image" Target="media/image6.png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6.png"/><Relationship Id="rId29" Type="http://schemas.openxmlformats.org/officeDocument/2006/relationships/image" Target="media/image6.png"/><Relationship Id="rId30" Type="http://schemas.openxmlformats.org/officeDocument/2006/relationships/image" Target="media/image6.png"/><Relationship Id="rId31" Type="http://schemas.openxmlformats.org/officeDocument/2006/relationships/image" Target="media/image6.png"/><Relationship Id="rId32" Type="http://schemas.openxmlformats.org/officeDocument/2006/relationships/hyperlink" Target="https://www.economie.gouv.fr/igpde" TargetMode="External"/><Relationship Id="rId33" Type="http://schemas.openxmlformats.org/officeDocument/2006/relationships/header" Target="header4.xml"/><Relationship Id="rId34" Type="http://schemas.openxmlformats.org/officeDocument/2006/relationships/header" Target="header5.xml"/><Relationship Id="rId35" Type="http://schemas.openxmlformats.org/officeDocument/2006/relationships/header" Target="header6.xml"/><Relationship Id="rId36" Type="http://schemas.openxmlformats.org/officeDocument/2006/relationships/footer" Target="footer4.xml"/><Relationship Id="rId37" Type="http://schemas.openxmlformats.org/officeDocument/2006/relationships/footer" Target="footer5.xml"/><Relationship Id="rId38" Type="http://schemas.openxmlformats.org/officeDocument/2006/relationships/footer" Target="footer6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CodeConducteur.dotx</Template>
  <TotalTime>109</TotalTime>
  <Application>LibreOffice/24.8.5.2$Windows_X86_64 LibreOffice_project/fddf2685c70b461e7832239a0162a77216259f22</Application>
  <AppVersion>15.0000</AppVersion>
  <Pages>5</Pages>
  <Words>494</Words>
  <Characters>2827</Characters>
  <CharactersWithSpaces>3318</CharactersWithSpaces>
  <Paragraphs>142</Paragraphs>
  <Company>Igpde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2022-09-08T06:17:00Z</dcterms:created>
  <dc:creator>CC</dc:creator>
  <dc:description>2021</dc:description>
  <dc:language>fr-FR</dc:language>
  <cp:lastModifiedBy>Farid Ait Karra</cp:lastModifiedBy>
  <cp:lastPrinted>2020-01-10T12:49:00Z</cp:lastPrinted>
  <dcterms:modified xsi:type="dcterms:W3CDTF">2025-07-16T06:34:38Z</dcterms:modified>
  <cp:revision>53</cp:revision>
  <dc:subject/>
  <dc:title>6990 Les bonnes pratiques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