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2C9" w:rsidRDefault="00D12E3B">
      <w:pPr>
        <w:spacing w:after="33"/>
        <w:jc w:val="center"/>
      </w:pPr>
      <w:r>
        <w:rPr>
          <w:noProof/>
        </w:rPr>
        <w:drawing>
          <wp:inline distT="0" distB="0" distL="0" distR="0">
            <wp:extent cx="5758053" cy="1084580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053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C9" w:rsidRDefault="002B12C9">
      <w:pPr>
        <w:spacing w:after="0"/>
        <w:ind w:left="115"/>
        <w:jc w:val="center"/>
      </w:pPr>
    </w:p>
    <w:p w:rsidR="002B12C9" w:rsidRDefault="00D12E3B">
      <w:pPr>
        <w:spacing w:after="179"/>
        <w:ind w:left="10" w:right="131" w:hanging="10"/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PROGRAMME DÉTAILLÉ</w:t>
      </w:r>
    </w:p>
    <w:p w:rsidR="002B12C9" w:rsidRDefault="00D12E3B">
      <w:pPr>
        <w:spacing w:after="179"/>
        <w:ind w:left="10" w:right="131" w:hanging="10"/>
        <w:jc w:val="right"/>
      </w:pPr>
      <w:r>
        <w:rPr>
          <w:rFonts w:ascii="Arial" w:eastAsia="Arial" w:hAnsi="Arial" w:cs="Arial"/>
          <w:b/>
        </w:rPr>
        <w:t xml:space="preserve">Code : </w:t>
      </w:r>
      <w:r>
        <w:rPr>
          <w:b/>
          <w:bCs/>
        </w:rPr>
        <w:t>6990</w:t>
      </w:r>
    </w:p>
    <w:p w:rsidR="002B12C9" w:rsidRDefault="00D12E3B">
      <w:pPr>
        <w:spacing w:after="0"/>
        <w:ind w:left="10"/>
        <w:jc w:val="both"/>
      </w:pPr>
      <w:r>
        <w:rPr>
          <w:rFonts w:eastAsiaTheme="minorEastAsia"/>
          <w:color w:val="246499"/>
          <w:sz w:val="48"/>
          <w:szCs w:val="48"/>
        </w:rPr>
        <w:t xml:space="preserve">Les bonnes pratiques Java  </w:t>
      </w:r>
      <w:r>
        <w:rPr>
          <w:rFonts w:eastAsiaTheme="minorEastAsia"/>
          <w:color w:val="246499"/>
          <w:sz w:val="48"/>
          <w:szCs w:val="48"/>
        </w:rPr>
        <w:cr/>
      </w:r>
    </w:p>
    <w:p w:rsidR="002B12C9" w:rsidRDefault="00D12E3B">
      <w:pPr>
        <w:pStyle w:val="Titre2"/>
        <w:keepNext w:val="0"/>
        <w:keepLines w:val="0"/>
        <w:spacing w:before="0"/>
        <w:ind w:firstLine="357"/>
        <w:rPr>
          <w:color w:val="auto"/>
        </w:rPr>
      </w:pPr>
      <w:r>
        <w:rPr>
          <w:b/>
          <w:noProof/>
        </w:rPr>
        <w:t>Le cycle de vie d’un logiciel : la qualité du code source</w:t>
      </w:r>
      <w:r>
        <w:rPr>
          <w:color w:val="auto"/>
        </w:rPr>
        <w:t xml:space="preserve"> </w:t>
      </w:r>
    </w:p>
    <w:p w:rsidR="002B12C9" w:rsidRDefault="00D12E3B">
      <w:pPr>
        <w:pStyle w:val="Titre2"/>
        <w:keepNext w:val="0"/>
        <w:keepLines w:val="0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>Le mode projet : construire du logiciel</w:t>
      </w:r>
    </w:p>
    <w:p w:rsidR="002B12C9" w:rsidRDefault="00D12E3B">
      <w:pPr>
        <w:pStyle w:val="Titre2"/>
        <w:keepNext w:val="0"/>
        <w:keepLines w:val="0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 xml:space="preserve">Le mode maintenance : </w:t>
      </w:r>
      <w:r>
        <w:rPr>
          <w:color w:val="auto"/>
        </w:rPr>
        <w:t>faire vivre le logiciel, les différents types d’intervention</w:t>
      </w:r>
    </w:p>
    <w:p w:rsidR="002B12C9" w:rsidRDefault="00D12E3B">
      <w:pPr>
        <w:pStyle w:val="Titre2"/>
        <w:keepNext w:val="0"/>
        <w:keepLines w:val="0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>Prérequis aux interventions : gestion de version, Nécessité de tests unitaires automatisés, présentation de JUNIT</w:t>
      </w:r>
    </w:p>
    <w:p w:rsidR="002B12C9" w:rsidRDefault="00D12E3B">
      <w:pPr>
        <w:pStyle w:val="Titre2"/>
        <w:keepNext w:val="0"/>
        <w:keepLines w:val="0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  <w:sz w:val="16"/>
          <w:szCs w:val="16"/>
        </w:rPr>
      </w:pPr>
      <w:r>
        <w:rPr>
          <w:color w:val="auto"/>
        </w:rPr>
        <w:t>Conclusion</w:t>
      </w:r>
      <w:r>
        <w:rPr>
          <w:color w:val="auto"/>
        </w:rPr>
        <w:br/>
      </w:r>
    </w:p>
    <w:p w:rsidR="002B12C9" w:rsidRDefault="00D12E3B">
      <w:pPr>
        <w:pStyle w:val="Titre2"/>
        <w:keepNext w:val="0"/>
        <w:keepLines w:val="0"/>
        <w:spacing w:before="0"/>
        <w:ind w:left="357"/>
        <w:rPr>
          <w:color w:val="auto"/>
        </w:rPr>
      </w:pPr>
      <w:r>
        <w:rPr>
          <w:b/>
          <w:noProof/>
        </w:rPr>
        <w:t xml:space="preserve">Bonnes pratiques générales : les grands principes </w:t>
      </w:r>
    </w:p>
    <w:p w:rsidR="002B12C9" w:rsidRDefault="00D12E3B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 xml:space="preserve">Les grands </w:t>
      </w:r>
      <w:r>
        <w:rPr>
          <w:color w:val="auto"/>
        </w:rPr>
        <w:t>principes SOLID</w:t>
      </w:r>
    </w:p>
    <w:p w:rsidR="002B12C9" w:rsidRDefault="00D12E3B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>Les différentes familles de pattern</w:t>
      </w:r>
    </w:p>
    <w:p w:rsidR="002B12C9" w:rsidRDefault="00D12E3B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>Le pattern singleton : la donnée unique accédée par tous</w:t>
      </w:r>
    </w:p>
    <w:p w:rsidR="002B12C9" w:rsidRDefault="002B12C9">
      <w:pPr>
        <w:pStyle w:val="Titre2"/>
        <w:keepNext w:val="0"/>
        <w:keepLines w:val="0"/>
        <w:spacing w:before="0"/>
        <w:ind w:left="357"/>
        <w:rPr>
          <w:b/>
          <w:noProof/>
        </w:rPr>
      </w:pPr>
    </w:p>
    <w:p w:rsidR="002B12C9" w:rsidRDefault="00D12E3B">
      <w:pPr>
        <w:pStyle w:val="Titre2"/>
        <w:keepNext w:val="0"/>
        <w:keepLines w:val="0"/>
        <w:spacing w:before="0"/>
        <w:ind w:left="357"/>
        <w:rPr>
          <w:color w:val="auto"/>
        </w:rPr>
      </w:pPr>
      <w:r>
        <w:rPr>
          <w:b/>
          <w:noProof/>
        </w:rPr>
        <w:t xml:space="preserve">Bonnes pratiques générales : zoom sur le couplage faible </w:t>
      </w:r>
    </w:p>
    <w:p w:rsidR="002B12C9" w:rsidRDefault="00D12E3B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>Découpage d’une application en couches. Vérifier son découpage</w:t>
      </w:r>
    </w:p>
    <w:p w:rsidR="002B12C9" w:rsidRDefault="00D12E3B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>Le modèle MVC</w:t>
      </w:r>
    </w:p>
    <w:p w:rsidR="002B12C9" w:rsidRDefault="00D12E3B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>La couche p</w:t>
      </w:r>
      <w:r>
        <w:rPr>
          <w:color w:val="auto"/>
        </w:rPr>
        <w:t>hysique et les dao : un exemple d’utilisation d’interface java</w:t>
      </w:r>
    </w:p>
    <w:p w:rsidR="002B12C9" w:rsidRDefault="00D12E3B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>Comment casser l’héritage</w:t>
      </w:r>
    </w:p>
    <w:p w:rsidR="002B12C9" w:rsidRDefault="002B12C9">
      <w:pPr>
        <w:pStyle w:val="Titre2"/>
        <w:keepNext w:val="0"/>
        <w:keepLines w:val="0"/>
        <w:spacing w:before="0"/>
        <w:ind w:left="357"/>
        <w:rPr>
          <w:b/>
          <w:noProof/>
          <w:sz w:val="20"/>
          <w:szCs w:val="20"/>
        </w:rPr>
      </w:pPr>
    </w:p>
    <w:p w:rsidR="002B12C9" w:rsidRDefault="00D12E3B">
      <w:pPr>
        <w:pStyle w:val="Titre2"/>
        <w:keepNext w:val="0"/>
        <w:keepLines w:val="0"/>
        <w:spacing w:before="0"/>
        <w:ind w:left="357"/>
        <w:rPr>
          <w:color w:val="auto"/>
        </w:rPr>
      </w:pPr>
      <w:r>
        <w:rPr>
          <w:b/>
          <w:noProof/>
        </w:rPr>
        <w:t xml:space="preserve">Organiser et rendre son code lisible </w:t>
      </w:r>
    </w:p>
    <w:p w:rsidR="002B12C9" w:rsidRDefault="00D12E3B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>Gestion des packages</w:t>
      </w:r>
    </w:p>
    <w:p w:rsidR="002B12C9" w:rsidRDefault="00D12E3B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>Règles de nommage</w:t>
      </w:r>
    </w:p>
    <w:p w:rsidR="002B12C9" w:rsidRDefault="00D12E3B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>Normes de codage</w:t>
      </w:r>
    </w:p>
    <w:p w:rsidR="002B12C9" w:rsidRDefault="00D12E3B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>Formatage du code. Visibilité des attributs et méthodes</w:t>
      </w:r>
    </w:p>
    <w:p w:rsidR="002B12C9" w:rsidRDefault="00D12E3B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>Documenter son c</w:t>
      </w:r>
      <w:r>
        <w:rPr>
          <w:color w:val="auto"/>
        </w:rPr>
        <w:t xml:space="preserve">ode : la </w:t>
      </w:r>
      <w:proofErr w:type="spellStart"/>
      <w:r>
        <w:rPr>
          <w:color w:val="auto"/>
        </w:rPr>
        <w:t>Javadoc</w:t>
      </w:r>
      <w:proofErr w:type="spellEnd"/>
    </w:p>
    <w:p w:rsidR="002B12C9" w:rsidRDefault="002B12C9">
      <w:pP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26"/>
          <w:szCs w:val="26"/>
        </w:rPr>
      </w:pPr>
    </w:p>
    <w:p w:rsidR="002B12C9" w:rsidRDefault="00D12E3B">
      <w:pPr>
        <w:pStyle w:val="Titre2"/>
        <w:keepNext w:val="0"/>
        <w:widowControl w:val="0"/>
        <w:spacing w:before="0"/>
        <w:ind w:left="357"/>
        <w:rPr>
          <w:color w:val="auto"/>
        </w:rPr>
      </w:pPr>
      <w:r>
        <w:rPr>
          <w:b/>
          <w:noProof/>
        </w:rPr>
        <w:t>Bien choisir ses classes</w:t>
      </w:r>
    </w:p>
    <w:p w:rsidR="002B12C9" w:rsidRDefault="00D12E3B">
      <w:pPr>
        <w:pStyle w:val="Titre2"/>
        <w:keepNext w:val="0"/>
        <w:widowControl w:val="0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>Principes généraux</w:t>
      </w:r>
    </w:p>
    <w:p w:rsidR="002B12C9" w:rsidRDefault="00D12E3B">
      <w:pPr>
        <w:pStyle w:val="Titre2"/>
        <w:keepNext w:val="0"/>
        <w:widowControl w:val="0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>Les énumérations java</w:t>
      </w:r>
    </w:p>
    <w:p w:rsidR="002B12C9" w:rsidRDefault="00D12E3B">
      <w:pPr>
        <w:pStyle w:val="Titre2"/>
        <w:keepNext w:val="0"/>
        <w:widowControl w:val="0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>Zoom sur la classe String</w:t>
      </w:r>
    </w:p>
    <w:p w:rsidR="002B12C9" w:rsidRDefault="00D12E3B">
      <w:pPr>
        <w:pStyle w:val="Titre2"/>
        <w:keepNext w:val="0"/>
        <w:widowControl w:val="0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lastRenderedPageBreak/>
        <w:t xml:space="preserve">Le choix des collections : </w:t>
      </w:r>
      <w:proofErr w:type="spellStart"/>
      <w:r>
        <w:rPr>
          <w:color w:val="auto"/>
        </w:rPr>
        <w:t>ArrayList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HashSet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HashMap</w:t>
      </w:r>
      <w:proofErr w:type="spellEnd"/>
      <w:r>
        <w:rPr>
          <w:color w:val="auto"/>
        </w:rPr>
        <w:t>.</w:t>
      </w:r>
      <w:r>
        <w:rPr>
          <w:color w:val="auto"/>
        </w:rPr>
        <w:br/>
        <w:t>Utilisation de leurs interfaces</w:t>
      </w:r>
    </w:p>
    <w:p w:rsidR="002B12C9" w:rsidRDefault="00D12E3B">
      <w:pPr>
        <w:pStyle w:val="Titre2"/>
        <w:keepNext w:val="0"/>
        <w:widowControl w:val="0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 xml:space="preserve">Redéfinir </w:t>
      </w:r>
      <w:proofErr w:type="spellStart"/>
      <w:proofErr w:type="gramStart"/>
      <w:r>
        <w:rPr>
          <w:color w:val="auto"/>
        </w:rPr>
        <w:t>Equals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) et </w:t>
      </w:r>
      <w:proofErr w:type="spellStart"/>
      <w:r>
        <w:rPr>
          <w:color w:val="auto"/>
        </w:rPr>
        <w:t>hashcode</w:t>
      </w:r>
      <w:proofErr w:type="spellEnd"/>
      <w:r>
        <w:rPr>
          <w:color w:val="auto"/>
        </w:rPr>
        <w:t>()</w:t>
      </w:r>
    </w:p>
    <w:p w:rsidR="002B12C9" w:rsidRDefault="002B12C9"/>
    <w:p w:rsidR="002B12C9" w:rsidRDefault="00D12E3B">
      <w:pPr>
        <w:pStyle w:val="Titre2"/>
        <w:keepNext w:val="0"/>
        <w:keepLines w:val="0"/>
        <w:spacing w:before="0"/>
        <w:ind w:left="357"/>
        <w:rPr>
          <w:color w:val="auto"/>
        </w:rPr>
      </w:pPr>
      <w:r>
        <w:rPr>
          <w:b/>
          <w:noProof/>
        </w:rPr>
        <w:t>Bien écrire ses méthodes</w:t>
      </w:r>
    </w:p>
    <w:p w:rsidR="002B12C9" w:rsidRDefault="00D12E3B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>Rappel du passage par valeur et de son impact en Java</w:t>
      </w:r>
    </w:p>
    <w:p w:rsidR="002B12C9" w:rsidRDefault="00D12E3B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>Complexité cyclomatique</w:t>
      </w:r>
    </w:p>
    <w:p w:rsidR="002B12C9" w:rsidRDefault="00D12E3B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>Une bonne gestion des erreurs : créer ses classes d’exception</w:t>
      </w:r>
    </w:p>
    <w:p w:rsidR="002B12C9" w:rsidRDefault="002B12C9">
      <w:pPr>
        <w:pStyle w:val="Titre2"/>
        <w:keepNext w:val="0"/>
        <w:keepLines w:val="0"/>
        <w:spacing w:before="0"/>
        <w:rPr>
          <w:color w:val="auto"/>
        </w:rPr>
      </w:pPr>
    </w:p>
    <w:p w:rsidR="002B12C9" w:rsidRDefault="00A6527D">
      <w:pPr>
        <w:ind w:firstLine="357"/>
      </w:pPr>
      <w: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26"/>
          <w:szCs w:val="26"/>
        </w:rPr>
        <w:t>Bonnes pratiques EcoDev</w:t>
      </w:r>
    </w:p>
    <w:p w:rsidR="00741589" w:rsidRDefault="00741589" w:rsidP="00741589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proofErr w:type="spellStart"/>
      <w:r>
        <w:rPr>
          <w:color w:val="auto"/>
        </w:rPr>
        <w:t>EcoDev</w:t>
      </w:r>
      <w:proofErr w:type="spellEnd"/>
      <w:r>
        <w:rPr>
          <w:color w:val="auto"/>
        </w:rPr>
        <w:t> ?</w:t>
      </w:r>
    </w:p>
    <w:p w:rsidR="00741589" w:rsidRPr="00741589" w:rsidRDefault="00741589" w:rsidP="00741589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>Constats</w:t>
      </w:r>
    </w:p>
    <w:p w:rsidR="00741589" w:rsidRPr="00741589" w:rsidRDefault="00741589" w:rsidP="00741589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>Utiliser GRAAL VM</w:t>
      </w:r>
    </w:p>
    <w:p w:rsidR="00741589" w:rsidRPr="00741589" w:rsidRDefault="00741589" w:rsidP="00741589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>Utiliser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Creedengo</w:t>
      </w:r>
      <w:proofErr w:type="spellEnd"/>
    </w:p>
    <w:p w:rsidR="00741589" w:rsidRPr="00741589" w:rsidRDefault="00741589" w:rsidP="00741589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>Utiliser les caches</w:t>
      </w:r>
    </w:p>
    <w:p w:rsidR="00741589" w:rsidRPr="00741589" w:rsidRDefault="00741589" w:rsidP="00741589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>Fermer les ressources</w:t>
      </w:r>
    </w:p>
    <w:p w:rsidR="00741589" w:rsidRDefault="00741589" w:rsidP="00741589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 xml:space="preserve">Dimensionner </w:t>
      </w:r>
      <w:r w:rsidR="0059584D">
        <w:rPr>
          <w:color w:val="auto"/>
        </w:rPr>
        <w:t>correctement</w:t>
      </w:r>
    </w:p>
    <w:p w:rsidR="000262C8" w:rsidRPr="00741589" w:rsidRDefault="000262C8" w:rsidP="000262C8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 xml:space="preserve">Utiliser </w:t>
      </w:r>
      <w:r>
        <w:rPr>
          <w:color w:val="auto"/>
        </w:rPr>
        <w:t>Visual VM</w:t>
      </w:r>
    </w:p>
    <w:p w:rsidR="000262C8" w:rsidRPr="000262C8" w:rsidRDefault="000262C8" w:rsidP="000262C8"/>
    <w:p w:rsidR="002B12C9" w:rsidRDefault="002B12C9">
      <w:pPr>
        <w:pStyle w:val="Titre2"/>
        <w:keepNext w:val="0"/>
        <w:keepLines w:val="0"/>
        <w:ind w:left="357"/>
        <w:rPr>
          <w:b/>
          <w:noProof/>
        </w:rPr>
      </w:pPr>
    </w:p>
    <w:p w:rsidR="002B12C9" w:rsidRDefault="00A6527D">
      <w:pPr>
        <w:pStyle w:val="Titre2"/>
        <w:keepNext w:val="0"/>
        <w:keepLines w:val="0"/>
        <w:spacing w:before="0"/>
        <w:ind w:firstLine="357"/>
        <w:rPr>
          <w:color w:val="auto"/>
        </w:rPr>
      </w:pPr>
      <w:r>
        <w:rPr>
          <w:b/>
          <w:noProof/>
        </w:rPr>
        <w:t>Bonnes pratiques Lambdas</w:t>
      </w:r>
    </w:p>
    <w:p w:rsidR="002B12C9" w:rsidRDefault="00BA370A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 w:rsidRPr="00BA370A">
        <w:rPr>
          <w:color w:val="auto"/>
        </w:rPr>
        <w:t xml:space="preserve">Historique des </w:t>
      </w:r>
      <w:proofErr w:type="spellStart"/>
      <w:r w:rsidRPr="00BA370A">
        <w:rPr>
          <w:color w:val="auto"/>
        </w:rPr>
        <w:t>lambdas</w:t>
      </w:r>
      <w:proofErr w:type="spellEnd"/>
      <w:r w:rsidRPr="00BA370A">
        <w:rPr>
          <w:color w:val="auto"/>
        </w:rPr>
        <w:t xml:space="preserve"> expressions</w:t>
      </w:r>
    </w:p>
    <w:p w:rsidR="00BA370A" w:rsidRPr="00741589" w:rsidRDefault="00BA370A" w:rsidP="00BA370A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>Constats</w:t>
      </w:r>
      <w:r w:rsidR="0056247F">
        <w:rPr>
          <w:color w:val="auto"/>
        </w:rPr>
        <w:t xml:space="preserve"> et </w:t>
      </w:r>
      <w:r w:rsidR="00262103">
        <w:rPr>
          <w:color w:val="auto"/>
        </w:rPr>
        <w:t>bonnes pratiques</w:t>
      </w:r>
      <w:bookmarkStart w:id="0" w:name="_GoBack"/>
      <w:bookmarkEnd w:id="0"/>
    </w:p>
    <w:p w:rsidR="002B12C9" w:rsidRDefault="002B12C9"/>
    <w:p w:rsidR="002B12C9" w:rsidRDefault="00A6527D">
      <w:pPr>
        <w:pStyle w:val="Titre2"/>
        <w:keepNext w:val="0"/>
        <w:keepLines w:val="0"/>
        <w:spacing w:before="0"/>
        <w:ind w:firstLine="357"/>
        <w:rPr>
          <w:color w:val="auto"/>
        </w:rPr>
      </w:pPr>
      <w:r>
        <w:rPr>
          <w:b/>
          <w:noProof/>
        </w:rPr>
        <w:t>Bonnes pratiques sur le theading</w:t>
      </w:r>
    </w:p>
    <w:p w:rsidR="002B12C9" w:rsidRDefault="000262C8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 w:rsidRPr="000262C8">
        <w:rPr>
          <w:color w:val="auto"/>
        </w:rPr>
        <w:t>Virtual Threads : un peu d’histoire...</w:t>
      </w:r>
    </w:p>
    <w:p w:rsidR="000262C8" w:rsidRDefault="000262C8" w:rsidP="000262C8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 w:rsidRPr="000262C8">
        <w:rPr>
          <w:color w:val="auto"/>
        </w:rPr>
        <w:t xml:space="preserve">Virtual Threads vs Threads </w:t>
      </w:r>
      <w:proofErr w:type="spellStart"/>
      <w:r w:rsidRPr="000262C8">
        <w:rPr>
          <w:color w:val="auto"/>
        </w:rPr>
        <w:t>classics</w:t>
      </w:r>
      <w:proofErr w:type="spellEnd"/>
    </w:p>
    <w:p w:rsidR="000262C8" w:rsidRDefault="000262C8" w:rsidP="000262C8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 w:rsidRPr="000262C8">
        <w:rPr>
          <w:color w:val="auto"/>
        </w:rPr>
        <w:t>Virtual Threads : Programmation Concurrente et Asynchrone</w:t>
      </w:r>
    </w:p>
    <w:p w:rsidR="000262C8" w:rsidRDefault="000262C8" w:rsidP="000262C8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 w:rsidRPr="000262C8">
        <w:rPr>
          <w:color w:val="auto"/>
        </w:rPr>
        <w:t>Solutions ?</w:t>
      </w:r>
    </w:p>
    <w:p w:rsidR="000262C8" w:rsidRDefault="000262C8" w:rsidP="000262C8">
      <w:pPr>
        <w:pStyle w:val="Titre2"/>
        <w:numPr>
          <w:ilvl w:val="0"/>
          <w:numId w:val="12"/>
        </w:numPr>
        <w:tabs>
          <w:tab w:val="clear" w:pos="720"/>
        </w:tabs>
        <w:spacing w:before="0"/>
        <w:ind w:left="714" w:hanging="357"/>
        <w:rPr>
          <w:color w:val="auto"/>
        </w:rPr>
      </w:pPr>
      <w:r>
        <w:rPr>
          <w:color w:val="auto"/>
        </w:rPr>
        <w:t xml:space="preserve">Optimisation JVM pour le </w:t>
      </w:r>
      <w:proofErr w:type="spellStart"/>
      <w:r>
        <w:rPr>
          <w:color w:val="auto"/>
        </w:rPr>
        <w:t>theading</w:t>
      </w:r>
      <w:proofErr w:type="spellEnd"/>
    </w:p>
    <w:p w:rsidR="000262C8" w:rsidRPr="000262C8" w:rsidRDefault="000262C8" w:rsidP="000262C8"/>
    <w:p w:rsidR="002B12C9" w:rsidRDefault="002B12C9">
      <w:pPr>
        <w:pStyle w:val="Titre2"/>
        <w:keepNext w:val="0"/>
        <w:keepLines w:val="0"/>
        <w:rPr>
          <w:b/>
          <w:noProof/>
        </w:rPr>
      </w:pPr>
    </w:p>
    <w:sectPr w:rsidR="002B12C9">
      <w:footerReference w:type="default" r:id="rId8"/>
      <w:pgSz w:w="11899" w:h="16841"/>
      <w:pgMar w:top="1134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E3B" w:rsidRDefault="00D12E3B">
      <w:pPr>
        <w:spacing w:after="0" w:line="240" w:lineRule="auto"/>
      </w:pPr>
      <w:r>
        <w:separator/>
      </w:r>
    </w:p>
  </w:endnote>
  <w:endnote w:type="continuationSeparator" w:id="0">
    <w:p w:rsidR="00D12E3B" w:rsidRDefault="00D12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0435178"/>
      <w:docPartObj>
        <w:docPartGallery w:val="Page Numbers (Bottom of Page)"/>
        <w:docPartUnique/>
      </w:docPartObj>
    </w:sdtPr>
    <w:sdtEndPr/>
    <w:sdtContent>
      <w:p w:rsidR="002B12C9" w:rsidRDefault="00D12E3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2103">
          <w:rPr>
            <w:noProof/>
          </w:rPr>
          <w:t>2</w:t>
        </w:r>
        <w:r>
          <w:fldChar w:fldCharType="end"/>
        </w:r>
      </w:p>
    </w:sdtContent>
  </w:sdt>
  <w:p w:rsidR="002B12C9" w:rsidRDefault="00D12E3B">
    <w:pPr>
      <w:pStyle w:val="Pieddepage"/>
    </w:pPr>
    <w:r>
      <w:t xml:space="preserve">Les bonnes pratiques Java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E3B" w:rsidRDefault="00D12E3B">
      <w:pPr>
        <w:spacing w:after="0" w:line="240" w:lineRule="auto"/>
      </w:pPr>
      <w:r>
        <w:separator/>
      </w:r>
    </w:p>
  </w:footnote>
  <w:footnote w:type="continuationSeparator" w:id="0">
    <w:p w:rsidR="00D12E3B" w:rsidRDefault="00D12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3AB9"/>
    <w:multiLevelType w:val="hybridMultilevel"/>
    <w:tmpl w:val="33AA7A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A28"/>
    <w:multiLevelType w:val="hybridMultilevel"/>
    <w:tmpl w:val="1360D114"/>
    <w:lvl w:ilvl="0" w:tplc="6A64F29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2EE7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40D9F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1080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C60C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2E7FB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5267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A6650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7042F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13724F"/>
    <w:multiLevelType w:val="hybridMultilevel"/>
    <w:tmpl w:val="1EC6D86C"/>
    <w:lvl w:ilvl="0" w:tplc="3E50F0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66E9A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15656"/>
    <w:multiLevelType w:val="hybridMultilevel"/>
    <w:tmpl w:val="C70EFF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43853"/>
    <w:multiLevelType w:val="hybridMultilevel"/>
    <w:tmpl w:val="1958B9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8E3E16"/>
    <w:multiLevelType w:val="hybridMultilevel"/>
    <w:tmpl w:val="42924210"/>
    <w:lvl w:ilvl="0" w:tplc="B6962A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70C69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5874A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867A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A06AA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5A490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90F1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68389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482F7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F5697E"/>
    <w:multiLevelType w:val="hybridMultilevel"/>
    <w:tmpl w:val="B25AAA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22690"/>
    <w:multiLevelType w:val="hybridMultilevel"/>
    <w:tmpl w:val="2E0604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E247F"/>
    <w:multiLevelType w:val="hybridMultilevel"/>
    <w:tmpl w:val="85020652"/>
    <w:lvl w:ilvl="0" w:tplc="B8E6E61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7E397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F88AB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3089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FE1D3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6A02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DE0E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3C464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3875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044B22"/>
    <w:multiLevelType w:val="hybridMultilevel"/>
    <w:tmpl w:val="5484AF5E"/>
    <w:lvl w:ilvl="0" w:tplc="58F4F68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EABF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76809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0C8D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FA8E3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7EAF0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E288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5CFB0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3E6B2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A53E80"/>
    <w:multiLevelType w:val="hybridMultilevel"/>
    <w:tmpl w:val="01CC4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77BF8"/>
    <w:multiLevelType w:val="hybridMultilevel"/>
    <w:tmpl w:val="4BDEF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11"/>
  </w:num>
  <w:num w:numId="9">
    <w:abstractNumId w:val="4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C9"/>
    <w:rsid w:val="000262C8"/>
    <w:rsid w:val="00262103"/>
    <w:rsid w:val="002B12C9"/>
    <w:rsid w:val="0056247F"/>
    <w:rsid w:val="0059584D"/>
    <w:rsid w:val="00741589"/>
    <w:rsid w:val="00A6527D"/>
    <w:rsid w:val="00BA370A"/>
    <w:rsid w:val="00D12E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1974E"/>
  <w15:docId w15:val="{6E676264-3180-4BD2-97C5-9D191FA4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Calibri" w:hAnsi="Tahoma" w:cs="Tahoma"/>
      <w:color w:val="000000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Calibri" w:eastAsia="Calibri" w:hAnsi="Calibri" w:cs="Calibri"/>
      <w:color w:val="000000"/>
    </w:rPr>
  </w:style>
  <w:style w:type="character" w:styleId="Numrodepage">
    <w:name w:val="page number"/>
    <w:basedOn w:val="Policepardfau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4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8861ProgrammeLong</vt:lpstr>
    </vt:vector>
  </TitlesOfParts>
  <Company>Secrétariat Général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8861ProgrammeLong</dc:title>
  <dc:creator>credon-adc</dc:creator>
  <cp:lastModifiedBy>ERWAN GAREL</cp:lastModifiedBy>
  <cp:revision>12</cp:revision>
  <cp:lastPrinted>2021-08-26T14:07:00Z</cp:lastPrinted>
  <dcterms:created xsi:type="dcterms:W3CDTF">2023-11-17T16:56:00Z</dcterms:created>
  <dcterms:modified xsi:type="dcterms:W3CDTF">2025-07-16T13:09:00Z</dcterms:modified>
</cp:coreProperties>
</file>