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color w:val="2E5090"/>
          <w:sz w:val="36"/>
          <w:szCs w:val="36"/>
        </w:rPr>
        <w:t xml:space="preserve">Revisión exhaustiva de los materiales de PL/SQL</w:t>
      </w:r>
    </w:p>
    <w:p>
      <w:pPr>
        <w:spacing w:after="100"/>
        <w:jc w:val="center"/>
      </w:pPr>
      <w:r>
        <w:rPr>
          <w:rFonts w:ascii="Arial" w:cs="Arial" w:eastAsia="Arial" w:hAnsi="Arial"/>
          <w:color w:val="555555"/>
          <w:sz w:val="24"/>
          <w:szCs w:val="24"/>
        </w:rPr>
        <w:t xml:space="preserve">UT10 - Programación en bases de datos  |  UT11 - PL/SQL Avanzado</w:t>
      </w:r>
    </w:p>
    <w:p>
      <w:pPr>
        <w:spacing w:after="400"/>
        <w:jc w:val="center"/>
      </w:pPr>
      <w:r>
        <w:rPr>
          <w:rFonts w:ascii="Arial" w:cs="Arial" w:eastAsia="Arial" w:hAnsi="Arial"/>
          <w:color w:val="777777"/>
          <w:sz w:val="22"/>
          <w:szCs w:val="22"/>
        </w:rPr>
        <w:t xml:space="preserve">Análisis preparado para Aitor Medrano  —  Marzo 2026</w:t>
      </w:r>
    </w:p>
    <w:p>
      <w:pPr>
        <w:pStyle w:val="Heading1"/>
      </w:pPr>
      <w:r>
        <w:t xml:space="preserve">1. Temporalización: 23 sesiones</w:t>
      </w:r>
    </w:p>
    <w:p>
      <w:pPr>
        <w:spacing w:after="120"/>
      </w:pPr>
      <w:r>
        <w:t xml:space="preserve">Los apuntes actuales planifican 10 sesiones para la UT10 y 14 para la UT11, sumando 24 sesiones. Sin embargo, dispones de 23 sesiones en total. A continuación se presenta una propuesta de redistribución.</w:t>
      </w:r>
    </w:p>
    <w:p>
      <w:pPr>
        <w:spacing w:after="120"/>
      </w:pPr>
    </w:p>
    <w:p>
      <w:pPr>
        <w:pStyle w:val="Heading2"/>
      </w:pPr>
      <w:r>
        <w:t xml:space="preserve">1.1 Propuesta de redistribución</w:t>
      </w:r>
    </w:p>
    <w:p>
      <w:pPr>
        <w:spacing w:after="120"/>
      </w:pPr>
      <w:r>
        <w:t xml:space="preserve">La sesión 14 de la UT11 está dedicada a la segunda parte de la prueba escrita. Dado que la primera ya cubre todo el RA5, la segunda sesión de examen podría comprimirse o integrarse como continuación de la sesión 13, eliminando una sesión completa. Alternativas:</w:t>
      </w:r>
    </w:p>
    <w:p>
      <w:pPr>
        <w:pStyle w:val="ListParagraph"/>
        <w:numPr>
          <w:ilvl w:val="0"/>
          <w:numId w:val="2"/>
        </w:numPr>
        <w:spacing w:after="60"/>
      </w:pPr>
      <w:r>
        <w:rPr>
          <w:b/>
          <w:bCs/>
        </w:rPr>
        <w:t xml:space="preserve">Opción A: </w:t>
      </w:r>
      <w:r>
        <w:t xml:space="preserve">Fusionar las sesiones 1 y 2 de la UT10 (Automatización de tareas + Lenguajes de programación), ya que el contenido teórico de ambas es breve y complementario.</w:t>
      </w:r>
    </w:p>
    <w:p>
      <w:pPr>
        <w:pStyle w:val="ListParagraph"/>
        <w:numPr>
          <w:ilvl w:val="0"/>
          <w:numId w:val="2"/>
        </w:numPr>
        <w:spacing w:after="60"/>
      </w:pPr>
      <w:r>
        <w:rPr>
          <w:b/>
          <w:bCs/>
        </w:rPr>
        <w:t xml:space="preserve">Opción B: </w:t>
      </w:r>
      <w:r>
        <w:t xml:space="preserve">Comprimir las sesiones 13 y 14 de la UT11 (prueba escrita) en una única sesión de examen de mayor duración, o dedicar la segunda mitad a corrección/feedback.</w:t>
      </w:r>
    </w:p>
    <w:p>
      <w:pPr>
        <w:pStyle w:val="ListParagraph"/>
        <w:numPr>
          <w:ilvl w:val="0"/>
          <w:numId w:val="2"/>
        </w:numPr>
        <w:spacing w:after="60"/>
      </w:pPr>
      <w:r>
        <w:rPr>
          <w:b/>
          <w:bCs/>
        </w:rPr>
        <w:t xml:space="preserve">Opción C (recomendada): </w:t>
      </w:r>
      <w:r>
        <w:t xml:space="preserve">Fusionar UT10-sesiones 1+2 y mantener las 14 sesiones de UT11 intactas. Esto da 9+14 = 23 sesiones exactas, y el contenido de automatización + lenguajes de programación cabe perfectamente en una sola hora.</w:t>
      </w:r>
    </w:p>
    <w:p>
      <w:r>
        <w:br w:type="page"/>
      </w:r>
    </w:p>
    <w:p>
      <w:pPr>
        <w:pStyle w:val="Heading1"/>
      </w:pPr>
      <w:r>
        <w:t xml:space="preserve">2. Erratas, errores de contenido y mejoras — UT10</w:t>
      </w:r>
    </w:p>
    <w:p>
      <w:pPr>
        <w:pStyle w:val="Heading2"/>
      </w:pPr>
      <w:r>
        <w:t xml:space="preserve">2.1 Errores técnicos / de código</w:t>
      </w:r>
    </w:p>
    <w:p>
      <w:pPr>
        <w:pStyle w:val="Heading3"/>
      </w:pPr>
      <w:r>
        <w:t xml:space="preserve">2.1.1 Funciones: descripción de parámetros copiada de procedimientos</w:t>
      </w:r>
    </w:p>
    <w:p>
      <w:pPr>
        <w:spacing w:after="120"/>
      </w:pPr>
      <w:r>
        <w:t xml:space="preserve">La sección de procedimientos describe correctamente los tipos de parámetros IN, OUT e INOUT. Sin embargo, en la sección de funciones se reutiliza la misma frase: </w:t>
      </w:r>
      <w:r>
        <w:rPr>
          <w:b/>
          <w:bCs/>
        </w:rPr>
        <w:t xml:space="preserve">"Y sustituyendo parámetros por un listado de parámetros, indicando si son de entrada, salida o entrada/salida, así como su nombre y tipo mediante [ IN | OUT | INOUT ] nombreParametro tipo"</w:t>
      </w:r>
      <w:r>
        <w:t xml:space="preserve">. Esta frase no se adapta al contexto de las funciones, ya que en MariaDB/MySQL las funciones solo aceptan parámetros de entrada (IN implícito). La mención a OUT e INOUT en la sección de funciones puede confundir al alumnado, haciéndoles pensar que las funciones también admiten parámetros de salida.</w:t>
      </w:r>
    </w:p>
    <w:p>
      <w:pPr>
        <w:spacing w:after="120"/>
      </w:pPr>
      <w:r>
        <w:t xml:space="preserve">Además, en el ejemplo de la función fCantidadEmpleados se usa explícitamente la palabra clave IN en la declaración del parámetro. Aunque MariaDB lo tolera, la documentación oficial no la incluye en la sintaxis de funciones, y podría reforzar la confusión. Se recomienda eliminar el IN del ejemplo y adaptar el párrafo explicativo para que solo mencione parámetros de entrada.</w:t>
      </w:r>
    </w:p>
    <w:p>
      <w:pPr>
        <w:pStyle w:val="Heading3"/>
      </w:pPr>
      <w:r>
        <w:t xml:space="preserve">2.1.2 Error en el ejemplo de insertarHabilidad</w:t>
      </w:r>
    </w:p>
    <w:p>
      <w:pPr>
        <w:spacing w:after="120"/>
      </w:pPr>
      <w:r>
        <w:t xml:space="preserve">En el procedimiento insertarHabilidad de la sección de manejadores (UT11, pero referenciado en UT10), el INSERT usa la variable nombre en vez de codigo:</w:t>
      </w:r>
    </w:p>
    <w:p>
      <w:pPr>
        <w:spacing w:after="120"/>
      </w:pPr>
      <w:r>
        <w:rPr>
          <w:b/>
          <w:bCs/>
        </w:rPr>
        <w:t xml:space="preserve">Dice: </w:t>
      </w:r>
      <w:r>
        <w:t xml:space="preserve">INSERT INTO habilidad (CodHab, NomHab) VALUES (nombre, descripcion);</w:t>
      </w:r>
    </w:p>
    <w:p>
      <w:pPr>
        <w:spacing w:after="120"/>
      </w:pPr>
      <w:r>
        <w:rPr>
          <w:b/>
          <w:bCs/>
        </w:rPr>
        <w:t xml:space="preserve">Debería decir: </w:t>
      </w:r>
      <w:r>
        <w:t xml:space="preserve">INSERT INTO habilidad (CodHab, NomHab) VALUES (codigo, descripcion);</w:t>
      </w:r>
    </w:p>
    <w:p>
      <w:pPr>
        <w:pStyle w:val="Heading3"/>
      </w:pPr>
      <w:r>
        <w:t xml:space="preserve">2.1.3 Ejemplo CASE por valores: poco representativo</w:t>
      </w:r>
    </w:p>
    <w:p>
      <w:pPr>
        <w:spacing w:after="120"/>
      </w:pPr>
      <w:r>
        <w:t xml:space="preserve">El ejemplo categoriaEdadCaseValor solo contempla las edades 17, 18 y 19. Es un ejemplo artificialmente limitado que no representa bien el uso real de CASE por valores. Sería mejor usar un ejemplo con un dominio discreto natural (por ejemplo, un código de departamento, un día de la semana, o un estado de pedido), o bien añadir un comentario explícito indicando que este caso es forzado y que normalmente CASE por valores se usa con dominios finitos.</w:t>
      </w:r>
    </w:p>
    <w:p>
      <w:pPr>
        <w:pStyle w:val="Heading2"/>
      </w:pPr>
      <w:r>
        <w:t xml:space="preserve">2.2 Erratas gramaticales y ortográficas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Ubicación</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Dice</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Debería decir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Procedimientos, párr.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mientas que una función sí</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mientras que una función sí</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Tipos de parámetros, párr. 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 pasar un parámetro de salida, se antepone una @ a su nombre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 pasar un argumento de salida, se antepone una @ al nombre de la variable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Consideraciones, punto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 problema viene de abusar de esta posibilidad lo que lleva a un mantenimiento...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 problema viene de abusar de esta posibilidad, lo que lleva a un mantenimiento...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Consideraciones, punto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concuerdan con los tipos de las columnas que van a evaluar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coincidan con los tipos de las columnas con las que se van a comparar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Funciones, párr.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devuelven un único valor mediante la sentencia RETURN. Se pueden usar en las consultas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devuelven un único valor mediante la sentencia RETURN, y se pueden usar dentro de consultas SELECT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Propuesta didáctica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"Programación de Aula (10h)"  — dice finales de febrero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Verificar coherencia temporal con la UT11 que dice mitad de marzo</w:t>
            </w:r>
          </w:p>
        </w:tc>
      </w:tr>
    </w:tbl>
    <w:p>
      <w:pPr>
        <w:spacing w:after="120"/>
      </w:pPr>
    </w:p>
    <w:p>
      <w:pPr>
        <w:pStyle w:val="Heading2"/>
      </w:pPr>
      <w:r>
        <w:t xml:space="preserve">2.3 Falta de explicación o profundidad</w:t>
      </w:r>
    </w:p>
    <w:p>
      <w:pPr>
        <w:pStyle w:val="ListParagraph"/>
        <w:numPr>
          <w:ilvl w:val="0"/>
          <w:numId w:val="2"/>
        </w:numPr>
        <w:spacing w:after="60"/>
      </w:pPr>
      <w:r>
        <w:rPr>
          <w:b/>
          <w:bCs/>
        </w:rPr>
        <w:t xml:space="preserve">Bloque BEGIN-END y DECLARE-EXCEPTION: </w:t>
      </w:r>
      <w:r>
        <w:t xml:space="preserve">Se menciona la estructura DECLARE / BEGIN / EXCEPTION / END como bloque genérico PL/SQL, pero nunca se desarrolla la parte de EXCEPTION en la UT10. Dado que la gestión de errores se ve en la UT11, sería conveniente indicar explícitamente que la cláusula EXCEPTION se estudiará más adelante, para que el alumnado no piense que se ha omitido.</w:t>
      </w:r>
    </w:p>
    <w:p>
      <w:pPr>
        <w:pStyle w:val="ListParagraph"/>
        <w:numPr>
          <w:ilvl w:val="0"/>
          <w:numId w:val="2"/>
        </w:numPr>
        <w:spacing w:after="60"/>
      </w:pPr>
      <w:r>
        <w:rPr>
          <w:b/>
          <w:bCs/>
        </w:rPr>
        <w:t xml:space="preserve">Diferencia entre variable local y variable de usuario: </w:t>
      </w:r>
      <w:r>
        <w:t xml:space="preserve">Se explican ambas pero faltaría un cuadro comparativo claro: ámbito (bloque vs. sesión), necesidad de DECLARE, uso de @, visibilidad entre procedimientos, etc.</w:t>
      </w:r>
    </w:p>
    <w:p>
      <w:pPr>
        <w:pStyle w:val="ListParagraph"/>
        <w:numPr>
          <w:ilvl w:val="0"/>
          <w:numId w:val="2"/>
        </w:numPr>
        <w:spacing w:after="60"/>
      </w:pPr>
      <w:r>
        <w:rPr>
          <w:b/>
          <w:bCs/>
        </w:rPr>
        <w:t xml:space="preserve">SELECT INTO con múltiples filas: </w:t>
      </w:r>
      <w:r>
        <w:t xml:space="preserve">No se explica qué sucede si la consulta SELECT INTO devuelve más de una fila (error 1172). Es un caso frecuente de error en principiantes.</w:t>
      </w:r>
    </w:p>
    <w:p>
      <w:pPr>
        <w:pStyle w:val="ListParagraph"/>
        <w:numPr>
          <w:ilvl w:val="0"/>
          <w:numId w:val="2"/>
        </w:numPr>
        <w:spacing w:after="60"/>
      </w:pPr>
      <w:r>
        <w:rPr>
          <w:b/>
          <w:bCs/>
        </w:rPr>
        <w:t xml:space="preserve">Valor por defecto en parámetros: </w:t>
      </w:r>
      <w:r>
        <w:t xml:space="preserve">No se menciona que MariaDB no permite valores por defecto en los parámetros de procedimientos (a diferencia de Oracle). Sería útil comentarlo para evitar confusión.</w:t>
      </w:r>
    </w:p>
    <w:p>
      <w:pPr>
        <w:pStyle w:val="ListParagraph"/>
        <w:numPr>
          <w:ilvl w:val="0"/>
          <w:numId w:val="2"/>
        </w:numPr>
        <w:spacing w:after="60"/>
      </w:pPr>
      <w:r>
        <w:rPr>
          <w:b/>
          <w:bCs/>
        </w:rPr>
        <w:t xml:space="preserve">ITERATE: </w:t>
      </w:r>
      <w:r>
        <w:t xml:space="preserve">Se explican LOOP + LEAVE pero no se menciona ITERATE (equivalente a continue en otros lenguajes). Es un complemento natural de LEAVE.</w:t>
      </w:r>
    </w:p>
    <w:p>
      <w:r>
        <w:br w:type="page"/>
      </w:r>
    </w:p>
    <w:p>
      <w:pPr>
        <w:pStyle w:val="Heading1"/>
      </w:pPr>
      <w:r>
        <w:t xml:space="preserve">3. Erratas, errores de contenido y mejoras — UT11</w:t>
      </w:r>
    </w:p>
    <w:p>
      <w:pPr>
        <w:pStyle w:val="Heading2"/>
      </w:pPr>
      <w:r>
        <w:t xml:space="preserve">3.1 Errores técnicos / de código</w:t>
      </w:r>
    </w:p>
    <w:p>
      <w:pPr>
        <w:pStyle w:val="Heading3"/>
      </w:pPr>
      <w:r>
        <w:t xml:space="preserve">3.1.1 Error de variable en insertEmpleadoHijo</w:t>
      </w:r>
    </w:p>
    <w:p>
      <w:pPr>
        <w:spacing w:after="120"/>
      </w:pPr>
      <w:r>
        <w:t xml:space="preserve">En la sección de Transacciones en PL/SQL, el procedimiento insertEmpleadoHijo contiene un error tipográfico en la segunda INSERT:</w:t>
      </w:r>
    </w:p>
    <w:p>
      <w:pPr>
        <w:spacing w:after="120"/>
      </w:pPr>
      <w:r>
        <w:rPr>
          <w:b/>
          <w:bCs/>
        </w:rPr>
        <w:t xml:space="preserve">Dice: </w:t>
      </w:r>
      <w:r>
        <w:t xml:space="preserve">VALUES (newCodEmo, 1, _FecNaHi, _NomHi);</w:t>
      </w:r>
    </w:p>
    <w:p>
      <w:pPr>
        <w:spacing w:after="120"/>
      </w:pPr>
      <w:r>
        <w:rPr>
          <w:b/>
          <w:bCs/>
        </w:rPr>
        <w:t xml:space="preserve">Debería decir: </w:t>
      </w:r>
      <w:r>
        <w:t xml:space="preserve">VALUES (newCodEmp, 1, _FecNaHi, _NomHi);</w:t>
      </w:r>
    </w:p>
    <w:p>
      <w:pPr>
        <w:spacing w:after="120"/>
      </w:pPr>
      <w:r>
        <w:t xml:space="preserve">La variable se declaró como newCodEmp pero se referencia como newCodEmo. Este error impediría la compilación del procedimiento.</w:t>
      </w:r>
    </w:p>
    <w:p>
      <w:pPr>
        <w:pStyle w:val="Heading3"/>
      </w:pPr>
      <w:r>
        <w:t xml:space="preserve">3.1.2 Tabla de códigos de error: SQLSTATE incorrecto</w:t>
      </w:r>
    </w:p>
    <w:p>
      <w:pPr>
        <w:spacing w:after="120"/>
      </w:pPr>
      <w:r>
        <w:t xml:space="preserve">En la tabla de códigos de error, se indica que el error 1146 (tabla no existe) tiene SQLSTATE 42502. Sin embargo, el SQLSTATE correcto es 42S02 (con S, no con 5). Esto se puede verificar ejecutando el propio ejemplo que aparece justo después.</w:t>
      </w:r>
    </w:p>
    <w:p>
      <w:pPr>
        <w:pStyle w:val="Heading3"/>
      </w:pPr>
      <w:r>
        <w:t xml:space="preserve">3.1.3 Alias de error SQLEXCEPTION: definición incorrecta</w:t>
      </w:r>
    </w:p>
    <w:p>
      <w:pPr>
        <w:spacing w:after="120"/>
      </w:pPr>
      <w:r>
        <w:t xml:space="preserve">En el recuadro "Alias de error" se dice que SQLEXCEPTION captura valores de SQLSTATE que empiezan por 00, 01 o 02. Esto es incorrecto. SQLEXCEPTION captura los que NO empiezan por 00 (éxito), 01 (warning) ni 02 (not found). Es decir, captura todo lo demás (empezando por 03, 08, 22, 23, 42, 45, etc.). La definición actual es exactamente la opuesta a la correcta.</w:t>
      </w:r>
    </w:p>
    <w:p>
      <w:pPr>
        <w:pStyle w:val="Heading3"/>
      </w:pPr>
      <w:r>
        <w:t xml:space="preserve">3.1.4 Autoevaluación manejadores: inconsistencia EXIT/CONTINUE</w:t>
      </w:r>
    </w:p>
    <w:p>
      <w:pPr>
        <w:spacing w:after="120"/>
      </w:pPr>
      <w:r>
        <w:t xml:space="preserve">En la autoevaluación sobre ejemploManejadores, el código declara EXIT HANDLER, pero la pregunta dice: "Si cambiamos el manejador de CONTINUE a EXIT, ¿Cuánto valdría resultado?". Debería ser al revés: "Si cambiamos de EXIT a CONTINUE...".</w:t>
      </w:r>
    </w:p>
    <w:p>
      <w:pPr>
        <w:pStyle w:val="Heading3"/>
      </w:pPr>
      <w:r>
        <w:t xml:space="preserve">3.1.5 Evento recurrente con intervalo compuesto</w:t>
      </w:r>
    </w:p>
    <w:p>
      <w:pPr>
        <w:spacing w:after="120"/>
      </w:pPr>
      <w:r>
        <w:t xml:space="preserve">El ejemplo evento_recurrente_con_inicio_fin usa EVERY 1 DAY + INTERVAL 12 HOUR. Esta sintaxis no es válida en MariaDB. Para ejecutar algo cada 36 horas, se debería usar EVERY 36 HOUR, o bien crear dos eventos separados (uno diario y otro con 12 horas de desfase).</w:t>
      </w:r>
    </w:p>
    <w:p>
      <w:pPr>
        <w:pStyle w:val="Heading3"/>
      </w:pPr>
      <w:r>
        <w:t xml:space="preserve">3.1.6 Programación de Aula: "onceava" incorrecto</w:t>
      </w:r>
    </w:p>
    <w:p>
      <w:pPr>
        <w:spacing w:after="120"/>
      </w:pPr>
      <w:r>
        <w:t xml:space="preserve">Se dice "Esta unidad es la onceava". La forma correcta del ordinal es "undécima". "Onceava" es un partitivo (la onceava parte = 1/11), no un ordinal.</w:t>
      </w:r>
    </w:p>
    <w:p>
      <w:pPr>
        <w:pStyle w:val="Heading2"/>
      </w:pPr>
      <w:r>
        <w:t xml:space="preserve">3.2 Erratas gramaticales y ortográficas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Ubicación</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Dice</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Debería decir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Consideraciones eventos, párr.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una ayuda invaluable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una ayuda de un valor incalculable (o inestimable)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Triggers, párr.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Estos mecanismos permiten insertar lógica personalizada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Estos mecanismos permiten inyectar lógica personalizada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Cursores, Pensando en conjuntos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 motivo por el que lo cursores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 motivo por el que los cursores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ROW TYPE OF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 registro de una tabla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una fila de una tabla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Manejadores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Dentro de un manejador no podemos declarar variables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Dentro del cuerpo de un manejador no se pueden declarar variables locales con DECLARE</w:t>
            </w:r>
          </w:p>
        </w:tc>
      </w:tr>
    </w:tbl>
    <w:p>
      <w:pPr>
        <w:spacing w:after="120"/>
      </w:pPr>
    </w:p>
    <w:p>
      <w:pPr>
        <w:pStyle w:val="Heading2"/>
      </w:pPr>
      <w:r>
        <w:t xml:space="preserve">3.3 Falta de explicación o profundidad</w:t>
      </w:r>
    </w:p>
    <w:p>
      <w:pPr>
        <w:pStyle w:val="ListParagraph"/>
        <w:numPr>
          <w:ilvl w:val="0"/>
          <w:numId w:val="2"/>
        </w:numPr>
        <w:spacing w:after="60"/>
      </w:pPr>
      <w:r>
        <w:rPr>
          <w:b/>
          <w:bCs/>
        </w:rPr>
        <w:t xml:space="preserve">Limitaciones de los triggers: </w:t>
      </w:r>
      <w:r>
        <w:t xml:space="preserve">No se menciona que dentro de un trigger no se puede usar COMMIT, ROLLBACK ni START TRANSACTION. Tampoco se puede llamar a procedimientos que contengan transacciones. Es una limitación fundamental que el alumnado debe conocer.</w:t>
      </w:r>
    </w:p>
    <w:p>
      <w:pPr>
        <w:pStyle w:val="ListParagraph"/>
        <w:numPr>
          <w:ilvl w:val="0"/>
          <w:numId w:val="2"/>
        </w:numPr>
        <w:spacing w:after="60"/>
      </w:pPr>
      <w:r>
        <w:rPr>
          <w:b/>
          <w:bCs/>
        </w:rPr>
        <w:t xml:space="preserve">Triggers y tablas mutantes: </w:t>
      </w:r>
      <w:r>
        <w:t xml:space="preserve">No se explica que un trigger no puede modificar la misma tabla que lo disparó (en el caso de triggers AFTER). Esto genera errores frecuentes en principiantes.</w:t>
      </w:r>
    </w:p>
    <w:p>
      <w:pPr>
        <w:pStyle w:val="ListParagraph"/>
        <w:numPr>
          <w:ilvl w:val="0"/>
          <w:numId w:val="2"/>
        </w:numPr>
        <w:spacing w:after="60"/>
      </w:pPr>
      <w:r>
        <w:rPr>
          <w:b/>
          <w:bCs/>
        </w:rPr>
        <w:t xml:space="preserve">INFORMATION_SCHEMA.TRIGGERS: </w:t>
      </w:r>
      <w:r>
        <w:t xml:space="preserve">Como alternativa más potente a SHOW TRIGGERS, se podría mencionar la consulta a INFORMATION_SCHEMA.TRIGGERS, que permite filtrar por tabla, evento, etc.</w:t>
      </w:r>
    </w:p>
    <w:p>
      <w:pPr>
        <w:pStyle w:val="ListParagraph"/>
        <w:numPr>
          <w:ilvl w:val="0"/>
          <w:numId w:val="2"/>
        </w:numPr>
        <w:spacing w:after="60"/>
      </w:pPr>
      <w:r>
        <w:rPr>
          <w:b/>
          <w:bCs/>
        </w:rPr>
        <w:t xml:space="preserve">Cursores con FOR loop: </w:t>
      </w:r>
      <w:r>
        <w:t xml:space="preserve">MariaDB 10.3+ soporta la sintaxis FOR record IN cursor DO ... END FOR, que simplifica enormemente el uso de cursores. No necesita OPEN, FETCH, CLOSE ni handler NOT FOUND. Sería un añadido muy valioso, aunque sea como nota avanzada.</w:t>
      </w:r>
    </w:p>
    <w:p>
      <w:pPr>
        <w:pStyle w:val="ListParagraph"/>
        <w:numPr>
          <w:ilvl w:val="0"/>
          <w:numId w:val="2"/>
        </w:numPr>
        <w:spacing w:after="60"/>
      </w:pPr>
      <w:r>
        <w:rPr>
          <w:b/>
          <w:bCs/>
        </w:rPr>
        <w:t xml:space="preserve">GET DIAGNOSTICS: </w:t>
      </w:r>
      <w:r>
        <w:t xml:space="preserve">Se usa en algunos ejemplos pero no se explica formalmente la sintaxis ni las opciones disponibles (RETURNED_SQLSTATE, MYSQL_ERRNO, MESSAGE_TEXT, etc.).</w:t>
      </w:r>
    </w:p>
    <w:p>
      <w:pPr>
        <w:pStyle w:val="ListParagraph"/>
        <w:numPr>
          <w:ilvl w:val="0"/>
          <w:numId w:val="2"/>
        </w:numPr>
        <w:spacing w:after="60"/>
      </w:pPr>
      <w:r>
        <w:rPr>
          <w:b/>
          <w:bCs/>
        </w:rPr>
        <w:t xml:space="preserve">RESIGNAL sin parámetros: </w:t>
      </w:r>
      <w:r>
        <w:t xml:space="preserve">Solo se muestra RESIGNAL con SET, pero no se explica que RESIGNAL sin argumentos relanza la excepción original tal cual, lo cual es útil para hacer logging y relanzar.</w:t>
      </w:r>
    </w:p>
    <w:p>
      <w:r>
        <w:br w:type="page"/>
      </w:r>
    </w:p>
    <w:p>
      <w:pPr>
        <w:pStyle w:val="Heading1"/>
      </w:pPr>
      <w:r>
        <w:t xml:space="preserve">4. Análisis de actividades — UT10</w:t>
      </w:r>
    </w:p>
    <w:p>
      <w:pPr>
        <w:pStyle w:val="Heading2"/>
      </w:pPr>
      <w:r>
        <w:t xml:space="preserve">4.1 Evaluación de dificultad y progresión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Actividad</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Valoración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Bien planteada. El punto 4 (crontab) es excelente para conectar con administración de sistemas. Puede requerir ayuda adicional.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AC1002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Correcta como primera toma de contacto. Progresión adecuada.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AC1003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Muy completa. Los 7 apartados cubren bien todos los tipos de parámetros. Buenos ejercicios.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AR1004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Refuerzo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Correcto como refuerzo, al remitir a materiales externos complementarios.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AC1005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Excelente progresión: de IF a CASE, bilingüismo, validación y upsert. Muy bien diseñada.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AC1006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Buen uso de bucles con generación de datos. Progresión adecuada.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AR1007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Refuerzo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Adecuado.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AP1008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Ampliación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Correcto como ampliación.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AC1009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Muy completa, 8 apartados que cubren funciones en múltiples escenarios. El punto 7 (validación cruzada) es especialmente bueno.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Ejercicio integrador excelente: tabla propia, función de generación, procedimiento de actualización masiva.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AR1011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Refuerzo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Adecuado.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AR1012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Refuerzo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Cuestionario de cierre: necesario y adecuado.</w:t>
            </w:r>
          </w:p>
        </w:tc>
      </w:tr>
    </w:tbl>
    <w:p>
      <w:pPr>
        <w:spacing w:after="120"/>
      </w:pPr>
    </w:p>
    <w:p>
      <w:pPr>
        <w:pStyle w:val="Heading2"/>
      </w:pPr>
      <w:r>
        <w:t xml:space="preserve">4.2 Observaciones sobre las actividades UT10</w:t>
      </w:r>
    </w:p>
    <w:p>
      <w:pPr>
        <w:pStyle w:val="ListParagraph"/>
        <w:numPr>
          <w:ilvl w:val="0"/>
          <w:numId w:val="2"/>
        </w:numPr>
        <w:spacing w:after="60"/>
      </w:pPr>
      <w:r>
        <w:t xml:space="preserve">No hay actividad de ampliación (AP) para funciones más allá de AP1008 que remite a recursos externos. Se recomienda añadir una AP específica (ver propuestas más adelante).</w:t>
      </w:r>
    </w:p>
    <w:p>
      <w:pPr>
        <w:pStyle w:val="ListParagraph"/>
        <w:numPr>
          <w:ilvl w:val="0"/>
          <w:numId w:val="2"/>
        </w:numPr>
        <w:spacing w:after="60"/>
      </w:pPr>
      <w:r>
        <w:t xml:space="preserve">AC1001 es potencialmente la más difícil para alumnado novel (crontab, scripts, DROP+CREATE). Considerar añadir pistas o un esqueleto de solución.</w:t>
      </w:r>
    </w:p>
    <w:p>
      <w:pPr>
        <w:pStyle w:val="ListParagraph"/>
        <w:numPr>
          <w:ilvl w:val="0"/>
          <w:numId w:val="2"/>
        </w:numPr>
        <w:spacing w:after="60"/>
      </w:pPr>
      <w:r>
        <w:t xml:space="preserve">Falta una actividad que combine procedimientos llamando a otros procedimientos, algo que se menciona en la teoría (Consideraciones) pero no se practica.</w:t>
      </w:r>
    </w:p>
    <w:p>
      <w:r>
        <w:br w:type="page"/>
      </w:r>
    </w:p>
    <w:p>
      <w:pPr>
        <w:pStyle w:val="Heading1"/>
      </w:pPr>
      <w:r>
        <w:t xml:space="preserve">5. Análisis de actividades — UT11</w:t>
      </w:r>
    </w:p>
    <w:p>
      <w:pPr>
        <w:pStyle w:val="Heading2"/>
      </w:pPr>
      <w:r>
        <w:t xml:space="preserve">5.1 Evaluación de dificultad y progresión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Actividad</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Valoración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AC1101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apartados sobre eventos, bien graduados. El punto 4 (borrado de estadísticas antiguas) es muy realista.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AR1102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Refuerzo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Buen refuerzo para eventos con escenarios diferentes.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AC1103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Muy bien planteada: trigger de autocompletado + trigger de auditoría. Reutiliza AC1010.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AC1104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Excelente: log de eliminados + trigger encadenado con FOLLOWS. Ejercicio muy completo.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AP1105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Ampliación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Buen ejercicio de integridad referencial manual mediante triggers.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AC1106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apartados de gestión de errores, muy completa. La progresión de IF a Handler es excelente.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AC1107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Buen ejercicio de triggers con gestión de errores y tabla de log.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AC1108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Señales con validación de negocio: excelente nivel.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AC1109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Transacciones con compra de entradas: caso muy realista y completo. Excelente.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AP1110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Ampliación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Muy 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Combina eliminación de trigger, función de validación, procedimiento transaccional y señales. Muy ambiciosa.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AC1111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Buena introducción a cursores con parámetros.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AC1112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ROW TYPE OF, cursores con funciones, actualización masiva. Muy completa.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AC1113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 transacciones, cursores y eventos sobre retail. Excelente ejercicio de síntesis.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PY1114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Proyecto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Muy alta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Reto completo que exige todas las competencias. Bien definido con rúbrica.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PO1115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Prueba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Distribución de puntos equilibrada.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AR1116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Refuerzo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Cuestionario de cierre: necesario.</w:t>
            </w:r>
          </w:p>
        </w:tc>
      </w:tr>
    </w:tbl>
    <w:p>
      <w:pPr>
        <w:spacing w:after="120"/>
      </w:pPr>
    </w:p>
    <w:p>
      <w:pPr>
        <w:pStyle w:val="Heading2"/>
      </w:pPr>
      <w:r>
        <w:t xml:space="preserve">5.2 Observaciones sobre las actividades UT11</w:t>
      </w:r>
    </w:p>
    <w:p>
      <w:pPr>
        <w:pStyle w:val="ListParagraph"/>
        <w:numPr>
          <w:ilvl w:val="0"/>
          <w:numId w:val="2"/>
        </w:numPr>
        <w:spacing w:after="60"/>
      </w:pPr>
      <w:r>
        <w:t xml:space="preserve">La progresión de dificultad es muy buena en general, pero hay un salto notable entre AC1104 (triggers) y AC1106 (gestión de errores). La sesión 5 pasa directamente de triggers a manejo de errores sin ejercicio de transición.</w:t>
      </w:r>
    </w:p>
    <w:p>
      <w:pPr>
        <w:pStyle w:val="ListParagraph"/>
        <w:numPr>
          <w:ilvl w:val="0"/>
          <w:numId w:val="2"/>
        </w:numPr>
        <w:spacing w:after="60"/>
      </w:pPr>
      <w:r>
        <w:t xml:space="preserve">No hay actividad de refuerzo (AR) específica para cursores. Un alumno con dificultades en cursores solo tiene AC1111 y AC1112, que son de dificultad media-alta y alta respectivamente. Se recomienda añadir una AR de cursores básica.</w:t>
      </w:r>
    </w:p>
    <w:p>
      <w:pPr>
        <w:pStyle w:val="ListParagraph"/>
        <w:numPr>
          <w:ilvl w:val="0"/>
          <w:numId w:val="2"/>
        </w:numPr>
        <w:spacing w:after="60"/>
      </w:pPr>
      <w:r>
        <w:t xml:space="preserve">No hay actividad de ampliación (AP) para cursores. Se recomienda una (ver propuestas).</w:t>
      </w:r>
    </w:p>
    <w:p>
      <w:pPr>
        <w:pStyle w:val="ListParagraph"/>
        <w:numPr>
          <w:ilvl w:val="0"/>
          <w:numId w:val="2"/>
        </w:numPr>
        <w:spacing w:after="60"/>
      </w:pPr>
      <w:r>
        <w:t xml:space="preserve">AC1113 es un ejercicio de síntesis excelente, pero puede resultar abrumador como actividad de clase. Considerar si darla como preparación del examen con más tiempo.</w:t>
      </w:r>
    </w:p>
    <w:p>
      <w:r>
        <w:br w:type="page"/>
      </w:r>
    </w:p>
    <w:p>
      <w:pPr>
        <w:pStyle w:val="Heading1"/>
      </w:pPr>
      <w:r>
        <w:t xml:space="preserve">6. Propuestas de nuevas actividades</w:t>
      </w:r>
    </w:p>
    <w:p>
      <w:pPr>
        <w:pStyle w:val="Heading2"/>
      </w:pPr>
      <w:r>
        <w:t xml:space="preserve">6.1 Para UT10</w:t>
      </w:r>
    </w:p>
    <w:p>
      <w:pPr>
        <w:pStyle w:val="Heading3"/>
      </w:pPr>
      <w:r>
        <w:t xml:space="preserve">AP1013 — Funciones recursivas y procedimientos encadenados</w:t>
      </w:r>
    </w:p>
    <w:p>
      <w:pPr>
        <w:spacing w:after="120"/>
      </w:pPr>
      <w:r>
        <w:t xml:space="preserve">(RABD.5 // CE5f, CE5g // 3p) En la base de datos empresa:</w:t>
      </w:r>
    </w:p>
    <w:p>
      <w:pPr>
        <w:pStyle w:val="ListParagraph"/>
        <w:numPr>
          <w:ilvl w:val="0"/>
          <w:numId w:val="2"/>
        </w:numPr>
        <w:spacing w:after="60"/>
      </w:pPr>
      <w:r>
        <w:t xml:space="preserve">Crea una función fFactorial que calcule el factorial de un número mediante recursividad. Comprueba su funcionamiento con valores 0, 1, 5 y 10.</w:t>
      </w:r>
    </w:p>
    <w:p>
      <w:pPr>
        <w:pStyle w:val="ListParagraph"/>
        <w:numPr>
          <w:ilvl w:val="0"/>
          <w:numId w:val="2"/>
        </w:numPr>
        <w:spacing w:after="60"/>
      </w:pPr>
      <w:r>
        <w:t xml:space="preserve">Crea un procedimiento pInformeDepartamento que, dado un código de centro, recorra sus departamentos invocando a otros procedimientos auxiliares: uno que cuente empleados y otro que calcule la masa salarial, generando un informe por departamento.</w:t>
      </w:r>
    </w:p>
    <w:p>
      <w:pPr>
        <w:pStyle w:val="ListParagraph"/>
        <w:numPr>
          <w:ilvl w:val="0"/>
          <w:numId w:val="2"/>
        </w:numPr>
        <w:spacing w:after="60"/>
      </w:pPr>
      <w:r>
        <w:t xml:space="preserve">Crea una función fDiferenciaPresupuesto que, dado un código de departamento, calcule la diferencia entre su presupuesto anual y la suma de salarios de sus empleados, indicando si hay superávit o déficit.</w:t>
      </w:r>
    </w:p>
    <w:p>
      <w:pPr>
        <w:spacing w:after="120"/>
      </w:pPr>
      <w:r>
        <w:rPr>
          <w:b/>
          <w:bCs/>
        </w:rPr>
        <w:t xml:space="preserve">Justificación: </w:t>
      </w:r>
      <w:r>
        <w:t xml:space="preserve">Practica la composición de procedimientos/funciones (mencionada en teoría pero no ejercitada), recursividad, y análisis de datos complejos. Nivel adecuado para ampliación.</w:t>
      </w:r>
    </w:p>
    <w:p>
      <w:pPr>
        <w:pStyle w:val="Heading2"/>
      </w:pPr>
      <w:r>
        <w:t xml:space="preserve">6.2 Para UT11</w:t>
      </w:r>
    </w:p>
    <w:p>
      <w:pPr>
        <w:pStyle w:val="Heading3"/>
      </w:pPr>
      <w:r>
        <w:t xml:space="preserve">AR1105b — Refuerzo de cursores básicos</w:t>
      </w:r>
    </w:p>
    <w:p>
      <w:pPr>
        <w:spacing w:after="120"/>
      </w:pPr>
      <w:r>
        <w:t xml:space="preserve">(RABD.5 // CE5i // 3p) En la base de datos empresa:</w:t>
      </w:r>
    </w:p>
    <w:p>
      <w:pPr>
        <w:pStyle w:val="ListParagraph"/>
        <w:numPr>
          <w:ilvl w:val="0"/>
          <w:numId w:val="2"/>
        </w:numPr>
        <w:spacing w:after="60"/>
      </w:pPr>
      <w:r>
        <w:t xml:space="preserve">Crea un procedimiento que, usando un cursor, recorra todos los departamentos y muestre (mediante SELECT) el nombre de cada departamento junto con su presupuesto.</w:t>
      </w:r>
    </w:p>
    <w:p>
      <w:pPr>
        <w:pStyle w:val="ListParagraph"/>
        <w:numPr>
          <w:ilvl w:val="0"/>
          <w:numId w:val="2"/>
        </w:numPr>
        <w:spacing w:after="60"/>
      </w:pPr>
      <w:r>
        <w:t xml:space="preserve">Crea un procedimiento que, usando un cursor, recorra los empleados de un departamento (recibido como parámetro) e inserte en una tabla salarios_reporte el nombre del empleado y su salario multiplicado por 14 (pagas anuales).</w:t>
      </w:r>
    </w:p>
    <w:p>
      <w:pPr>
        <w:spacing w:after="120"/>
      </w:pPr>
      <w:r>
        <w:rPr>
          <w:b/>
          <w:bCs/>
        </w:rPr>
        <w:t xml:space="preserve">Justificación: </w:t>
      </w:r>
      <w:r>
        <w:t xml:space="preserve">Ejercicio sencillo para alumnado que necesita refuerzo en el patrón DECLARE-OPEN-FETCH-CLOSE. Menor complejidad que AC1111.</w:t>
      </w:r>
    </w:p>
    <w:p>
      <w:pPr>
        <w:pStyle w:val="Heading3"/>
      </w:pPr>
      <w:r>
        <w:t xml:space="preserve">AP1117 — Cursores avanzados: generación de informes</w:t>
      </w:r>
    </w:p>
    <w:p>
      <w:pPr>
        <w:spacing w:after="120"/>
      </w:pPr>
      <w:r>
        <w:t xml:space="preserve">(RABD.5 // CE5i, CE5j // 3p) En la base de datos empresa:</w:t>
      </w:r>
    </w:p>
    <w:p>
      <w:pPr>
        <w:pStyle w:val="ListParagraph"/>
        <w:numPr>
          <w:ilvl w:val="0"/>
          <w:numId w:val="2"/>
        </w:numPr>
        <w:spacing w:after="60"/>
      </w:pPr>
      <w:r>
        <w:t xml:space="preserve">Crea un procedimiento que, usando cursores anidados (uno para departamentos, otro para empleados de cada departamento), genere una tabla informe_departamental con: código del departamento, nombre, número de empleados, salario medio, salario máximo, nombre del empleado mejor pagado, y número total de habilidades del departamento.</w:t>
      </w:r>
    </w:p>
    <w:p>
      <w:pPr>
        <w:pStyle w:val="ListParagraph"/>
        <w:numPr>
          <w:ilvl w:val="0"/>
          <w:numId w:val="2"/>
        </w:numPr>
        <w:spacing w:after="60"/>
      </w:pPr>
      <w:r>
        <w:t xml:space="preserve">El procedimiento debe gestionar errores y, si algún departamento no tiene empleados, insertar una fila con valores nulos en los campos de empleados y un mensaje en una columna observaciones.</w:t>
      </w:r>
    </w:p>
    <w:p>
      <w:pPr>
        <w:spacing w:after="120"/>
      </w:pPr>
      <w:r>
        <w:rPr>
          <w:b/>
          <w:bCs/>
        </w:rPr>
        <w:t xml:space="preserve">Justificación: </w:t>
      </w:r>
      <w:r>
        <w:t xml:space="preserve">Ejercicio de alta complejidad que combina cursores anidados, funciones de agregación manual, y gestión de errores. Adecuado para ampliación.</w:t>
      </w:r>
    </w:p>
    <w:p>
      <w:pPr>
        <w:pStyle w:val="Heading3"/>
      </w:pPr>
      <w:r>
        <w:t xml:space="preserve">AR1102b — Refuerzo de triggers con auditoría</w:t>
      </w:r>
    </w:p>
    <w:p>
      <w:pPr>
        <w:spacing w:after="120"/>
      </w:pPr>
      <w:r>
        <w:t xml:space="preserve">(RABD.5 // CE5h // 3p) En la base de datos empresa:</w:t>
      </w:r>
    </w:p>
    <w:p>
      <w:pPr>
        <w:pStyle w:val="ListParagraph"/>
        <w:numPr>
          <w:ilvl w:val="0"/>
          <w:numId w:val="2"/>
        </w:numPr>
        <w:spacing w:after="60"/>
      </w:pPr>
      <w:r>
        <w:t xml:space="preserve">Crea una tabla auditoria_salarios con campos: id, fecha, codEmp, salario_anterior, salario_nuevo, diferencia, usuario.</w:t>
      </w:r>
    </w:p>
    <w:p>
      <w:pPr>
        <w:pStyle w:val="ListParagraph"/>
        <w:numPr>
          <w:ilvl w:val="0"/>
          <w:numId w:val="2"/>
        </w:numPr>
        <w:spacing w:after="60"/>
      </w:pPr>
      <w:r>
        <w:t xml:space="preserve">Crea un trigger BEFORE UPDATE sobre la tabla empleado que registre en auditoria_salarios cualquier cambio en el campo SalEmp, incluyendo el usuario que realiza la operación (obtenido mediante la función USER()).</w:t>
      </w:r>
    </w:p>
    <w:p>
      <w:pPr>
        <w:pStyle w:val="ListParagraph"/>
        <w:numPr>
          <w:ilvl w:val="0"/>
          <w:numId w:val="2"/>
        </w:numPr>
        <w:spacing w:after="60"/>
      </w:pPr>
      <w:r>
        <w:t xml:space="preserve">Crea un trigger BEFORE UPDATE que impida que un salario se incremente más de un 50% de una sola vez, lanzando una SIGNAL si se supera ese umbral.</w:t>
      </w:r>
    </w:p>
    <w:p>
      <w:pPr>
        <w:spacing w:after="120"/>
      </w:pPr>
      <w:r>
        <w:rPr>
          <w:b/>
          <w:bCs/>
        </w:rPr>
        <w:t xml:space="preserve">Justificación: </w:t>
      </w:r>
      <w:r>
        <w:t xml:space="preserve">Ejercicio de refuerzo que combina auditoría (caso real muy habitual) con validación de negocio mediante señales, reforzando conceptos de UT11 sesiones 3-7.</w:t>
      </w:r>
    </w:p>
    <w:p>
      <w:r>
        <w:br w:type="page"/>
      </w:r>
    </w:p>
    <w:p>
      <w:pPr>
        <w:pStyle w:val="Heading1"/>
      </w:pPr>
      <w:r>
        <w:t xml:space="preserve">7. Resumen general y valoración</w:t>
      </w:r>
    </w:p>
    <w:p>
      <w:pPr>
        <w:pStyle w:val="Heading2"/>
      </w:pPr>
      <w:r>
        <w:t xml:space="preserve">7.1 Puntos fuertes</w:t>
      </w:r>
    </w:p>
    <w:p>
      <w:pPr>
        <w:pStyle w:val="ListParagraph"/>
        <w:numPr>
          <w:ilvl w:val="0"/>
          <w:numId w:val="2"/>
        </w:numPr>
        <w:spacing w:after="60"/>
      </w:pPr>
      <w:r>
        <w:t xml:space="preserve">Excelente progresión didáctica general: de lo simple (procedimientos sin parámetros) a lo complejo (cursores con transacciones y señales).</w:t>
      </w:r>
    </w:p>
    <w:p>
      <w:pPr>
        <w:pStyle w:val="ListParagraph"/>
        <w:numPr>
          <w:ilvl w:val="0"/>
          <w:numId w:val="2"/>
        </w:numPr>
        <w:spacing w:after="60"/>
      </w:pPr>
      <w:r>
        <w:t xml:space="preserve">Muy buena elección de ejemplos basados en la BD empresa, que el alumnado ya conoce de unidades anteriores.</w:t>
      </w:r>
    </w:p>
    <w:p>
      <w:pPr>
        <w:pStyle w:val="ListParagraph"/>
        <w:numPr>
          <w:ilvl w:val="0"/>
          <w:numId w:val="2"/>
        </w:numPr>
        <w:spacing w:after="60"/>
      </w:pPr>
      <w:r>
        <w:t xml:space="preserve">Las autoevaluaciones intercaladas en la teoría son un recurso didáctico muy valioso.</w:t>
      </w:r>
    </w:p>
    <w:p>
      <w:pPr>
        <w:pStyle w:val="ListParagraph"/>
        <w:numPr>
          <w:ilvl w:val="0"/>
          <w:numId w:val="2"/>
        </w:numPr>
        <w:spacing w:after="60"/>
      </w:pPr>
      <w:r>
        <w:t xml:space="preserve">El cuestionario inicial de cada UT es una herramienta excelente para activar conocimientos previos y orientar el estudio.</w:t>
      </w:r>
    </w:p>
    <w:p>
      <w:pPr>
        <w:pStyle w:val="ListParagraph"/>
        <w:numPr>
          <w:ilvl w:val="0"/>
          <w:numId w:val="2"/>
        </w:numPr>
        <w:spacing w:after="60"/>
      </w:pPr>
      <w:r>
        <w:t xml:space="preserve">La integración de buenas prácticas (nomenclatura, comentarios, COMMENT en procedimientos) es muy acertada.</w:t>
      </w:r>
    </w:p>
    <w:p>
      <w:pPr>
        <w:pStyle w:val="ListParagraph"/>
        <w:numPr>
          <w:ilvl w:val="0"/>
          <w:numId w:val="2"/>
        </w:numPr>
        <w:spacing w:after="60"/>
      </w:pPr>
      <w:r>
        <w:t xml:space="preserve">El proyecto PY1114 es un reto final muy bien diseñado que integra todos los contenidos.</w:t>
      </w:r>
    </w:p>
    <w:p>
      <w:pPr>
        <w:pStyle w:val="ListParagraph"/>
        <w:numPr>
          <w:ilvl w:val="0"/>
          <w:numId w:val="2"/>
        </w:numPr>
        <w:spacing w:after="60"/>
      </w:pPr>
      <w:r>
        <w:t xml:space="preserve">Los recuadros informativos (Oracle PL/SQL, triggers encadenados, ROW TYPE OF) aportan contexto sin sobrecargar.</w:t>
      </w:r>
    </w:p>
    <w:p>
      <w:pPr>
        <w:pStyle w:val="Heading2"/>
      </w:pPr>
      <w:r>
        <w:t xml:space="preserve">7.2 Aspectos a mejorar</w:t>
      </w:r>
    </w:p>
    <w:p>
      <w:pPr>
        <w:pStyle w:val="ListParagraph"/>
        <w:numPr>
          <w:ilvl w:val="0"/>
          <w:numId w:val="2"/>
        </w:numPr>
        <w:spacing w:after="60"/>
      </w:pPr>
      <w:r>
        <w:rPr>
          <w:b/>
          <w:bCs/>
        </w:rPr>
        <w:t xml:space="preserve">Errores críticos: </w:t>
      </w:r>
      <w:r>
        <w:t xml:space="preserve">La definición invertida de SQLEXCEPTION y la errata en newCodEmo deben corregirse antes de impartir el tema.</w:t>
      </w:r>
    </w:p>
    <w:p>
      <w:pPr>
        <w:pStyle w:val="ListParagraph"/>
        <w:numPr>
          <w:ilvl w:val="0"/>
          <w:numId w:val="2"/>
        </w:numPr>
        <w:spacing w:after="60"/>
      </w:pPr>
      <w:r>
        <w:rPr>
          <w:b/>
          <w:bCs/>
        </w:rPr>
        <w:t xml:space="preserve">Parámetros en funciones: </w:t>
      </w:r>
      <w:r>
        <w:t xml:space="preserve">Adaptar el párrafo explicativo de funciones (copiado de procedimientos) eliminando las referencias a OUT/INOUT, y quitar el IN explícito del ejemplo fCantidadEmpleados.</w:t>
      </w:r>
    </w:p>
    <w:p>
      <w:pPr>
        <w:pStyle w:val="ListParagraph"/>
        <w:numPr>
          <w:ilvl w:val="0"/>
          <w:numId w:val="2"/>
        </w:numPr>
        <w:spacing w:after="60"/>
      </w:pPr>
      <w:r>
        <w:rPr>
          <w:b/>
          <w:bCs/>
        </w:rPr>
        <w:t xml:space="preserve">SQLSTATE 42502: </w:t>
      </w:r>
      <w:r>
        <w:t xml:space="preserve">Corregir a 42S02.</w:t>
      </w:r>
    </w:p>
    <w:p>
      <w:pPr>
        <w:pStyle w:val="ListParagraph"/>
        <w:numPr>
          <w:ilvl w:val="0"/>
          <w:numId w:val="2"/>
        </w:numPr>
        <w:spacing w:after="60"/>
      </w:pPr>
      <w:r>
        <w:rPr>
          <w:b/>
          <w:bCs/>
        </w:rPr>
        <w:t xml:space="preserve">Actividades de refuerzo para cursores: </w:t>
      </w:r>
      <w:r>
        <w:t xml:space="preserve">Añadir al menos una AR básica.</w:t>
      </w:r>
    </w:p>
    <w:p>
      <w:pPr>
        <w:pStyle w:val="ListParagraph"/>
        <w:numPr>
          <w:ilvl w:val="0"/>
          <w:numId w:val="2"/>
        </w:numPr>
        <w:spacing w:after="60"/>
      </w:pPr>
      <w:r>
        <w:rPr>
          <w:b/>
          <w:bCs/>
        </w:rPr>
        <w:t xml:space="preserve">ITERATE y FOR cursor: </w:t>
      </w:r>
      <w:r>
        <w:t xml:space="preserve">Considerar incorporar estos elementos, aunque sea como notas complementarias.</w:t>
      </w:r>
    </w:p>
    <w:p>
      <w:pPr>
        <w:pStyle w:val="ListParagraph"/>
        <w:numPr>
          <w:ilvl w:val="0"/>
          <w:numId w:val="2"/>
        </w:numPr>
        <w:spacing w:after="60"/>
      </w:pPr>
      <w:r>
        <w:rPr>
          <w:b/>
          <w:bCs/>
        </w:rPr>
        <w:t xml:space="preserve">Limitaciones de triggers: </w:t>
      </w:r>
      <w:r>
        <w:t xml:space="preserve">Documentar las restricciones sobre transacciones y tablas mutantes.</w:t>
      </w:r>
    </w:p>
    <w:p>
      <w:pPr>
        <w:pStyle w:val="Heading2"/>
      </w:pPr>
      <w:r>
        <w:t xml:space="preserve">7.3 Resumen de correcciones prioritarias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Ubicación</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Corrección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CRÍTICA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UT11 - Alias de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SQLEXCEPTION captura SQLSTATE que NO empiezan por 00, 01 o 02 (no al revés)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CRÍTICA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UT11 - insertEmpleadoHijo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Cambiar newCodEmo por newCodEmp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UT10 - Funciones, sintaxis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Adaptar el párrafo de parámetros: eliminar referencias a OUT/INOUT y quitar IN del ejemplo fCantidadEmpleados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UT11 - Tabla errores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Cambiar SQLSTATE 42502 a 42S02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UT11 - Autoevaluación manejadores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Invertir la pregunta EXIT→CONTINUE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UT11 - Evento compuesto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Corregir EVERY 1 DAY + INTERVAL 12 HOUR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UT10 - insertarHabilidad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Cambiar nombre por codigo en el INSERT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UT10 - Procedimientos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Corregir "mientas" por "mientras"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UT11 - Programación de Aula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Cambiar "onceava" por "undécima"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UT10 - Varias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Correcciones gramaticales menores (ver tabla sección 2.2)</w:t>
            </w:r>
          </w:p>
        </w:tc>
      </w:tr>
    </w:tbl>
    <w:p>
      <w:pPr>
        <w:spacing w:after="120"/>
      </w:pPr>
    </w:p>
    <w:p>
      <w:pPr>
        <w:spacing w:after="120"/>
      </w:pPr>
      <w:r>
        <w:t xml:space="preserve">En general, los materiales son de gran calidad, están bien estructurados y muestran un dominio claro del tema y de la didáctica. Las correcciones señaladas son en su mayoría menores o puntuales, con la excepción de los tres errores marcados como críticos que conviene subsanar antes de comenzar las sesiones. Las actividades propuestas son variadas, bien graduadas y conectadas con el mundo real, lo cual es un gran acierto pedagógico.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A6EA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2026-03-12T18:52:59.572Z</dcterms:created>
  <dcterms:modified xsi:type="dcterms:W3CDTF">2026-03-12T18:52:59.573Z</dcterms:modified>
</cp:coreProperties>
</file>

<file path=docProps/custom.xml><?xml version="1.0" encoding="utf-8"?>
<Properties xmlns="http://schemas.openxmlformats.org/officeDocument/2006/custom-properties" xmlns:vt="http://schemas.openxmlformats.org/officeDocument/2006/docPropsVTypes"/>
</file>