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GASTROLOGÍA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Reflexiones y recetas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Diseño editorial de la revista </w:t>
      </w:r>
      <w:r w:rsidDel="00000000" w:rsidR="00000000" w:rsidRPr="00000000">
        <w:rPr>
          <w:i w:val="1"/>
          <w:rtl w:val="0"/>
        </w:rPr>
        <w:t xml:space="preserve">Gastrología: reflexiones y recetas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contenido de la revista consta de varios artículos escritos por Ramón J.Soria para la plataforma</w:t>
      </w:r>
      <w:r w:rsidDel="00000000" w:rsidR="00000000" w:rsidRPr="00000000">
        <w:rPr>
          <w:i w:val="1"/>
          <w:rtl w:val="0"/>
        </w:rPr>
        <w:t xml:space="preserve"> Contextos</w:t>
      </w:r>
      <w:r w:rsidDel="00000000" w:rsidR="00000000" w:rsidRPr="00000000">
        <w:rPr>
          <w:rtl w:val="0"/>
        </w:rPr>
        <w:t xml:space="preserve">, en los cuales el autor trata, a partir de diferentes recetas, los problemas sociales y políticos que afectan a nuestra sociedad.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Año:</w:t>
      </w:r>
      <w:r w:rsidDel="00000000" w:rsidR="00000000" w:rsidRPr="00000000">
        <w:rPr>
          <w:rtl w:val="0"/>
        </w:rPr>
        <w:t xml:space="preserve">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