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erriweather" w:cs="Merriweather" w:eastAsia="Merriweather" w:hAnsi="Merriweather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sz w:val="34"/>
          <w:szCs w:val="34"/>
          <w:rtl w:val="0"/>
        </w:rPr>
        <w:t xml:space="preserve">ENTORNOS DE DESARROLLO - RETO 3</w:t>
      </w:r>
    </w:p>
    <w:p w:rsidR="00000000" w:rsidDel="00000000" w:rsidP="00000000" w:rsidRDefault="00000000" w:rsidRPr="00000000" w14:paraId="00000002">
      <w:pPr>
        <w:rPr>
          <w:rFonts w:ascii="Merriweather" w:cs="Merriweather" w:eastAsia="Merriweather" w:hAnsi="Merriweather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erriweather" w:cs="Merriweather" w:eastAsia="Merriweather" w:hAnsi="Merriweather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LINK A LOS DRAW.IO: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https://drive.google.com/drive/u/1/folders/1rQIzoH237gQIQfSewbqQfYFoy8snR3mt</w:t>
        </w:r>
      </w:hyperlink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1/folders/1rQIzoH237gQIQfSewbqQfYFoy8snR3m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