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7F0000" w:val="clear"/>
        <w:spacing w:after="0" w:before="200"/>
        <w:ind w:left="200" w:right="200"/>
      </w:pPr>
      <w:r>
        <w:rPr>
          <w:rFonts w:ascii="Arial" w:cs="Arial" w:eastAsia="Arial" w:hAnsi="Arial"/>
          <w:b/>
          <w:bCs/>
          <w:color w:val="FFFFFF"/>
          <w:sz w:val="52"/>
          <w:szCs w:val="52"/>
        </w:rPr>
        <w:t xml:space="preserve">🧪  Actividad 4.1</w:t>
      </w:r>
    </w:p>
    <w:p>
      <w:pPr>
        <w:shd w:fill="C62828" w:val="clear"/>
        <w:spacing w:after="0" w:before="0"/>
        <w:ind w:left="200" w:right="200"/>
      </w:pPr>
      <w:r>
        <w:rPr>
          <w:rFonts w:ascii="Arial" w:cs="Arial" w:eastAsia="Arial" w:hAnsi="Arial"/>
          <w:i/>
          <w:iCs/>
          <w:color w:val="FFFFFF"/>
          <w:sz w:val="28"/>
          <w:szCs w:val="28"/>
        </w:rPr>
        <w:t xml:space="preserve">CatalogoConsultaService — un componente reutilizable</w:t>
      </w:r>
    </w:p>
    <w:p>
      <w:pPr>
        <w:shd w:fill="E64A19" w:val="clear"/>
        <w:spacing w:after="200" w:before="0"/>
        <w:ind w:left="200" w:right="200"/>
      </w:pPr>
      <w:r>
        <w:rPr>
          <w:rFonts w:ascii="Arial" w:cs="Arial" w:eastAsia="Arial" w:hAnsi="Arial"/>
          <w:color w:val="FFFFFF"/>
          <w:sz w:val="22"/>
          <w:szCs w:val="22"/>
        </w:rPr>
        <w:t xml:space="preserve">Acceso a Datos — Tema 4 — Programación de componentes de acceso a datos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4A1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📋 Datos del alumno</w:t>
            </w:r>
          </w:p>
        </w:tc>
        <w:tc>
          <w:tcPr>
            <w:tcW w:type="dxa" w:w="79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BE9E7" w:val="clear"/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Nombre y apellidos: _____________________________________________________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Curso / Grupo: ___________________________   Fecha: ____________________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Repositorio Git de tu proyecto (URL): ___________________________________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4A1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🎯 Objetivo</w:t>
            </w:r>
          </w:p>
        </w:tc>
        <w:tc>
          <w:tcPr>
            <w:tcW w:type="dxa" w:w="79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BE9E7" w:val="clear"/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Construir tu primer componente con contrato explícito (CatalogoConsultaService/Impl), resolviendo el acoplamiento reviews→VideojuegoRepository que arrastras desde la Actividad 3.1, y extenderlo con un método nuevo siguiendo su propio patrón.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4A1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✅ Entregable</w:t>
            </w:r>
          </w:p>
        </w:tc>
        <w:tc>
          <w:tcPr>
            <w:tcW w:type="dxa" w:w="79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BE9E7" w:val="clear"/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Este documento relleno: la captura del Paso 1, las respuestas del Paso 2 y el Paso 3, la captura del Paso 4, la captura del Paso 5, y la pregunta final.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shd w:fill="C62828" w:val="clear"/>
        <w:spacing w:after="0" w:before="320"/>
        <w:ind w:left="200" w:right="20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Paso 1 — Construye el componente</w:t>
      </w:r>
    </w:p>
    <w:p>
      <w:pPr>
        <w:spacing w:after="80"/>
      </w:pPr>
    </w:p>
    <w:p>
      <w:pPr>
        <w:pBdr>
          <w:bottom w:val="single" w:color="E64A19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C62828"/>
          <w:sz w:val="24"/>
          <w:szCs w:val="24"/>
        </w:rPr>
        <w:t xml:space="preserve">Captura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6282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La respuesta 201, confirmando que el componente nuevo funciona igual que el VideojuegoRepository directo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shd w:fill="C62828" w:val="clear"/>
        <w:spacing w:after="0" w:before="320"/>
        <w:ind w:left="200" w:right="20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Paso 2 — Preguntas de comprensión</w:t>
      </w:r>
    </w:p>
    <w:p>
      <w:pPr>
        <w:spacing w:after="80"/>
      </w:pPr>
    </w:p>
    <w:p>
      <w:pPr>
        <w:pBdr>
          <w:bottom w:val="single" w:color="E64A19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C62828"/>
          <w:sz w:val="24"/>
          <w:szCs w:val="24"/>
        </w:rPr>
        <w:t xml:space="preserve">1. ¿Por qué la interfaz vive en catalogo.api y la implementación no?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pBdr>
          <w:bottom w:val="single" w:color="E64A19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C62828"/>
          <w:sz w:val="24"/>
          <w:szCs w:val="24"/>
        </w:rPr>
        <w:t xml:space="preserve">2. ¿Por qué CatalogoConsultaServiceImpl no lleva public? ¿Qué cambiaría si lo añadieras?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pBdr>
          <w:bottom w:val="single" w:color="E64A19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C62828"/>
          <w:sz w:val="24"/>
          <w:szCs w:val="24"/>
        </w:rPr>
        <w:t xml:space="preserve">3. ¿Qué tipo declaras al inyectar esta dependencia en ReviewService?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200"/>
      </w:pPr>
    </w:p>
    <w:p>
      <w:r>
        <w:br w:type="page"/>
      </w:r>
    </w:p>
    <w:p>
      <w:pPr>
        <w:shd w:fill="C62828" w:val="clear"/>
        <w:spacing w:after="0" w:before="320"/>
        <w:ind w:left="200" w:right="20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Paso 3 — El desacoplamiento, con un caso concreto</w:t>
      </w:r>
    </w:p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200"/>
      </w:pPr>
    </w:p>
    <w:p>
      <w:r>
        <w:br w:type="page"/>
      </w:r>
    </w:p>
    <w:p>
      <w:pPr>
        <w:shd w:fill="C62828" w:val="clear"/>
        <w:spacing w:after="0" w:before="320"/>
        <w:ind w:left="200" w:right="20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Paso 4 — Un segundo método</w:t>
      </w:r>
    </w:p>
    <w:p>
      <w:pPr>
        <w:spacing w:after="80"/>
      </w:pPr>
    </w:p>
    <w:p>
      <w:pPr>
        <w:pBdr>
          <w:bottom w:val="single" w:color="E64A19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C62828"/>
          <w:sz w:val="24"/>
          <w:szCs w:val="24"/>
        </w:rPr>
        <w:t xml:space="preserve">Captura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6282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La respuesta de /resumen mostrando el campo tituloVideojuego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shd w:fill="C62828" w:val="clear"/>
        <w:spacing w:after="0" w:before="320"/>
        <w:ind w:left="200" w:right="20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Paso 5 — Prueba del componente aislado</w:t>
      </w:r>
    </w:p>
    <w:p>
      <w:pPr>
        <w:spacing w:after="80"/>
      </w:pPr>
    </w:p>
    <w:p>
      <w:pPr>
        <w:pBdr>
          <w:bottom w:val="single" w:color="E64A19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C62828"/>
          <w:sz w:val="24"/>
          <w:szCs w:val="24"/>
        </w:rPr>
        <w:t xml:space="preserve">Captura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6282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Los cuatro tests en verde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shd w:fill="C62828" w:val="clear"/>
        <w:spacing w:after="0" w:before="320"/>
        <w:ind w:left="200" w:right="20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Pregunta final</w:t>
      </w:r>
    </w:p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0E0E0" w:sz="4" w:space="1"/>
      </w:pBdr>
      <w:spacing w:before="120"/>
    </w:pPr>
    <w:r>
      <w:rPr>
        <w:rFonts w:ascii="Arial" w:cs="Arial" w:eastAsia="Arial" w:hAnsi="Arial"/>
        <w:color w:val="757575"/>
        <w:sz w:val="18"/>
        <w:szCs w:val="18"/>
      </w:rPr>
      <w:t xml:space="preserve">Nombre: _______________________________________   Fecha: _______________   Página </w:t>
    </w:r>
    <w:r>
      <w:rPr>
        <w:rFonts w:ascii="Arial" w:cs="Arial" w:eastAsia="Arial" w:hAnsi="Arial"/>
        <w:color w:val="757575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757575"/>
        <w:sz w:val="18"/>
        <w:szCs w:val="18"/>
      </w:rPr>
      <w:t xml:space="preserve"> de </w:t>
    </w:r>
    <w:r>
      <w:rPr>
        <w:rFonts w:ascii="Arial" w:cs="Arial" w:eastAsia="Arial" w:hAnsi="Arial"/>
        <w:color w:val="757575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838"/>
      <w:gridCol w:w="2800"/>
    </w:tblGrid>
    <w:tr>
      <w:tc>
        <w:tcPr>
          <w:tcW w:type="dxa" w:w="68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7F0000" w:val="clear"/>
          <w:tcMar>
            <w:top w:type="dxa" w:w="100"/>
            <w:left w:type="dxa" w:w="200"/>
            <w:bottom w:type="dxa" w:w="100"/>
            <w:right w:type="dxa" w:w="100"/>
          </w:tcMar>
        </w:tcPr>
        <w:p>
          <w:r>
            <w:rPr>
              <w:rFonts w:ascii="Arial" w:cs="Arial" w:eastAsia="Arial" w:hAnsi="Arial"/>
              <w:b/>
              <w:bCs/>
              <w:color w:val="FFFFFF"/>
              <w:sz w:val="20"/>
              <w:szCs w:val="20"/>
            </w:rPr>
            <w:t xml:space="preserve">Acceso a Datos — Tema 4 — Programación de componentes de acceso a datos</w:t>
          </w:r>
        </w:p>
      </w:tc>
      <w:tc>
        <w:tcPr>
          <w:tcW w:type="dxa" w:w="28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E64A19" w:val="clear"/>
          <w:tcMar>
            <w:top w:type="dxa" w:w="100"/>
            <w:left w:type="dxa" w:w="100"/>
            <w:bottom w:type="dxa" w:w="100"/>
            <w:right w:type="dxa" w:w="200"/>
          </w:tcMar>
        </w:tcPr>
        <w:p>
          <w:pPr>
            <w:jc w:val="right"/>
          </w:pPr>
          <w:r>
            <w:rPr>
              <w:rFonts w:ascii="Arial" w:cs="Arial" w:eastAsia="Arial" w:hAnsi="Arial"/>
              <w:b/>
              <w:bCs/>
              <w:color w:val="FFFFFF"/>
              <w:sz w:val="20"/>
              <w:szCs w:val="20"/>
            </w:rPr>
            <w:t xml:space="preserve">Actividad 4.1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12121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2026-07-30T08:48:21.948Z</dcterms:created>
  <dcterms:modified xsi:type="dcterms:W3CDTF">2026-07-30T08:48:21.949Z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