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0000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3.3</w:t>
      </w:r>
    </w:p>
    <w:p>
      <w:pPr>
        <w:shd w:fill="C62828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PUT y DELETE de reseñas con control de autoría</w:t>
      </w:r>
    </w:p>
    <w:p>
      <w:pPr>
        <w:shd w:fill="E64A19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Acceso a Datos — Tema 3 — Bases de datos documentales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Añadir un PUT y un DELETE de reseñas con control de autoría (cargar → comprobar autoría o rol de administrador → actuar), y comprobar con dos usuarios distintos, y con un administrador, que el control de acceso funciona de verdad.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las capturas y la documentación del Paso 2 y el Paso 3, las capturas del Paso 4 y el Paso 5, y la pregunta de comprensión.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2 — Probar con dos usuarios: el caso correcto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respuesta del PUT con 200 OK y los datos ya actualizados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Probar con dos usuarios: el caso denegado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respuesta del PUT con 403 Forbidden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Documenta ambos resultados (código de estado y cuerpo de cada respuesta)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Probar con un administrador: el rol también permite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respuesta del PUT con 200 OK, hecha con $TOKEN_ADMIN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5 — El DELETE que falta, con el mismo patrón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respuesta del DELETE con 204 No Content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Pregunta de comprensión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F0000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Acceso a Datos — Tema 3 — Bases de datos documentales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64A19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3.3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2026-07-29T12:12:49.913Z</dcterms:created>
  <dcterms:modified xsi:type="dcterms:W3CDTF">2026-07-29T12:12:49.913Z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