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F0000" w:val="clear"/>
        <w:spacing w:after="0" w:before="200"/>
        <w:ind w:left="200" w:right="200"/>
      </w:pPr>
      <w:r>
        <w:rPr>
          <w:rFonts w:ascii="Arial" w:cs="Arial" w:eastAsia="Arial" w:hAnsi="Arial"/>
          <w:b/>
          <w:bCs/>
          <w:color w:val="FFFFFF"/>
          <w:sz w:val="52"/>
          <w:szCs w:val="52"/>
        </w:rPr>
        <w:t xml:space="preserve">🧪  Actividad 1.1</w:t>
      </w:r>
    </w:p>
    <w:p>
      <w:pPr>
        <w:shd w:fill="C62828" w:val="clear"/>
        <w:spacing w:after="0" w:before="0"/>
        <w:ind w:left="200" w:right="200"/>
      </w:pPr>
      <w:r>
        <w:rPr>
          <w:rFonts w:ascii="Arial" w:cs="Arial" w:eastAsia="Arial" w:hAnsi="Arial"/>
          <w:i/>
          <w:iCs/>
          <w:color w:val="FFFFFF"/>
          <w:sz w:val="28"/>
          <w:szCs w:val="28"/>
        </w:rPr>
        <w:t xml:space="preserve">Docker Compose + PostgreSQL — arranque de las entidades del catálogo</w:t>
      </w:r>
    </w:p>
    <w:p>
      <w:pPr>
        <w:shd w:fill="E64A19" w:val="clear"/>
        <w:spacing w:after="200" w:before="0"/>
        <w:ind w:left="200" w:right="200"/>
      </w:pPr>
      <w:r>
        <w:rPr>
          <w:rFonts w:ascii="Arial" w:cs="Arial" w:eastAsia="Arial" w:hAnsi="Arial"/>
          <w:color w:val="FFFFFF"/>
          <w:sz w:val="22"/>
          <w:szCs w:val="22"/>
        </w:rPr>
        <w:t xml:space="preserve">Acceso a Datos — Tema 1 — Manejo de conectores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BE9E7"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Curso / Grupo: ___________________________   Fecha: 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Objetivo</w:t>
            </w:r>
          </w:p>
        </w:tc>
        <w:tc>
          <w:tcPr>
            <w:tcW w:type="dxa" w:w="7938"/>
            <w:tcBorders>
              <w:top w:val="none" w:color="FFFFFF" w:sz="0"/>
              <w:left w:val="none" w:color="FFFFFF" w:sz="0"/>
              <w:bottom w:val="none" w:color="FFFFFF" w:sz="0"/>
              <w:right w:val="none" w:color="FFFFFF" w:sz="0"/>
            </w:tcBorders>
            <w:shd w:fill="FBE9E7" w:val="clear"/>
            <w:tcMar>
              <w:top w:type="dxa" w:w="80"/>
              <w:left w:type="dxa" w:w="200"/>
              <w:bottom w:type="dxa" w:w="80"/>
              <w:right w:type="dxa" w:w="120"/>
            </w:tcMar>
          </w:tcPr>
          <w:p>
            <w:pPr>
              <w:spacing w:after="60"/>
            </w:pPr>
            <w:r>
              <w:rPr>
                <w:rFonts w:ascii="Arial" w:cs="Arial" w:eastAsia="Arial" w:hAnsi="Arial"/>
                <w:color w:val="263238"/>
                <w:sz w:val="20"/>
                <w:szCs w:val="20"/>
              </w:rPr>
              <w:t xml:space="preserve">Generar tu propio proyecto GameVault desde cero con Spring Initializr, montarlo dentro de un Dev Container con Java, Maven y PostgreSQL ya listos, y crear las entidades Estudio y Videojuego, comprobando que Hibernate las traduce en tablas reales.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Entregable</w:t>
            </w:r>
          </w:p>
        </w:tc>
        <w:tc>
          <w:tcPr>
            <w:tcW w:type="dxa" w:w="7938"/>
            <w:tcBorders>
              <w:top w:val="none" w:color="FFFFFF" w:sz="0"/>
              <w:left w:val="none" w:color="FFFFFF" w:sz="0"/>
              <w:bottom w:val="none" w:color="FFFFFF" w:sz="0"/>
              <w:right w:val="none" w:color="FFFFFF" w:sz="0"/>
            </w:tcBorders>
            <w:shd w:fill="FBE9E7" w:val="clear"/>
            <w:tcMar>
              <w:top w:type="dxa" w:w="80"/>
              <w:left w:type="dxa" w:w="200"/>
              <w:bottom w:type="dxa" w:w="80"/>
              <w:right w:type="dxa" w:w="120"/>
            </w:tcMar>
          </w:tcPr>
          <w:p>
            <w:pPr>
              <w:spacing w:after="60"/>
            </w:pPr>
            <w:r>
              <w:rPr>
                <w:rFonts w:ascii="Arial" w:cs="Arial" w:eastAsia="Arial" w:hAnsi="Arial"/>
                <w:color w:val="263238"/>
                <w:sz w:val="20"/>
                <w:szCs w:val="20"/>
              </w:rPr>
              <w:t xml:space="preserve">Este documento relleno: las dos capturas pedidas, las respuestas a las preguntas y predicciones de cada paso, y el mini-reto de Videojuego completado. Sigue el enunciado completo de la actividad en el apunte — aquí solo tienes lo que debes entregar.</w:t>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Paso 0 — Crear el proyecto desde cero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Pregunta</w:t>
      </w:r>
    </w:p>
    <w:p>
      <w:pPr>
        <w:spacing w:after="100"/>
      </w:pPr>
      <w:r>
        <w:rPr>
          <w:rFonts w:ascii="Arial" w:cs="Arial" w:eastAsia="Arial" w:hAnsi="Arial"/>
          <w:color w:val="212121"/>
          <w:sz w:val="22"/>
          <w:szCs w:val="22"/>
        </w:rPr>
        <w:t xml:space="preserve">¿Por qué crees que Spring Initializr te deja elegir las dependencias en vez de añadirlas todas por defecto?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pPr>
        <w:shd w:fill="C62828" w:val="clear"/>
        <w:spacing w:after="0" w:before="320"/>
        <w:ind w:left="200" w:right="200"/>
      </w:pPr>
      <w:r>
        <w:rPr>
          <w:rFonts w:ascii="Arial" w:cs="Arial" w:eastAsia="Arial" w:hAnsi="Arial"/>
          <w:b/>
          <w:bCs/>
          <w:color w:val="FFFFFF"/>
          <w:sz w:val="26"/>
          <w:szCs w:val="26"/>
        </w:rPr>
        <w:t xml:space="preserve">Paso 1 — El Dev Container: tu entorno y PostgreSQL, juntos</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Captura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r>
              <w:rPr>
                <w:rFonts w:ascii="Arial" w:cs="Arial" w:eastAsia="Arial" w:hAnsi="Arial"/>
                <w:b/>
                <w:bCs/>
                <w:color w:val="FFFFFF"/>
                <w:sz w:val="20"/>
                <w:szCs w:val="20"/>
              </w:rPr>
              <w:t xml:space="preserve">📸 La esquina inferior izquierda de VS Code, con la etiqueta del Dev Container activo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E64A19" w:sz="4" w:space="1"/>
        </w:pBdr>
        <w:spacing w:after="120" w:before="240"/>
      </w:pPr>
      <w:r>
        <w:rPr>
          <w:rFonts w:ascii="Arial" w:cs="Arial" w:eastAsia="Arial" w:hAnsi="Arial"/>
          <w:b/>
          <w:bCs/>
          <w:color w:val="C62828"/>
          <w:sz w:val="24"/>
          <w:szCs w:val="24"/>
        </w:rPr>
        <w:t xml:space="preserve">Pregunta</w:t>
      </w:r>
    </w:p>
    <w:p>
      <w:pPr>
        <w:spacing w:after="100"/>
      </w:pPr>
      <w:r>
        <w:rPr>
          <w:rFonts w:ascii="Arial" w:cs="Arial" w:eastAsia="Arial" w:hAnsi="Arial"/>
          <w:color w:val="212121"/>
          <w:sz w:val="22"/>
          <w:szCs w:val="22"/>
        </w:rPr>
        <w:t xml:space="preserve">Si estos mismos comandos (java -version, mvn -v, git --version, docker version) los ejecutaras en un ordenador del aula sin Dev Container, ¿qué esperarías que pasara? Relaciónalo con lo que ya viste en la Actividad 0.7 sobre qué corre dentro del contenedor y qué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Paso 2 — Configurar la conexión a PostgreSQL</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Predicción</w:t>
      </w:r>
    </w:p>
    <w:p>
      <w:pPr>
        <w:spacing w:after="100"/>
      </w:pPr>
      <w:r>
        <w:rPr>
          <w:rFonts w:ascii="Arial" w:cs="Arial" w:eastAsia="Arial" w:hAnsi="Arial"/>
          <w:color w:val="212121"/>
          <w:sz w:val="22"/>
          <w:szCs w:val="22"/>
        </w:rPr>
        <w:t xml:space="preserve">Si dejaras localhost en vez de postgres en la URL, ¿arrancaría tu aplicación? Escribe tu respuesta y el porqué antes de continuar.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pPr>
        <w:shd w:fill="C62828" w:val="clear"/>
        <w:spacing w:after="0" w:before="320"/>
        <w:ind w:left="200" w:right="200"/>
      </w:pPr>
      <w:r>
        <w:rPr>
          <w:rFonts w:ascii="Arial" w:cs="Arial" w:eastAsia="Arial" w:hAnsi="Arial"/>
          <w:b/>
          <w:bCs/>
          <w:color w:val="FFFFFF"/>
          <w:sz w:val="26"/>
          <w:szCs w:val="26"/>
        </w:rPr>
        <w:t xml:space="preserve">Paso 3 — Las entidades: Estudio y Videojuego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Pregunta</w:t>
      </w:r>
    </w:p>
    <w:p>
      <w:pPr>
        <w:spacing w:after="100"/>
      </w:pPr>
      <w:r>
        <w:rPr>
          <w:rFonts w:ascii="Arial" w:cs="Arial" w:eastAsia="Arial" w:hAnsi="Arial"/>
          <w:color w:val="212121"/>
          <w:sz w:val="22"/>
          <w:szCs w:val="22"/>
        </w:rPr>
        <w:t xml:space="preserve">¿Por qué crees que tiene sentido que cascade/orphanRemoval estén en Estudio → Videojuego, y no tendría sentido ponerlos al revés (Videojuego → Estudio)? Piensa en qué pasaría si borraras un videojuego: ¿debería eso borrar el estudio entero?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60"/>
      </w:pPr>
    </w:p>
    <w:p>
      <w:pPr>
        <w:pBdr>
          <w:bottom w:val="single" w:color="E64A19" w:sz="4" w:space="1"/>
        </w:pBdr>
        <w:spacing w:after="120" w:before="240"/>
      </w:pPr>
      <w:r>
        <w:rPr>
          <w:rFonts w:ascii="Arial" w:cs="Arial" w:eastAsia="Arial" w:hAnsi="Arial"/>
          <w:b/>
          <w:bCs/>
          <w:color w:val="C62828"/>
          <w:sz w:val="24"/>
          <w:szCs w:val="24"/>
        </w:rPr>
        <w:t xml:space="preserve">Mini-reto</w:t>
      </w:r>
    </w:p>
    <w:p>
      <w:pPr>
        <w:spacing w:after="100"/>
      </w:pPr>
      <w:r>
        <w:rPr>
          <w:rFonts w:ascii="Arial" w:cs="Arial" w:eastAsia="Arial" w:hAnsi="Arial"/>
          <w:color w:val="212121"/>
          <w:sz w:val="22"/>
          <w:szCs w:val="22"/>
        </w:rPr>
        <w:t xml:space="preserve">Completa en Videojuego los campos titulo (String), precio (BigDecimal) y fechaLanzamiento (LocalDate), siguiendo el mismo patrón que usaste en Estudio (atributo privado + getter/setter). Escribe aquí el código de los tres campos: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Paso 4 — Verificar que Hibernate ha hecho su trabajo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Captura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r>
              <w:rPr>
                <w:rFonts w:ascii="Arial" w:cs="Arial" w:eastAsia="Arial" w:hAnsi="Arial"/>
                <w:b/>
                <w:bCs/>
                <w:color w:val="FFFFFF"/>
                <w:sz w:val="20"/>
                <w:szCs w:val="20"/>
              </w:rPr>
              <w:t xml:space="preserve">📸 El resultado mostrando la clave foránea (de tu herramienta gráfica, o de \d videojuego si has usado psql)</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shd w:fill="C62828" w:val="clear"/>
        <w:spacing w:after="0" w:before="320"/>
        <w:ind w:left="200" w:right="200"/>
      </w:pPr>
      <w:r>
        <w:rPr>
          <w:rFonts w:ascii="Arial" w:cs="Arial" w:eastAsia="Arial" w:hAnsi="Arial"/>
          <w:b/>
          <w:bCs/>
          <w:color w:val="FFFFFF"/>
          <w:sz w:val="26"/>
          <w:szCs w:val="26"/>
        </w:rPr>
        <w:t xml:space="preserve">Pregunta final</w:t>
      </w:r>
    </w:p>
    <w:p>
      <w:pPr>
        <w:spacing w:after="80"/>
      </w:pPr>
    </w:p>
    <w:p>
      <w:pPr>
        <w:spacing w:after="100"/>
      </w:pPr>
      <w:r>
        <w:rPr>
          <w:rFonts w:ascii="Arial" w:cs="Arial" w:eastAsia="Arial" w:hAnsi="Arial"/>
          <w:color w:val="212121"/>
          <w:sz w:val="22"/>
          <w:szCs w:val="22"/>
        </w:rPr>
        <w:t xml:space="preserve">Repite la pregunta del Paso 3, pero ahora con la evidencia delante: mirando la tabla videojuego que acabas de crear, ¿en qué columna concreta vive la relación con estudio? ¿Existe alguna columna equivalente en la tabla estudio que apunte a videojuego? Relaciona tu respuesta con mappedBy.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7F0000" w:val="clear"/>
          <w:tcMar>
            <w:top w:type="dxa" w:w="100"/>
            <w:left w:type="dxa" w:w="200"/>
            <w:bottom w:type="dxa" w:w="100"/>
            <w:right w:type="dxa" w:w="100"/>
          </w:tcMar>
        </w:tcPr>
        <w:p>
          <w:r>
            <w:rPr>
              <w:rFonts w:ascii="Arial" w:cs="Arial" w:eastAsia="Arial" w:hAnsi="Arial"/>
              <w:b/>
              <w:bCs/>
              <w:color w:val="FFFFFF"/>
              <w:sz w:val="20"/>
              <w:szCs w:val="20"/>
            </w:rPr>
            <w:t xml:space="preserve">Acceso a Datos — Tema 1 — Manejo de conectores</w:t>
          </w:r>
        </w:p>
      </w:tc>
      <w:tc>
        <w:tcPr>
          <w:tcW w:type="dxa" w:w="2800"/>
          <w:tcBorders>
            <w:top w:val="none" w:color="FFFFFF" w:sz="0"/>
            <w:left w:val="none" w:color="FFFFFF" w:sz="0"/>
            <w:bottom w:val="none" w:color="FFFFFF" w:sz="0"/>
            <w:right w:val="none" w:color="FFFFFF" w:sz="0"/>
          </w:tcBorders>
          <w:shd w:fill="E64A19"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1.1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2026-07-12T13:24:35.545Z</dcterms:created>
  <dcterms:modified xsi:type="dcterms:W3CDTF">2026-07-12T13:24:35.546Z</dcterms:modified>
</cp:coreProperties>
</file>

<file path=docProps/custom.xml><?xml version="1.0" encoding="utf-8"?>
<Properties xmlns="http://schemas.openxmlformats.org/officeDocument/2006/custom-properties" xmlns:vt="http://schemas.openxmlformats.org/officeDocument/2006/docPropsVTypes"/>
</file>