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7F0000" w:val="clear"/>
        <w:spacing w:after="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🧪  Actividad 1.6</w:t>
      </w:r>
    </w:p>
    <w:p>
      <w:pPr>
        <w:shd w:fill="C62828" w:val="clear"/>
        <w:spacing w:after="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28"/>
          <w:szCs w:val="28"/>
        </w:rPr>
        <w:t xml:space="preserve">Ranking con @Query JPQL</w:t>
      </w:r>
    </w:p>
    <w:p>
      <w:pPr>
        <w:shd w:fill="E64A19" w:val="clear"/>
        <w:spacing w:after="200" w:before="0"/>
        <w:ind w:left="200" w:right="20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Acceso a Datos — Tema 1 — Manejo de conectores y herramientas ORM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Datos del alumno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Nombre y apellidos: 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Curso / Grupo: ___________________________   Fecha: 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Repositorio Git de tu proyecto (URL): ___________________________________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Objetivo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Construir un ranking de estudios por número de videojuegos en tu GameVault, explorando las cuatro formas de escribir una consulta con @Query: fija con agregación, parametrizada con @Param, nativa para lo que JPQL no puede expresar, y de escritura en bloque con @Modifying.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Entregable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Este documento relleno: la pregunta del Paso 2, la captura y la pregunta del Paso 3, la captura del Paso 4, las capturas y preguntas de los Pasos 5, 6 y 7, y la síntesis propia final.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C62828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2 — El DTO de respuesta</w:t>
      </w:r>
    </w:p>
    <w:p>
      <w:pPr>
        <w:spacing w:after="8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Pregunta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C62828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3 — El service y el endpoint</w:t>
      </w:r>
    </w:p>
    <w:p>
      <w:pPr>
        <w:spacing w:after="8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Captura — el orden del ranking coincide con tu base de datos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Respuesta de GET /api/v1/estudios/ranking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Pregunta de comprensión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C62828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4 — Criterio de desempate</w:t>
      </w:r>
    </w:p>
    <w:p>
      <w:pPr>
        <w:spacing w:after="8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Captura — dos estudios empatados, ordenados alfabéticamente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Respuesta del ranking con el desempate ya aplicado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C62828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5 — La posición exacta, con SQL nativo</w:t>
      </w:r>
    </w:p>
    <w:p>
      <w:pPr>
        <w:spacing w:after="8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Captura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Respuesta de GET /api/v1/estudios/ranking-con-posicion en Swagger UI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Pregunta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C62828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6 — Busca por nombre de estudio, con @Param</w:t>
      </w:r>
    </w:p>
    <w:p>
      <w:pPr>
        <w:spacing w:after="8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Captura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Respuesta de GET /api/v1/videojuegos/por-nombre-de-estudio/{nombre} en Swagger UI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Pregunta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C62828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7 — Un descuento en bloque, con @Modifying</w:t>
      </w:r>
    </w:p>
    <w:p>
      <w:pPr>
        <w:spacing w:after="8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Captura — respuesta del descuento aplicado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Respuesta de POST /api/v1/videojuegos/descuento/{estudioId} en Swagger UI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Captura — precios ya actualizados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Consulta posterior que confirma el cambio de precio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Pregunta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C62828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Síntesis propia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spacing w:before="120"/>
    </w:pPr>
    <w:r>
      <w:rPr>
        <w:rFonts w:ascii="Arial" w:cs="Arial" w:eastAsia="Arial" w:hAnsi="Arial"/>
        <w:color w:val="757575"/>
        <w:sz w:val="18"/>
        <w:szCs w:val="18"/>
      </w:rPr>
      <w:t xml:space="preserve">Nombre: _______________________________________   Fecha: _______________   Página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de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838"/>
      <w:gridCol w:w="2800"/>
    </w:tblGrid>
    <w:tr>
      <w:tc>
        <w:tcPr>
          <w:tcW w:type="dxa" w:w="68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7F0000" w:val="clear"/>
          <w:tcMar>
            <w:top w:type="dxa" w:w="100"/>
            <w:left w:type="dxa" w:w="200"/>
            <w:bottom w:type="dxa" w:w="10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Acceso a Datos — Tema 1 — Manejo de conectores y herramientas ORM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E64A19" w:val="clear"/>
          <w:tcMar>
            <w:top w:type="dxa" w:w="100"/>
            <w:left w:type="dxa" w:w="100"/>
            <w:bottom w:type="dxa" w:w="10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Actividad 1.6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2026-07-21T19:25:23.278Z</dcterms:created>
  <dcterms:modified xsi:type="dcterms:W3CDTF">2026-07-21T19:25:23.278Z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