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6.3</w:t>
      </w:r>
    </w:p>
    <w:p>
      <w:pPr>
        <w:shd w:fill="3949AB" w:val="clear"/>
        <w:spacing w:after="0" w:before="0"/>
        <w:ind w:left="200" w:right="200"/>
      </w:pPr>
      <w:r>
        <w:rPr>
          <w:rFonts w:ascii="Arial" w:cs="Arial" w:eastAsia="Arial" w:hAnsi="Arial"/>
          <w:i/>
          <w:iCs/>
          <w:color w:val="FFFFFF"/>
          <w:sz w:val="28"/>
          <w:szCs w:val="28"/>
        </w:rPr>
        <w:t xml:space="preserve">Tu imagen, sin servidores</w:t>
      </w:r>
    </w:p>
    <w:p>
      <w:pPr>
        <w:shd w:fill="FFA000" w:val="clear"/>
        <w:spacing w:after="200" w:before="0"/>
        <w:ind w:left="200" w:right="200"/>
      </w:pPr>
      <w:r>
        <w:rPr>
          <w:rFonts w:ascii="Arial" w:cs="Arial" w:eastAsia="Arial" w:hAnsi="Arial"/>
          <w:color w:val="FFFFFF"/>
          <w:sz w:val="22"/>
          <w:szCs w:val="22"/>
        </w:rPr>
        <w:t xml:space="preserve">Introducción a la Nube Pública — Tema 6 — Automatización y modelos de ejecución</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contador-asistencia-&lt;tu-identificador&gt;):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Publica y despliega</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Crea el registro y publica la imagen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Repositorio ECR creado, con el botón de comandos de inserción, y la imagen subida con su etiqueta de versión</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2 — Despliega el servicio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Servicio ECS creado, con la tarea en estado running, y el contador respondiendo en el navegador</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No has tocado ningún sistema operativo, ni elegido un tipo de instancia, para llegar hasta aquí. ¿Qué parte exacta de lo que implicaría gestionar tú mismo una instancia EC2 ha desaparecido de tu responsabilidad, y qué parte sigue siendo tuya (la definición de tarea, el código de la imagen)?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escala, actualiza y compara las tres formas</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Escala el servicio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servicio escalado, con varias tareas en marcha repartiendo tráfico entre ellas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Actualiza sin cortar el servicio</w:t>
      </w:r>
    </w:p>
    <w:p>
      <w:pPr>
        <w:spacing w:after="100"/>
      </w:pPr>
      <w:r>
        <w:rPr>
          <w:rFonts w:ascii="Arial" w:cs="Arial" w:eastAsia="Arial" w:hAnsi="Arial"/>
          <w:color w:val="212121"/>
          <w:sz w:val="22"/>
          <w:szCs w:val="22"/>
        </w:rPr>
        <w:t xml:space="preserve">Qué se observa durante la transición de versión 1 a versión 2: ¿hay algún momento en que el contador deja de responder?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Evidencia de la actualización sin corte (por ejemplo, peticiones continuas durante el despliegue)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Construye la tabla comparativa final</w:t>
      </w:r>
    </w:p>
    <w:p>
      <w:pPr>
        <w:spacing w:after="100"/>
      </w:pPr>
      <w:r>
        <w:rPr>
          <w:rFonts w:ascii="Arial" w:cs="Arial" w:eastAsia="Arial" w:hAnsi="Arial"/>
          <w:color w:val="212121"/>
          <w:sz w:val="22"/>
          <w:szCs w:val="22"/>
        </w:rPr>
        <w:t xml:space="preserve">Datos propios de las tres formas de este tema (la instancia de prueba de la Actividad 6.1, la función de la Actividad 6.2, el contenedor de hoy), con justificación de cada celda a partir de lo medido, no de la teoría.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2410"/>
        <w:gridCol w:w="3372"/>
      </w:tblGrid>
      <w:tr>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Tiempo de despliegue</w:t>
            </w:r>
          </w:p>
        </w:tc>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Coste estimado</w:t>
            </w:r>
          </w:p>
        </w:tc>
        <w:tc>
          <w:tcPr>
            <w:tcW w:type="dxa" w:w="2410"/>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Esfuerzo operativo</w:t>
            </w:r>
          </w:p>
        </w:tc>
        <w:tc>
          <w:tcPr>
            <w:tcW w:type="dxa" w:w="3372"/>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Cuándo elegirías cada una</w:t>
            </w:r>
          </w:p>
        </w:tc>
      </w:tr>
      <w:tr>
        <w:trPr>
          <w:trHeight w:val="800"/>
        </w:trPr>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41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37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41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3372"/>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41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37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6 — Automatización y modelos de ejecución</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6.3</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2026-08-16T17:59:56.182Z</dcterms:created>
  <dcterms:modified xsi:type="dcterms:W3CDTF">2026-08-16T17:59:56.183Z</dcterms:modified>
</cp:coreProperties>
</file>

<file path=docProps/custom.xml><?xml version="1.0" encoding="utf-8"?>
<Properties xmlns="http://schemas.openxmlformats.org/officeDocument/2006/custom-properties" xmlns:vt="http://schemas.openxmlformats.org/officeDocument/2006/docPropsVTypes"/>
</file>