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Dominio propio y caché en el borde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4 — Alta disponibilidad y entrega de contenido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/ subdominio delegado (ej. escaparate-&lt;tu-identificador&gt;.tudominio.es):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Dominio propio y HTTPS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Solicita el certificado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Certificado en estado Pending validation, con el registro CNAME de validación mostrado (actividad_4_2_paso1_a.png)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Certificado en estado Issued (actividad_4_2_paso1_b.png)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Asocia el certificado al balanceador y crea el registro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Registro Alias del subdominio apuntando al balanceador (actividad_4_2_paso2_a.png)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catálogo cargando por HTTPS sobre el subdominio propio, con el candado de conexión segura (actividad_4_2_paso2_b.png)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certificado está instalado en el balanceador, no en cada instancia. Si mañana el grupo de escalado automático termina una instancia y lanza otra nueva para reemplazarla, ¿tienes que volver a instalar el certificado en la instancia nueva? Justifica tu respuesta con lo que viste en el apunte sobre dónde vive el cifrado.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CDN de verdad, con medidas reales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Diferencia real entre caché fría y caliente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Demuestra con datos, no con una estimación, la diferencia de tiempos entre la primera petición a un recurso y una petición inmediatamente posterior al mismo recurso.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Tiempos medidos de caché fría y caliente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Comportamiento del TTL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Cambia el contenido de un fichero ya cacheado en el origen y confirma que un visitante sigue viendo la versión antigua mientras no expire el TTL ni fuerces una invalidación.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Prueba de que el contenido antiguo se sirvió hasta la invalidación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Invalida y confirma el cambio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Fuerza la invalidación de ese mismo recurso y demuestra que a partir de ese momento se sirve la versión nueva.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Confirmación de que se sirve la versión nueva tras la invalidación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Ahorro económico de servir desde el borde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Estima cuánta transferencia de salida se evita el origen (S3) al servir el contenido desde el borde, para un volumen de tráfico razonable, y tradúcelo a euros al 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Cálculo del ahorro mensual con su justificación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4 — Alta disponibilidad y entrega de contenido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2026-08-14T12:44:09.102Z</dcterms:created>
  <dcterms:modified xsi:type="dcterms:W3CDTF">2026-08-14T12:44:09.102Z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