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hd w:fill="1A237E" w:val="clear"/>
        <w:spacing w:after="0" w:before="200"/>
        <w:ind w:left="200" w:right="200"/>
      </w:pPr>
      <w:r>
        <w:rPr>
          <w:rFonts w:ascii="Arial" w:cs="Arial" w:eastAsia="Arial" w:hAnsi="Arial"/>
          <w:b/>
          <w:bCs/>
          <w:color w:val="FFFFFF"/>
          <w:sz w:val="52"/>
          <w:szCs w:val="52"/>
        </w:rPr>
        <w:t xml:space="preserve">🧪  Actividad 2.2</w:t>
      </w:r>
    </w:p>
    <w:p>
      <w:pPr>
        <w:shd w:fill="3949AB" w:val="clear"/>
        <w:spacing w:after="0" w:before="0"/>
        <w:ind w:left="200" w:right="200"/>
      </w:pPr>
      <w:r>
        <w:rPr>
          <w:rFonts w:ascii="Arial" w:cs="Arial" w:eastAsia="Arial" w:hAnsi="Arial"/>
          <w:i/>
          <w:iCs/>
          <w:color w:val="FFFFFF"/>
          <w:sz w:val="28"/>
          <w:szCs w:val="28"/>
        </w:rPr>
        <w:t xml:space="preserve">Diagnóstico de fallos de red por capas</w:t>
      </w:r>
    </w:p>
    <w:p>
      <w:pPr>
        <w:shd w:fill="FFA000" w:val="clear"/>
        <w:spacing w:after="200" w:before="0"/>
        <w:ind w:left="200" w:right="200"/>
      </w:pPr>
      <w:r>
        <w:rPr>
          <w:rFonts w:ascii="Arial" w:cs="Arial" w:eastAsia="Arial" w:hAnsi="Arial"/>
          <w:color w:val="FFFFFF"/>
          <w:sz w:val="22"/>
          <w:szCs w:val="22"/>
        </w:rPr>
        <w:t xml:space="preserve">Introducción a la Nube Pública — Tema 2 — Redes virtuales y servicios de cómputo</w:t>
      </w:r>
    </w:p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938"/>
      </w:tblGrid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A00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📋 Datos del alumno</w:t>
            </w:r>
          </w:p>
        </w:tc>
        <w:tc>
          <w:tcPr>
            <w:tcW w:type="dxa" w:w="79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8E1" w:val="clear"/>
            <w:tcMar>
              <w:top w:type="dxa" w:w="80"/>
              <w:left w:type="dxa" w:w="20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color w:val="263238"/>
                <w:sz w:val="20"/>
                <w:szCs w:val="20"/>
              </w:rPr>
              <w:t xml:space="preserve">Nombre y apellidos: _____________________________________________________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263238"/>
                <w:sz w:val="20"/>
                <w:szCs w:val="20"/>
              </w:rPr>
              <w:t xml:space="preserve">Fecha: ____________________________________________________________________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263238"/>
                <w:sz w:val="20"/>
                <w:szCs w:val="20"/>
              </w:rPr>
              <w:t xml:space="preserve">Identificador de recursos usado (ej. tablon-publica-&lt;tu-identificador&gt;): _______________________</w:t>
            </w:r>
          </w:p>
        </w:tc>
      </w:tr>
    </w:tbl>
    <w:p>
      <w:pPr>
        <w:spacing w:after="200"/>
      </w:pPr>
    </w:p>
    <w:p>
      <w:r>
        <w:br w:type="page"/>
      </w:r>
    </w:p>
    <w:p>
      <w:pPr>
        <w:shd w:fill="3949AB" w:val="clear"/>
        <w:spacing w:after="0" w:before="320"/>
        <w:ind w:left="200" w:right="200"/>
      </w:pPr>
      <w:r>
        <w:rPr>
          <w:rFonts w:ascii="Arial" w:cs="Arial" w:eastAsia="Arial" w:hAnsi="Arial"/>
          <w:b/>
          <w:bCs/>
          <w:color w:val="FFFFFF"/>
          <w:sz w:val="26"/>
          <w:szCs w:val="26"/>
        </w:rPr>
        <w:t xml:space="preserve">Parte A — Instancia pública y privada</w:t>
      </w:r>
    </w:p>
    <w:p>
      <w:pPr>
        <w:spacing w:after="120"/>
      </w:pPr>
    </w:p>
    <w:p>
      <w:pPr>
        <w:pBdr>
          <w:bottom w:val="single" w:color="FFA000" w:sz="4" w:space="1"/>
        </w:pBdr>
        <w:spacing w:after="120" w:before="240"/>
      </w:pPr>
      <w:r>
        <w:rPr>
          <w:rFonts w:ascii="Arial" w:cs="Arial" w:eastAsia="Arial" w:hAnsi="Arial"/>
          <w:b/>
          <w:bCs/>
          <w:color w:val="3949AB"/>
          <w:sz w:val="24"/>
          <w:szCs w:val="24"/>
        </w:rPr>
        <w:t xml:space="preserve">Paso 1 — Lanza la instancia pública desde la consola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949A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📸 Asistente de lanzamiento con el grupo de seguridad y el campo de user data rellenados</w:t>
            </w:r>
          </w:p>
        </w:tc>
      </w:tr>
      <w:tr>
        <w:trPr>
          <w:trHeight w:val="240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757575"/>
                <w:sz w:val="20"/>
                <w:szCs w:val="20"/>
              </w:rPr>
              <w:t xml:space="preserve">[Pega aquí la captura de pantalla]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949A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📸 El servidor web respondiendo en el navegador, sin haberte conectado por SSH</w:t>
            </w:r>
          </w:p>
        </w:tc>
      </w:tr>
      <w:tr>
        <w:trPr>
          <w:trHeight w:val="240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757575"/>
                <w:sz w:val="20"/>
                <w:szCs w:val="20"/>
              </w:rPr>
              <w:t xml:space="preserve">[Pega aquí la captura de pantalla]</w:t>
            </w:r>
          </w:p>
        </w:tc>
      </w:tr>
    </w:tbl>
    <w:p>
      <w:pPr>
        <w:spacing w:after="200"/>
      </w:pPr>
    </w:p>
    <w:p>
      <w:r>
        <w:br w:type="page"/>
      </w:r>
    </w:p>
    <w:p>
      <w:pPr>
        <w:pBdr>
          <w:bottom w:val="single" w:color="FFA000" w:sz="4" w:space="1"/>
        </w:pBdr>
        <w:spacing w:after="120" w:before="240"/>
      </w:pPr>
      <w:r>
        <w:rPr>
          <w:rFonts w:ascii="Arial" w:cs="Arial" w:eastAsia="Arial" w:hAnsi="Arial"/>
          <w:b/>
          <w:bCs/>
          <w:color w:val="3949AB"/>
          <w:sz w:val="24"/>
          <w:szCs w:val="24"/>
        </w:rPr>
        <w:t xml:space="preserve">Paso 2 — Lanza la instancia privada por CLI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949A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📸 Conexión exitosa desde la instancia pública hacia la privada</w:t>
            </w:r>
          </w:p>
        </w:tc>
      </w:tr>
      <w:tr>
        <w:trPr>
          <w:trHeight w:val="240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757575"/>
                <w:sz w:val="20"/>
                <w:szCs w:val="20"/>
              </w:rPr>
              <w:t xml:space="preserve">[Pega aquí la captura de pantalla]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949A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📸 Ausencia de IP pública asignada en la instancia privada</w:t>
            </w:r>
          </w:p>
        </w:tc>
      </w:tr>
      <w:tr>
        <w:trPr>
          <w:trHeight w:val="240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757575"/>
                <w:sz w:val="20"/>
                <w:szCs w:val="20"/>
              </w:rPr>
              <w:t xml:space="preserve">[Pega aquí la captura de pantalla]</w:t>
            </w:r>
          </w:p>
        </w:tc>
      </w:tr>
    </w:tbl>
    <w:p>
      <w:pPr>
        <w:spacing w:after="200"/>
      </w:pPr>
    </w:p>
    <w:p>
      <w:r>
        <w:br w:type="page"/>
      </w:r>
    </w:p>
    <w:p>
      <w:pPr>
        <w:shd w:fill="3949AB" w:val="clear"/>
        <w:spacing w:after="0" w:before="320"/>
        <w:ind w:left="200" w:right="200"/>
      </w:pPr>
      <w:r>
        <w:rPr>
          <w:rFonts w:ascii="Arial" w:cs="Arial" w:eastAsia="Arial" w:hAnsi="Arial"/>
          <w:b/>
          <w:bCs/>
          <w:color w:val="FFFFFF"/>
          <w:sz w:val="26"/>
          <w:szCs w:val="26"/>
        </w:rPr>
        <w:t xml:space="preserve">Parte B — Reto: arregla esta red</w:t>
      </w:r>
    </w:p>
    <w:p>
      <w:pPr>
        <w:spacing w:after="120"/>
      </w:pPr>
    </w:p>
    <w:p>
      <w:pPr>
        <w:pBdr>
          <w:bottom w:val="single" w:color="FFA000" w:sz="4" w:space="1"/>
        </w:pBdr>
        <w:spacing w:after="120" w:before="240"/>
      </w:pPr>
      <w:r>
        <w:rPr>
          <w:rFonts w:ascii="Arial" w:cs="Arial" w:eastAsia="Arial" w:hAnsi="Arial"/>
          <w:b/>
          <w:bCs/>
          <w:color w:val="3949AB"/>
          <w:sz w:val="24"/>
          <w:szCs w:val="24"/>
        </w:rPr>
        <w:t xml:space="preserve">Cuatro fichas de diagnóstico</w:t>
      </w:r>
    </w:p>
    <w:p>
      <w:pPr>
        <w:spacing w:after="10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Para cada una de las cuatro averías (ruta incorrecta, grupo de seguridad cerrado, regla de NACL bloqueante, instancia parada), documenta: síntoma observado, capa revisada primero y por qué, comando o comprobación que localizó el problema, y cómo lo corregiste.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35"/>
        <w:gridCol w:w="2891"/>
        <w:gridCol w:w="2313"/>
        <w:gridCol w:w="2699"/>
      </w:tblGrid>
      <w:tr>
        <w:tc>
          <w:tcPr>
            <w:tcW w:type="dxa" w:w="1735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3949AB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Avería</w:t>
            </w:r>
          </w:p>
        </w:tc>
        <w:tc>
          <w:tcPr>
            <w:tcW w:type="dxa" w:w="2891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3949AB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Síntoma / capa revisada</w:t>
            </w:r>
          </w:p>
        </w:tc>
        <w:tc>
          <w:tcPr>
            <w:tcW w:type="dxa" w:w="2313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3949AB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Comando de diagnóstico</w:t>
            </w:r>
          </w:p>
        </w:tc>
        <w:tc>
          <w:tcPr>
            <w:tcW w:type="dxa" w:w="2699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3949AB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Corrección aplicada</w:t>
            </w:r>
          </w:p>
        </w:tc>
      </w:tr>
      <w:tr>
        <w:trPr>
          <w:trHeight w:val="800"/>
        </w:trPr>
        <w:tc>
          <w:tcPr>
            <w:tcW w:type="dxa" w:w="1735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2891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2313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2699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800"/>
        </w:trPr>
        <w:tc>
          <w:tcPr>
            <w:tcW w:type="dxa" w:w="1735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2891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2313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2699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800"/>
        </w:trPr>
        <w:tc>
          <w:tcPr>
            <w:tcW w:type="dxa" w:w="1735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2891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2313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2699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800"/>
        </w:trPr>
        <w:tc>
          <w:tcPr>
            <w:tcW w:type="dxa" w:w="1735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2891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2313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2699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</w:tbl>
    <w:p>
      <w:pPr>
        <w:spacing w:after="200"/>
      </w:pPr>
    </w:p>
    <w:p>
      <w:r>
        <w:br w:type="page"/>
      </w:r>
    </w:p>
    <w:p>
      <w:pPr>
        <w:pBdr>
          <w:bottom w:val="single" w:color="FFA000" w:sz="4" w:space="1"/>
        </w:pBdr>
        <w:spacing w:after="120" w:before="240"/>
      </w:pPr>
      <w:r>
        <w:rPr>
          <w:rFonts w:ascii="Arial" w:cs="Arial" w:eastAsia="Arial" w:hAnsi="Arial"/>
          <w:b/>
          <w:bCs/>
          <w:color w:val="3949AB"/>
          <w:sz w:val="24"/>
          <w:szCs w:val="24"/>
        </w:rPr>
        <w:t xml:space="preserve">Coste mensual de la pasarela NAT</w:t>
      </w:r>
    </w:p>
    <w:p>
      <w:pPr>
        <w:spacing w:after="10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Desglose de coste mensual estimado de la pasarela NAT (precio por hora + estimación de GB de tráfico saliente de las instancias privadas).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949A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📸 Desglose de coste mensual de la pasarela NAT</w:t>
            </w:r>
          </w:p>
        </w:tc>
      </w:tr>
      <w:tr>
        <w:trPr>
          <w:trHeight w:val="240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757575"/>
                <w:sz w:val="20"/>
                <w:szCs w:val="20"/>
              </w:rPr>
              <w:t xml:space="preserve">[Pega aquí la captura de pantalla]</w:t>
            </w:r>
          </w:p>
        </w:tc>
      </w:tr>
    </w:tbl>
    <w:p>
      <w:pPr>
        <w:spacing w:after="160"/>
      </w:pPr>
    </w:p>
    <w:p>
      <w:pPr>
        <w:pBdr>
          <w:bottom w:val="single" w:color="FFA000" w:sz="4" w:space="1"/>
        </w:pBdr>
        <w:spacing w:after="120" w:before="240"/>
      </w:pPr>
      <w:r>
        <w:rPr>
          <w:rFonts w:ascii="Arial" w:cs="Arial" w:eastAsia="Arial" w:hAnsi="Arial"/>
          <w:b/>
          <w:bCs/>
          <w:color w:val="3949AB"/>
          <w:sz w:val="24"/>
          <w:szCs w:val="24"/>
        </w:rPr>
        <w:t xml:space="preserve">Reflexiona</w:t>
      </w:r>
    </w:p>
    <w:p>
      <w:pPr>
        <w:spacing w:after="10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De las cuatro averías, ¿cuál has confundido primero con otra capa distinta a la que realmente era? Un grupo de seguridad cerrado y una NACL bloqueante producen síntomas muy parecidos desde fuera. ¿Qué comprobación concreta es la que de verdad distingue una de la otra?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0E0E0" w:sz="4" w:space="1"/>
      </w:pBdr>
      <w:spacing w:before="120"/>
    </w:pPr>
    <w:r>
      <w:rPr>
        <w:rFonts w:ascii="Arial" w:cs="Arial" w:eastAsia="Arial" w:hAnsi="Arial"/>
        <w:color w:val="757575"/>
        <w:sz w:val="18"/>
        <w:szCs w:val="18"/>
      </w:rPr>
      <w:t xml:space="preserve">Nombre: _______________________________________   Fecha: _______________   Página </w:t>
    </w:r>
    <w:r>
      <w:rPr>
        <w:rFonts w:ascii="Arial" w:cs="Arial" w:eastAsia="Arial" w:hAnsi="Arial"/>
        <w:color w:val="757575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757575"/>
        <w:sz w:val="18"/>
        <w:szCs w:val="18"/>
      </w:rPr>
      <w:t xml:space="preserve"> de </w:t>
    </w:r>
    <w:r>
      <w:rPr>
        <w:rFonts w:ascii="Arial" w:cs="Arial" w:eastAsia="Arial" w:hAnsi="Arial"/>
        <w:color w:val="757575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6838"/>
      <w:gridCol w:w="2800"/>
    </w:tblGrid>
    <w:tr>
      <w:tc>
        <w:tcPr>
          <w:tcW w:type="dxa" w:w="68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shd w:fill="1A237E" w:val="clear"/>
          <w:tcMar>
            <w:top w:type="dxa" w:w="100"/>
            <w:left w:type="dxa" w:w="200"/>
            <w:bottom w:type="dxa" w:w="100"/>
            <w:right w:type="dxa" w:w="100"/>
          </w:tcMar>
        </w:tcPr>
        <w:p>
          <w:r>
            <w:rPr>
              <w:rFonts w:ascii="Arial" w:cs="Arial" w:eastAsia="Arial" w:hAnsi="Arial"/>
              <w:b/>
              <w:bCs/>
              <w:color w:val="FFFFFF"/>
              <w:sz w:val="20"/>
              <w:szCs w:val="20"/>
            </w:rPr>
            <w:t xml:space="preserve">Introducción a la Nube Pública — Tema 2 — Redes virtuales y servicios de cómputo</w:t>
          </w:r>
        </w:p>
      </w:tc>
      <w:tc>
        <w:tcPr>
          <w:tcW w:type="dxa" w:w="28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shd w:fill="FFA000" w:val="clear"/>
          <w:tcMar>
            <w:top w:type="dxa" w:w="100"/>
            <w:left w:type="dxa" w:w="100"/>
            <w:bottom w:type="dxa" w:w="100"/>
            <w:right w:type="dxa" w:w="200"/>
          </w:tcMar>
        </w:tcPr>
        <w:p>
          <w:pPr>
            <w:jc w:val="right"/>
          </w:pPr>
          <w:r>
            <w:rPr>
              <w:rFonts w:ascii="Arial" w:cs="Arial" w:eastAsia="Arial" w:hAnsi="Arial"/>
              <w:b/>
              <w:bCs/>
              <w:color w:val="FFFFFF"/>
              <w:sz w:val="20"/>
              <w:szCs w:val="20"/>
            </w:rPr>
            <w:t xml:space="preserve">Actividad 2.2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12121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2026-08-16T17:59:53.202Z</dcterms:created>
  <dcterms:modified xsi:type="dcterms:W3CDTF">2026-08-16T17:59:53.203Z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