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3.2</w:t>
      </w:r>
    </w:p>
    <w:p>
      <w:pPr>
        <w:shd w:fill="3949AB" w:val="clear"/>
        <w:spacing w:after="0" w:before="0"/>
        <w:ind w:left="200" w:right="200"/>
      </w:pPr>
      <w:r>
        <w:rPr>
          <w:rFonts w:ascii="Arial" w:cs="Arial" w:eastAsia="Arial" w:hAnsi="Arial"/>
          <w:i/>
          <w:iCs/>
          <w:color w:val="FFFFFF"/>
          <w:sz w:val="28"/>
          <w:szCs w:val="28"/>
        </w:rPr>
        <w:t xml:space="preserve">Migración a base de datos gestionada con RDS</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biblioteca-db-&lt;tu-identificador&gt;): 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RDS sin credenciales en el código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Crea la base de datos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Instancia RDS en estado available, con su endpoint visible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Secreto de la base de datos listado en Secrets Manager, sin mostrar su valor</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Conecta la aplicación resolviendo el secreto en tiempo de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aplicación mostrando el catálogo de libros con datos reales servidos desde RDS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Grep sobre el repositorio que no encuentra ninguna credencial en texto plano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Si mañana cambia la contraseña de la base de datos (por ejemplo, por rotación automática), ¿qué parte de tu configuración tendrías que tocar para que la aplicación siga funcionando? Compáralo con lo que habría pasado si la contraseña estuviera escrita directamente en el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interrupción real y bases de datos sin montar</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Conmutación por error medida con precisión</w:t>
      </w:r>
    </w:p>
    <w:p>
      <w:pPr>
        <w:spacing w:after="100"/>
      </w:pPr>
      <w:r>
        <w:rPr>
          <w:rFonts w:ascii="Arial" w:cs="Arial" w:eastAsia="Arial" w:hAnsi="Arial"/>
          <w:color w:val="212121"/>
          <w:sz w:val="22"/>
          <w:szCs w:val="22"/>
        </w:rPr>
        <w:t xml:space="preserve">Activa Multi-AZ y fuerza una conmutación. Mide con precisión cuánto tiempo real está la aplicación sin poder consultar la base de datos, desde el primer error hasta la primera consulta correcta tras la conmutación.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Cronómetro o registro de la interrupción real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Clasifica sin montar nada: tres patrones de acceso</w:t>
      </w:r>
    </w:p>
    <w:p>
      <w:pPr>
        <w:spacing w:after="100"/>
      </w:pPr>
      <w:r>
        <w:rPr>
          <w:rFonts w:ascii="Arial" w:cs="Arial" w:eastAsia="Arial" w:hAnsi="Arial"/>
          <w:color w:val="212121"/>
          <w:sz w:val="22"/>
          <w:szCs w:val="22"/>
        </w:rPr>
        <w:t xml:space="preserve">Para cada patrón (sesión temporal del usuario que consulta el catálogo, catálogo de la biblioteca con ítems de atributos muy distintos, histórico de préstamos con informes cruzados), decide qué modelo de base de datos (relacional, clave-valor o documental) encaja mejor y justifica por qué los otros dos encajan peor.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735"/>
        <w:gridCol w:w="4819"/>
      </w:tblGrid>
      <w:tr>
        <w:tc>
          <w:tcPr>
            <w:tcW w:type="dxa" w:w="3084"/>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Patrón de acceso</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Modelo elegido</w:t>
            </w:r>
          </w:p>
        </w:tc>
        <w:tc>
          <w:tcPr>
            <w:tcW w:type="dxa" w:w="481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3084"/>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3084"/>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3084"/>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3.2</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2026-08-16T17:59:53.811Z</dcterms:created>
  <dcterms:modified xsi:type="dcterms:W3CDTF">2026-08-16T17:59:53.812Z</dcterms:modified>
</cp:coreProperties>
</file>

<file path=docProps/custom.xml><?xml version="1.0" encoding="utf-8"?>
<Properties xmlns="http://schemas.openxmlformats.org/officeDocument/2006/custom-properties" xmlns:vt="http://schemas.openxmlformats.org/officeDocument/2006/docPropsVTypes"/>
</file>