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3.3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Arquitectura de tres capas: front, aplicación y base de datos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3 — Almacenamiento, datos y primera arquitectura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resenas-db-&lt;tu-identificador&gt;): 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Despliega la arquitectura completa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Crea la base de datos de reseñas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Instancia RDS en estado available, con su endpoint visible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Lanza el backend conectado a la base de datos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Salida de los logs de arranque mostrando la conexión correcta a RDS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3 — Publica el front estático apuntando al backend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 aplicación de reseñas funcionando de principio a fin, con datos reales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El front en S3 y el backend en EC2 son dos orígenes distintos para el navegador — por eso ha hecho falta habilitar CORS en el backend. ¿Qué error verías en la consola del navegador si no lo hubieras habilitado, y por qué ese error no tiene nada que ver con que la base de datos esté mal configurada?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documenta la arquitectura de verdad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El diagrama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Arquitectura completa tal como existe de verdad en tu cuenta — las tres capas, todas las subredes, qué habla con qué.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Diagrama completo de la arquitectura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El coste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Coste mensual real de mantener esta arquitectura funcionando permanentemente, desglosado por servicio (instancia backend, RDS, almacenamiento S3, transferencia).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Desglose de coste por servicio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Los puntos únicos de fallo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Para cada punto único de fallo que identifiques en tu diagrama, explica exactamente qué se rompe y por qué esa pieza en concreto no tiene ningún respaldo ahora mismo.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3 — Almacenamiento, datos y primera arquitectura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3.3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2026-08-16T17:59:54.069Z</dcterms:created>
  <dcterms:modified xsi:type="dcterms:W3CDTF">2026-08-16T17:59:54.071Z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