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De instancia a plantilla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pistas-panel-&lt;tu-identificador&gt;):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De instancia manual a imagen propia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Despliega el panel de reservas con user data, solo en los puertos necesarios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 panel de reservas funcionando en el navegador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Grupo de seguridad mostrando solo los puertos estrictamente necesarios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tu propia imagen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AMI propia en estado available, con su nombre y su ID de AMI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Empaqueta tu AMI en una plantilla de lanzamiento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Resumen de tu plantilla de lanzamiento, con la AMI propia y el resto de parámetros visibles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4 — Lanza instancias idénticas desde tu plantilla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lanzar: si arrancas una instancia desde tu plantilla —con tu propia AMI ya lista, sin user data que instalar—, ¿cuánto crees que va a tardar en estar respondiendo, comparado con el tiempo del Paso 1? Escribe tu predicción y por qué crees eso.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dos instancias respondiendo en el navegador, y el cronómetro real de arranque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la misma receta, con otra aplicación distinta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Tu segunda plantilla, con otra aplicación instalada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Repite el proceso completo del Paso 1 al Paso 3 (instancia → AMI propia → plantilla de lanzamiento) con una aplicación distinta a tu elección — un WordPress, un blog estático distinto, un servicio propio tuyo... lo que quieras, siempre que no sea el panel de reservas.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 aplicación distinta funcionando en el navegador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Resumen de tu segunda plantilla de lanzamiento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instancia lanzada, con su pestaña Detalles mostrando la plantilla de lanzamiento de origen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Comparación de coste entre tres familias de instancia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Coste mensual estimado de mantener la misma carga (instancia sirviendo tu aplicación, tráfico moderado) en tres familias distintas.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4819"/>
      </w:tblGrid>
      <w:t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Familia de instancia</w:t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Coste mensual estimado</w:t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 (producción / clase)</w:t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2026-08-18T15:51:26.610Z</dcterms:created>
  <dcterms:modified xsi:type="dcterms:W3CDTF">2026-08-18T15:51:26.611Z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