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237E" w:val="clear"/>
        <w:spacing w:after="0" w:before="200"/>
        <w:ind w:left="200" w:right="200"/>
      </w:pPr>
      <w:r>
        <w:rPr>
          <w:rFonts w:ascii="Arial" w:cs="Arial" w:eastAsia="Arial" w:hAnsi="Arial"/>
          <w:b/>
          <w:bCs/>
          <w:color w:val="FFFFFF"/>
          <w:sz w:val="52"/>
          <w:szCs w:val="52"/>
        </w:rPr>
        <w:t xml:space="preserve">🧪  Actividad 3.1</w:t>
      </w:r>
    </w:p>
    <w:p>
      <w:pPr>
        <w:shd w:fill="3949AB" w:val="clear"/>
        <w:spacing w:after="0" w:before="0"/>
        <w:ind w:left="200" w:right="200"/>
      </w:pPr>
      <w:r>
        <w:rPr>
          <w:rFonts w:ascii="Arial" w:cs="Arial" w:eastAsia="Arial" w:hAnsi="Arial"/>
          <w:i/>
          <w:iCs/>
          <w:color w:val="FFFFFF"/>
          <w:sz w:val="28"/>
          <w:szCs w:val="28"/>
        </w:rPr>
        <w:t xml:space="preserve">S3, EBS y EFS: tres soluciones de almacenamiento</w:t>
      </w:r>
    </w:p>
    <w:p>
      <w:pPr>
        <w:shd w:fill="FFA000" w:val="clear"/>
        <w:spacing w:after="200" w:before="0"/>
        <w:ind w:left="200" w:right="200"/>
      </w:pPr>
      <w:r>
        <w:rPr>
          <w:rFonts w:ascii="Arial" w:cs="Arial" w:eastAsia="Arial" w:hAnsi="Arial"/>
          <w:color w:val="FFFFFF"/>
          <w:sz w:val="22"/>
          <w:szCs w:val="22"/>
        </w:rPr>
        <w:t xml:space="preserve">Introducción a la Nube Pública — Tema 3 — Almacenamiento, datos y primera arquitectura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c>
          <w:tcPr>
            <w:tcW w:type="dxa" w:w="1700"/>
            <w:tcBorders>
              <w:top w:val="none" w:color="FFFFFF" w:sz="0"/>
              <w:left w:val="none" w:color="FFFFFF" w:sz="0"/>
              <w:bottom w:val="none" w:color="FFFFFF" w:sz="0"/>
              <w:right w:val="none" w:color="FFFFFF" w:sz="0"/>
            </w:tcBorders>
            <w:shd w:fill="FFA000"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 Datos del alumno</w:t>
            </w:r>
          </w:p>
        </w:tc>
        <w:tc>
          <w:tcPr>
            <w:tcW w:type="dxa" w:w="7938"/>
            <w:tcBorders>
              <w:top w:val="none" w:color="FFFFFF" w:sz="0"/>
              <w:left w:val="none" w:color="FFFFFF" w:sz="0"/>
              <w:bottom w:val="none" w:color="FFFFFF" w:sz="0"/>
              <w:right w:val="none" w:color="FFFFFF" w:sz="0"/>
            </w:tcBorders>
            <w:shd w:fill="FFF8E1" w:val="clear"/>
            <w:tcMar>
              <w:top w:type="dxa" w:w="80"/>
              <w:left w:type="dxa" w:w="200"/>
              <w:bottom w:type="dxa" w:w="80"/>
              <w:right w:type="dxa" w:w="120"/>
            </w:tcMar>
          </w:tcPr>
          <w:p>
            <w:pPr>
              <w:spacing w:after="60"/>
            </w:pPr>
            <w:r>
              <w:rPr>
                <w:rFonts w:ascii="Arial" w:cs="Arial" w:eastAsia="Arial" w:hAnsi="Arial"/>
                <w:color w:val="263238"/>
                <w:sz w:val="20"/>
                <w:szCs w:val="20"/>
              </w:rPr>
              <w:t xml:space="preserve">Nombre y apellidos: _____________________________________________________</w:t>
            </w:r>
          </w:p>
          <w:p>
            <w:pPr>
              <w:spacing w:after="60"/>
            </w:pPr>
            <w:r>
              <w:rPr>
                <w:rFonts w:ascii="Arial" w:cs="Arial" w:eastAsia="Arial" w:hAnsi="Arial"/>
                <w:color w:val="263238"/>
                <w:sz w:val="20"/>
                <w:szCs w:val="20"/>
              </w:rPr>
              <w:t xml:space="preserve">Fecha: ____________________________________________________________________</w:t>
            </w:r>
          </w:p>
          <w:p>
            <w:pPr>
              <w:spacing w:after="60"/>
            </w:pPr>
            <w:r>
              <w:rPr>
                <w:rFonts w:ascii="Arial" w:cs="Arial" w:eastAsia="Arial" w:hAnsi="Arial"/>
                <w:color w:val="263238"/>
                <w:sz w:val="20"/>
                <w:szCs w:val="20"/>
              </w:rPr>
              <w:t xml:space="preserve">Identificador de recursos usado (ej. festival-fotos-&lt;tu-identificador&gt;): _______________________</w:t>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A — S3, EBS y EFS: tres soluciones de almacenamiento</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Paso 1 — Despliega la red y prepara el escenario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Bucket S3 creado para las fotos del festival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Regla de ciclo de vida configurada, moviendo versiones antiguas a acceso infrecuente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Listado de versiones del fichero, mostrando al menos dos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Paso 2 — Amplía el disco de una instancia, sin cortar el servicio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Salida de aws ec2 describe-volumes-modifications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Comando dentro de la instancia mostrando el nuevo tamaño disponible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pPr>
        <w:pBdr>
          <w:bottom w:val="single" w:color="FFA000" w:sz="4" w:space="1"/>
        </w:pBdr>
        <w:spacing w:after="120" w:before="240"/>
      </w:pPr>
      <w:r>
        <w:rPr>
          <w:rFonts w:ascii="Arial" w:cs="Arial" w:eastAsia="Arial" w:hAnsi="Arial"/>
          <w:b/>
          <w:bCs/>
          <w:color w:val="3949AB"/>
          <w:sz w:val="24"/>
          <w:szCs w:val="24"/>
        </w:rPr>
        <w:t xml:space="preserve">Paso 3 — Comparte las fotos entre las dos instancias con EFS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Sistema de archivos EFS creado, con sus dos puntos de montaje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misma foto visible desde las dos instancias tras montar el EFS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200"/>
      </w:pPr>
    </w:p>
    <w:p>
      <w:r>
        <w:br w:type="page"/>
      </w:r>
    </w:p>
    <w:p>
      <w:pPr>
        <w:pBdr>
          <w:bottom w:val="single" w:color="FFA000" w:sz="4" w:space="1"/>
        </w:pBdr>
        <w:spacing w:after="120" w:before="240"/>
      </w:pPr>
      <w:r>
        <w:rPr>
          <w:rFonts w:ascii="Arial" w:cs="Arial" w:eastAsia="Arial" w:hAnsi="Arial"/>
          <w:b/>
          <w:bCs/>
          <w:color w:val="3949AB"/>
          <w:sz w:val="24"/>
          <w:szCs w:val="24"/>
        </w:rPr>
        <w:t xml:space="preserve">Reflexiona</w:t>
      </w:r>
    </w:p>
    <w:p>
      <w:pPr>
        <w:spacing w:after="100"/>
      </w:pPr>
      <w:r>
        <w:rPr>
          <w:rFonts w:ascii="Arial" w:cs="Arial" w:eastAsia="Arial" w:hAnsi="Arial"/>
          <w:color w:val="212121"/>
          <w:sz w:val="22"/>
          <w:szCs w:val="22"/>
        </w:rPr>
        <w:t xml:space="preserve">Has resuelto la misma pregunta —¿dónde guardo esto?— de tres formas distintas en la misma sesión. Si mañana necesitaras guardar las grabaciones completas de los conciertos del festival, un archivo pesado que casi nadie va a volver a consultar salvo que haya una reclamación puntual, ¿cuál de las tres familias elegirías y por qué esa y no las otras 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r>
        <w:trPr>
          <w:trHeight w:val="480"/>
        </w:trPr>
        <w:tc>
          <w:tcPr>
            <w:tcW w:type="dxa" w:w="9638"/>
            <w:tcBorders>
              <w:top w:val="single" w:color="E0E0E0" w:sz="4"/>
              <w:left w:val="single" w:color="E0E0E0" w:sz="4"/>
              <w:bottom w:val="single" w:color="E0E0E0" w:sz="4"/>
              <w:right w:val="single" w:color="E0E0E0" w:sz="4"/>
            </w:tcBorders>
            <w:shd w:fill="FAFAFA" w:val="clear"/>
            <w:tcMar>
              <w:top w:type="dxa" w:w="60"/>
              <w:left w:type="dxa" w:w="160"/>
              <w:bottom w:type="dxa" w:w="60"/>
              <w:right w:type="dxa" w:w="160"/>
            </w:tcMar>
          </w:tcPr>
          <w:p>
            <w:r>
              <w:rPr>
                <w:sz w:val="22"/>
                <w:szCs w:val="22"/>
              </w:rPr>
              <w:t xml:space="preserve"/>
            </w:r>
          </w:p>
        </w:tc>
      </w:tr>
    </w:tbl>
    <w:p>
      <w:pPr>
        <w:spacing w:after="200"/>
      </w:pPr>
    </w:p>
    <w:p>
      <w:r>
        <w:br w:type="page"/>
      </w:r>
    </w:p>
    <w:p>
      <w:pPr>
        <w:shd w:fill="3949AB" w:val="clear"/>
        <w:spacing w:after="0" w:before="320"/>
        <w:ind w:left="200" w:right="200"/>
      </w:pPr>
      <w:r>
        <w:rPr>
          <w:rFonts w:ascii="Arial" w:cs="Arial" w:eastAsia="Arial" w:hAnsi="Arial"/>
          <w:b/>
          <w:bCs/>
          <w:color w:val="FFFFFF"/>
          <w:sz w:val="26"/>
          <w:szCs w:val="26"/>
        </w:rPr>
        <w:t xml:space="preserve">Parte B — Reto: recuperar, acceder por HTTP y decidir por coste</w:t>
      </w:r>
    </w:p>
    <w:p>
      <w:pPr>
        <w:spacing w:after="120"/>
      </w:pPr>
    </w:p>
    <w:p>
      <w:pPr>
        <w:pBdr>
          <w:bottom w:val="single" w:color="FFA000" w:sz="4" w:space="1"/>
        </w:pBdr>
        <w:spacing w:after="120" w:before="240"/>
      </w:pPr>
      <w:r>
        <w:rPr>
          <w:rFonts w:ascii="Arial" w:cs="Arial" w:eastAsia="Arial" w:hAnsi="Arial"/>
          <w:b/>
          <w:bCs/>
          <w:color w:val="3949AB"/>
          <w:sz w:val="24"/>
          <w:szCs w:val="24"/>
        </w:rPr>
        <w:t xml:space="preserve">Recupera lo irrecuperable</w:t>
      </w:r>
    </w:p>
    <w:p>
      <w:pPr>
        <w:spacing w:after="100"/>
      </w:pPr>
      <w:r>
        <w:rPr>
          <w:rFonts w:ascii="Arial" w:cs="Arial" w:eastAsia="Arial" w:hAnsi="Arial"/>
          <w:color w:val="212121"/>
          <w:sz w:val="22"/>
          <w:szCs w:val="22"/>
        </w:rPr>
        <w:t xml:space="preserve">Borra 'por accidente' una foto del bucket versionado del Paso 1, y recupérala sin perder ni una versión. Documenta cómo lo has hecho.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Historial de versiones con el marcador de eliminación todavía presente</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Historial de versiones después de quitar el marcador, con la foto de nuevo como versión actual</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Accede sin pasar por la CLI</w:t>
      </w:r>
    </w:p>
    <w:p>
      <w:pPr>
        <w:spacing w:after="100"/>
      </w:pPr>
      <w:r>
        <w:rPr>
          <w:rFonts w:ascii="Arial" w:cs="Arial" w:eastAsia="Arial" w:hAnsi="Arial"/>
          <w:color w:val="212121"/>
          <w:sz w:val="22"/>
          <w:szCs w:val="22"/>
        </w:rPr>
        <w:t xml:space="preserve">Investiga cómo generar una URL prefirmada para una de tus fotos y ábrela directamente en el navegador, sin usar aws s3 cp. Comprueba que la URL deja de funcionar pasado el tiempo que le has dado.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La foto abierta en el navegador desde la URL prefirmada</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60"/>
      </w:pPr>
    </w:p>
    <w:p>
      <w:pPr>
        <w:pBdr>
          <w:bottom w:val="single" w:color="FFA000" w:sz="4" w:space="1"/>
        </w:pBdr>
        <w:spacing w:after="120" w:before="240"/>
      </w:pPr>
      <w:r>
        <w:rPr>
          <w:rFonts w:ascii="Arial" w:cs="Arial" w:eastAsia="Arial" w:hAnsi="Arial"/>
          <w:b/>
          <w:bCs/>
          <w:color w:val="3949AB"/>
          <w:sz w:val="24"/>
          <w:szCs w:val="24"/>
        </w:rPr>
        <w:t xml:space="preserve">Decide por coste, no por costumbre</w:t>
      </w:r>
    </w:p>
    <w:p>
      <w:pPr>
        <w:spacing w:after="100"/>
      </w:pPr>
      <w:r>
        <w:rPr>
          <w:rFonts w:ascii="Arial" w:cs="Arial" w:eastAsia="Arial" w:hAnsi="Arial"/>
          <w:color w:val="212121"/>
          <w:sz w:val="22"/>
          <w:szCs w:val="22"/>
        </w:rPr>
        <w:t xml:space="preserve">Para tres casos de uso con cantidades concretas (fotos ya archivadas: 80 GB, ~50 lecturas/mes; listado de control de acceso: 2 GB, ~5.000 lecturas/mes; copia de seguridad diaria de la BD: 150 GB, 30 escrituras/mes), elige familia y clase de almacenamiento y calcula con la calculadora oficial de AWS el coste mensual estimado real de cada uno, no solo el precio por GB. Justifica cada 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Calculadora de AWS: resultado para las fotos ya archivadas</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Calculadora de AWS: resultado para el listado de control de acceso</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3949AB" w:val="clear"/>
            <w:tcMar>
              <w:top w:type="dxa" w:w="80"/>
              <w:left w:type="dxa" w:w="160"/>
              <w:bottom w:type="dxa" w:w="80"/>
              <w:right w:type="dxa" w:w="160"/>
            </w:tcMar>
          </w:tcPr>
          <w:p>
            <w:r>
              <w:rPr>
                <w:rFonts w:ascii="Arial" w:cs="Arial" w:eastAsia="Arial" w:hAnsi="Arial"/>
                <w:b/>
                <w:bCs/>
                <w:color w:val="FFFFFF"/>
                <w:sz w:val="20"/>
                <w:szCs w:val="20"/>
              </w:rPr>
              <w:t xml:space="preserve">📸 Calculadora de AWS: resultado para la copia de seguridad de la BD</w:t>
            </w:r>
          </w:p>
        </w:tc>
      </w:tr>
      <w:tr>
        <w:trPr>
          <w:trHeight w:val="2400"/>
        </w:trPr>
        <w:tc>
          <w:tcPr>
            <w:tcW w:type="dxa" w:w="9638"/>
            <w:tcBorders>
              <w:top w:val="single" w:color="E0E0E0" w:sz="4"/>
              <w:left w:val="single" w:color="E0E0E0" w:sz="4"/>
              <w:bottom w:val="single" w:color="E0E0E0" w:sz="4"/>
              <w:right w:val="single" w:color="E0E0E0" w:sz="4"/>
            </w:tcBorders>
            <w:shd w:fill="FAFAFA" w:val="clear"/>
            <w:tcMar>
              <w:top w:type="dxa" w:w="80"/>
              <w:left w:type="dxa" w:w="160"/>
              <w:bottom w:type="dxa" w:w="80"/>
              <w:right w:type="dxa" w:w="160"/>
            </w:tcMar>
          </w:tcPr>
          <w:p>
            <w:pPr>
              <w:jc w:val="center"/>
            </w:pPr>
            <w:r>
              <w:rPr>
                <w:rFonts w:ascii="Arial" w:cs="Arial" w:eastAsia="Arial" w:hAnsi="Arial"/>
                <w:i/>
                <w:iCs/>
                <w:color w:val="757575"/>
                <w:sz w:val="20"/>
                <w:szCs w:val="20"/>
              </w:rPr>
              <w:t xml:space="preserve">[Pega aquí la captura de pantalla]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928"/>
        <w:gridCol w:w="1735"/>
        <w:gridCol w:w="3662"/>
      </w:tblGrid>
      <w:tr>
        <w:tc>
          <w:tcPr>
            <w:tcW w:type="dxa" w:w="2313"/>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Caso de uso</w:t>
            </w:r>
          </w:p>
        </w:tc>
        <w:tc>
          <w:tcPr>
            <w:tcW w:type="dxa" w:w="1928"/>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Familia / clase elegida</w:t>
            </w:r>
          </w:p>
        </w:tc>
        <w:tc>
          <w:tcPr>
            <w:tcW w:type="dxa" w:w="1735"/>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Coste mensual estimado</w:t>
            </w:r>
          </w:p>
        </w:tc>
        <w:tc>
          <w:tcPr>
            <w:tcW w:type="dxa" w:w="3662"/>
            <w:tcBorders>
              <w:top w:val="single" w:color="E0E0E0" w:sz="4"/>
              <w:left w:val="single" w:color="E0E0E0" w:sz="4"/>
              <w:bottom w:val="single" w:color="E0E0E0" w:sz="4"/>
              <w:right w:val="single" w:color="E0E0E0" w:sz="4"/>
            </w:tcBorders>
            <w:shd w:fill="3949AB" w:val="clear"/>
            <w:tcMar>
              <w:top w:type="dxa" w:w="100"/>
              <w:left w:type="dxa" w:w="140"/>
              <w:bottom w:type="dxa" w:w="100"/>
              <w:right w:type="dxa" w:w="100"/>
            </w:tcMar>
          </w:tcPr>
          <w:p>
            <w:pPr>
              <w:jc w:val="center"/>
            </w:pPr>
            <w:r>
              <w:rPr>
                <w:rFonts w:ascii="Arial" w:cs="Arial" w:eastAsia="Arial" w:hAnsi="Arial"/>
                <w:b/>
                <w:bCs/>
                <w:color w:val="FFFFFF"/>
                <w:sz w:val="20"/>
                <w:szCs w:val="20"/>
              </w:rPr>
              <w:t xml:space="preserve">Justificación</w:t>
            </w:r>
          </w:p>
        </w:tc>
      </w:tr>
      <w:tr>
        <w:trPr>
          <w:trHeight w:val="800"/>
        </w:trPr>
        <w:tc>
          <w:tcPr>
            <w:tcW w:type="dxa" w:w="2313"/>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r>
        <w:trPr>
          <w:trHeight w:val="800"/>
        </w:trPr>
        <w:tc>
          <w:tcPr>
            <w:tcW w:type="dxa" w:w="2313"/>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5F5F5" w:val="clear"/>
            <w:tcMar>
              <w:top w:type="dxa" w:w="80"/>
              <w:left w:type="dxa" w:w="140"/>
              <w:bottom w:type="dxa" w:w="80"/>
              <w:right w:type="dxa" w:w="100"/>
            </w:tcMar>
          </w:tcPr>
          <w:p>
            <w:r>
              <w:rPr>
                <w:sz w:val="22"/>
                <w:szCs w:val="22"/>
              </w:rPr>
              <w:t xml:space="preserve"/>
            </w:r>
          </w:p>
        </w:tc>
      </w:tr>
      <w:tr>
        <w:trPr>
          <w:trHeight w:val="800"/>
        </w:trPr>
        <w:tc>
          <w:tcPr>
            <w:tcW w:type="dxa" w:w="2313"/>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928"/>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1735"/>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c>
          <w:tcPr>
            <w:tcW w:type="dxa" w:w="3662"/>
            <w:tcBorders>
              <w:top w:val="single" w:color="E0E0E0" w:sz="4"/>
              <w:left w:val="single" w:color="E0E0E0" w:sz="4"/>
              <w:bottom w:val="single" w:color="E0E0E0" w:sz="4"/>
              <w:right w:val="single" w:color="E0E0E0" w:sz="4"/>
            </w:tcBorders>
            <w:shd w:fill="FFFFFF" w:val="clear"/>
            <w:tcMar>
              <w:top w:type="dxa" w:w="80"/>
              <w:left w:type="dxa" w:w="140"/>
              <w:bottom w:type="dxa" w:w="80"/>
              <w:right w:type="dxa" w:w="100"/>
            </w:tcMar>
          </w:tcPr>
          <w:p>
            <w:r>
              <w:rPr>
                <w:sz w:val="22"/>
                <w:szCs w:val="22"/>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space="1"/>
      </w:pBdr>
      <w:spacing w:before="120"/>
    </w:pPr>
    <w:r>
      <w:rPr>
        <w:rFonts w:ascii="Arial" w:cs="Arial" w:eastAsia="Arial" w:hAnsi="Arial"/>
        <w:color w:val="757575"/>
        <w:sz w:val="18"/>
        <w:szCs w:val="18"/>
      </w:rPr>
      <w:t xml:space="preserve">Nombre: _______________________________________   Fecha: _______________   Página </w:t>
    </w:r>
    <w:r>
      <w:rPr>
        <w:rFonts w:ascii="Arial" w:cs="Arial" w:eastAsia="Arial" w:hAnsi="Arial"/>
        <w:color w:val="757575"/>
        <w:sz w:val="18"/>
        <w:szCs w:val="18"/>
      </w:rPr>
      <w:fldChar w:fldCharType="begin"/>
      <w:instrText xml:space="preserve">PAGE</w:instrText>
      <w:fldChar w:fldCharType="separate"/>
      <w:fldChar w:fldCharType="end"/>
    </w:r>
    <w:r>
      <w:rPr>
        <w:rFonts w:ascii="Arial" w:cs="Arial" w:eastAsia="Arial" w:hAnsi="Arial"/>
        <w:color w:val="757575"/>
        <w:sz w:val="18"/>
        <w:szCs w:val="18"/>
      </w:rPr>
      <w:t xml:space="preserve"> de </w:t>
    </w:r>
    <w:r>
      <w:rPr>
        <w:rFonts w:ascii="Arial" w:cs="Arial" w:eastAsia="Arial" w:hAnsi="Arial"/>
        <w:color w:val="75757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38"/>
      <w:gridCol w:w="2800"/>
    </w:tblGrid>
    <w:tr>
      <w:tc>
        <w:tcPr>
          <w:tcW w:type="dxa" w:w="6838"/>
          <w:tcBorders>
            <w:top w:val="none" w:color="FFFFFF" w:sz="0"/>
            <w:left w:val="none" w:color="FFFFFF" w:sz="0"/>
            <w:bottom w:val="none" w:color="FFFFFF" w:sz="0"/>
            <w:right w:val="none" w:color="FFFFFF" w:sz="0"/>
          </w:tcBorders>
          <w:shd w:fill="1A237E" w:val="clear"/>
          <w:tcMar>
            <w:top w:type="dxa" w:w="100"/>
            <w:left w:type="dxa" w:w="200"/>
            <w:bottom w:type="dxa" w:w="100"/>
            <w:right w:type="dxa" w:w="100"/>
          </w:tcMar>
        </w:tcPr>
        <w:p>
          <w:r>
            <w:rPr>
              <w:rFonts w:ascii="Arial" w:cs="Arial" w:eastAsia="Arial" w:hAnsi="Arial"/>
              <w:b/>
              <w:bCs/>
              <w:color w:val="FFFFFF"/>
              <w:sz w:val="20"/>
              <w:szCs w:val="20"/>
            </w:rPr>
            <w:t xml:space="preserve">Introducción a la Nube Pública — Tema 3 — Almacenamiento, datos y primera arquitectura</w:t>
          </w:r>
        </w:p>
      </w:tc>
      <w:tc>
        <w:tcPr>
          <w:tcW w:type="dxa" w:w="2800"/>
          <w:tcBorders>
            <w:top w:val="none" w:color="FFFFFF" w:sz="0"/>
            <w:left w:val="none" w:color="FFFFFF" w:sz="0"/>
            <w:bottom w:val="none" w:color="FFFFFF" w:sz="0"/>
            <w:right w:val="none" w:color="FFFFFF" w:sz="0"/>
          </w:tcBorders>
          <w:shd w:fill="FFA000" w:val="clear"/>
          <w:tcMar>
            <w:top w:type="dxa" w:w="100"/>
            <w:left w:type="dxa" w:w="100"/>
            <w:bottom w:type="dxa" w:w="100"/>
            <w:right w:type="dxa" w:w="200"/>
          </w:tcMar>
        </w:tcPr>
        <w:p>
          <w:pPr>
            <w:jc w:val="right"/>
          </w:pPr>
          <w:r>
            <w:rPr>
              <w:rFonts w:ascii="Arial" w:cs="Arial" w:eastAsia="Arial" w:hAnsi="Arial"/>
              <w:b/>
              <w:bCs/>
              <w:color w:val="FFFFFF"/>
              <w:sz w:val="20"/>
              <w:szCs w:val="20"/>
            </w:rPr>
            <w:t xml:space="preserve">Actividad 3.1</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2026-08-20T20:43:14.004Z</dcterms:created>
  <dcterms:modified xsi:type="dcterms:W3CDTF">2026-08-20T20:43:14.005Z</dcterms:modified>
</cp:coreProperties>
</file>

<file path=docProps/custom.xml><?xml version="1.0" encoding="utf-8"?>
<Properties xmlns="http://schemas.openxmlformats.org/officeDocument/2006/custom-properties" xmlns:vt="http://schemas.openxmlformats.org/officeDocument/2006/docPropsVTypes"/>
</file>