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E342E" w:val="clear"/>
        <w:spacing w:after="0" w:before="200"/>
        <w:ind w:left="200" w:right="200"/>
      </w:pPr>
      <w:r>
        <w:rPr>
          <w:rFonts w:ascii="Arial" w:cs="Arial" w:eastAsia="Arial" w:hAnsi="Arial"/>
          <w:b/>
          <w:bCs/>
          <w:color w:val="FFFFFF"/>
          <w:sz w:val="52"/>
          <w:szCs w:val="52"/>
        </w:rPr>
        <w:t xml:space="preserve">🧪  Actividad 2.5</w:t>
      </w:r>
    </w:p>
    <w:p>
      <w:pPr>
        <w:shd w:fill="6D4C41" w:val="clear"/>
        <w:spacing w:after="0" w:before="0"/>
        <w:ind w:left="200" w:right="200"/>
      </w:pPr>
      <w:r>
        <w:rPr>
          <w:rFonts w:ascii="Arial" w:cs="Arial" w:eastAsia="Arial" w:hAnsi="Arial"/>
          <w:i/>
          <w:iCs/>
          <w:color w:val="FFFFFF"/>
          <w:sz w:val="28"/>
          <w:szCs w:val="28"/>
        </w:rPr>
        <w:t xml:space="preserve">Roles y rutas protegidas</w:t>
      </w:r>
    </w:p>
    <w:p>
      <w:pPr>
        <w:shd w:fill="FFA000" w:val="clear"/>
        <w:spacing w:after="200" w:before="0"/>
        <w:ind w:left="200" w:right="200"/>
      </w:pPr>
      <w:r>
        <w:rPr>
          <w:rFonts w:ascii="Arial" w:cs="Arial" w:eastAsia="Arial" w:hAnsi="Arial"/>
          <w:color w:val="FFFFFF"/>
          <w:sz w:val="22"/>
          <w:szCs w:val="22"/>
        </w:rPr>
        <w:t xml:space="preserve">Programación de Servicios y Procesos — Tema 2 — Técnicas de programación segura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3E0"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Curso / Grupo: ___________________________   Fecha: 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Objetivo</w:t>
            </w:r>
          </w:p>
        </w:tc>
        <w:tc>
          <w:tcPr>
            <w:tcW w:type="dxa" w:w="7938"/>
            <w:tcBorders>
              <w:top w:val="none" w:color="FFFFFF" w:sz="0"/>
              <w:left w:val="none" w:color="FFFFFF" w:sz="0"/>
              <w:bottom w:val="none" w:color="FFFFFF" w:sz="0"/>
              <w:right w:val="none" w:color="FFFFFF" w:sz="0"/>
            </w:tcBorders>
            <w:shd w:fill="FFF3E0" w:val="clear"/>
            <w:tcMar>
              <w:top w:type="dxa" w:w="80"/>
              <w:left w:type="dxa" w:w="200"/>
              <w:bottom w:type="dxa" w:w="80"/>
              <w:right w:type="dxa" w:w="120"/>
            </w:tcMar>
          </w:tcPr>
          <w:p>
            <w:pPr>
              <w:spacing w:after="60"/>
            </w:pPr>
            <w:r>
              <w:rPr>
                <w:rFonts w:ascii="Arial" w:cs="Arial" w:eastAsia="Arial" w:hAnsi="Arial"/>
                <w:color w:val="263238"/>
                <w:sz w:val="20"/>
                <w:szCs w:val="20"/>
              </w:rPr>
              <w:t xml:space="preserve">Completar la política de autorización de tu GameVault, ruta a ruta y cerrada por defecto; cerrar los últimos huecos de formato que quedaban abiertos (el 403 y el 404 sin tu ErrorResponse); y verificar con tests automatizados que esa política hace exactamente lo que dice, integrados en tu CI.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Entregable</w:t>
            </w:r>
          </w:p>
        </w:tc>
        <w:tc>
          <w:tcPr>
            <w:tcW w:type="dxa" w:w="7938"/>
            <w:tcBorders>
              <w:top w:val="none" w:color="FFFFFF" w:sz="0"/>
              <w:left w:val="none" w:color="FFFFFF" w:sz="0"/>
              <w:bottom w:val="none" w:color="FFFFFF" w:sz="0"/>
              <w:right w:val="none" w:color="FFFFFF" w:sz="0"/>
            </w:tcBorders>
            <w:shd w:fill="FFF3E0" w:val="clear"/>
            <w:tcMar>
              <w:top w:type="dxa" w:w="80"/>
              <w:left w:type="dxa" w:w="200"/>
              <w:bottom w:type="dxa" w:w="80"/>
              <w:right w:type="dxa" w:w="120"/>
            </w:tcMar>
          </w:tcPr>
          <w:p>
            <w:pPr>
              <w:spacing w:after="60"/>
            </w:pPr>
            <w:r>
              <w:rPr>
                <w:rFonts w:ascii="Arial" w:cs="Arial" w:eastAsia="Arial" w:hAnsi="Arial"/>
                <w:color w:val="263238"/>
                <w:sz w:val="20"/>
                <w:szCs w:val="20"/>
              </w:rPr>
              <w:t xml:space="preserve">Este documento relleno: la tabla de EstudioController con su justificación (Paso 1), la captura de docs/seguridad.md, la captura y la pregunta del Paso 2, la captura del Paso 3, las dos capturas del Paso 4, las dos capturas del Paso 5, la captura del Paso 6, la captura de los tests en verde (Paso 7 y 8), el repaso del Cierre del tema y la captura de GitHub Actions en verde.</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 1 — Tabla de política y docs/seguridad.md</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Decisión — las cuatro filas de EstudioController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c>
          <w:tcPr>
            <w:tcW w:type="dxa" w:w="3084"/>
            <w:tcBorders>
              <w:top w:val="single" w:color="E0E0E0" w:sz="4"/>
              <w:left w:val="single" w:color="E0E0E0" w:sz="4"/>
              <w:bottom w:val="single" w:color="E0E0E0" w:sz="4"/>
              <w:right w:val="single" w:color="E0E0E0" w:sz="4"/>
            </w:tcBorders>
            <w:shd w:fill="6D4C41"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Ruta / Verbo</w:t>
            </w:r>
          </w:p>
        </w:tc>
        <w:tc>
          <w:tcPr>
            <w:tcW w:type="dxa" w:w="6554"/>
            <w:tcBorders>
              <w:top w:val="single" w:color="E0E0E0" w:sz="4"/>
              <w:left w:val="single" w:color="E0E0E0" w:sz="4"/>
              <w:bottom w:val="single" w:color="E0E0E0" w:sz="4"/>
              <w:right w:val="single" w:color="E0E0E0" w:sz="4"/>
            </w:tcBorders>
            <w:shd w:fill="6D4C41"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Quién puede (+ justificación en una frase)</w:t>
            </w:r>
          </w:p>
        </w:tc>
      </w:tr>
      <w:tr>
        <w:trPr>
          <w:trHeight w:val="800"/>
        </w:trPr>
        <w:tc>
          <w:tcPr>
            <w:tcW w:type="dxa" w:w="3084"/>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6554"/>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3084"/>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6554"/>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3084"/>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6554"/>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3084"/>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6554"/>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bl>
    <w:p>
      <w:pPr>
        <w:spacing w:after="160"/>
      </w:pPr>
    </w:p>
    <w:p>
      <w:pPr>
        <w:pBdr>
          <w:bottom w:val="single" w:color="FFA000" w:sz="4" w:space="1"/>
        </w:pBdr>
        <w:spacing w:after="120" w:before="240"/>
      </w:pPr>
      <w:r>
        <w:rPr>
          <w:rFonts w:ascii="Arial" w:cs="Arial" w:eastAsia="Arial" w:hAnsi="Arial"/>
          <w:b/>
          <w:bCs/>
          <w:color w:val="6D4C41"/>
          <w:sz w:val="24"/>
          <w:szCs w:val="24"/>
        </w:rPr>
        <w:t xml:space="preserve">Captura — docs/seguridad.md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El fichero docs/seguridad.md ya completo (incluida la fila de /actuator/health, que se resuelve en el Paso 3)</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 2 — Verificar denyAll()</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Captura — 401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Respuesta a una ruta no listada, sin token</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pBdr>
          <w:bottom w:val="single" w:color="FFA000" w:sz="4" w:space="1"/>
        </w:pBdr>
        <w:spacing w:after="120" w:before="240"/>
      </w:pPr>
      <w:r>
        <w:rPr>
          <w:rFonts w:ascii="Arial" w:cs="Arial" w:eastAsia="Arial" w:hAnsi="Arial"/>
          <w:b/>
          <w:bCs/>
          <w:color w:val="6D4C41"/>
          <w:sz w:val="24"/>
          <w:szCs w:val="24"/>
        </w:rPr>
        <w:t xml:space="preserve">Pregunta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 3 — Depurar un caso real</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Captura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GET /actuator/health ya funcionando, con la regla añadida</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 4 — 500 → 404</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Captura — antes del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Ruta inexistente devolviendo 500</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pBdr>
          <w:bottom w:val="single" w:color="FFA000" w:sz="4" w:space="1"/>
        </w:pBdr>
        <w:spacing w:after="120" w:before="240"/>
      </w:pPr>
      <w:r>
        <w:rPr>
          <w:rFonts w:ascii="Arial" w:cs="Arial" w:eastAsia="Arial" w:hAnsi="Arial"/>
          <w:b/>
          <w:bCs/>
          <w:color w:val="6D4C41"/>
          <w:sz w:val="24"/>
          <w:szCs w:val="24"/>
        </w:rPr>
        <w:t xml:space="preserve">Captura — después del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La misma petición, ya devolviendo 404 con el formato ErrorResponse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 5 — Un id que no es un id</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Captura — antes del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Id con el tipo equivocado devolviendo 500</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pBdr>
          <w:bottom w:val="single" w:color="FFA000" w:sz="4" w:space="1"/>
        </w:pBdr>
        <w:spacing w:after="120" w:before="240"/>
      </w:pPr>
      <w:r>
        <w:rPr>
          <w:rFonts w:ascii="Arial" w:cs="Arial" w:eastAsia="Arial" w:hAnsi="Arial"/>
          <w:b/>
          <w:bCs/>
          <w:color w:val="6D4C41"/>
          <w:sz w:val="24"/>
          <w:szCs w:val="24"/>
        </w:rPr>
        <w:t xml:space="preserve">Captura — después del handler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La misma petición, ya devolviendo 400 con el formato ErrorResponse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 6 — AccessDeniedHandler</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Captura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POST /api/v1/videojuegos con token de user, ya con el 403 en formato ErrorResponse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Pasos 7 y 8 — Tests de seguridad</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Captura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Ejecución de todos tus tests de seguridad (Videojuego y Estudio), todos en verde</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shd w:fill="6D4C41" w:val="clear"/>
        <w:spacing w:after="0" w:before="320"/>
        <w:ind w:left="200" w:right="200"/>
      </w:pPr>
      <w:r>
        <w:rPr>
          <w:rFonts w:ascii="Arial" w:cs="Arial" w:eastAsia="Arial" w:hAnsi="Arial"/>
          <w:b/>
          <w:bCs/>
          <w:color w:val="FFFFFF"/>
          <w:sz w:val="26"/>
          <w:szCs w:val="26"/>
        </w:rPr>
        <w:t xml:space="preserve">Cierre del tema</w:t>
      </w:r>
    </w:p>
    <w:p>
      <w:pPr>
        <w:spacing w:after="80"/>
      </w:pPr>
    </w:p>
    <w:p>
      <w:pPr>
        <w:pBdr>
          <w:bottom w:val="single" w:color="FFA000" w:sz="4" w:space="1"/>
        </w:pBdr>
        <w:spacing w:after="120" w:before="240"/>
      </w:pPr>
      <w:r>
        <w:rPr>
          <w:rFonts w:ascii="Arial" w:cs="Arial" w:eastAsia="Arial" w:hAnsi="Arial"/>
          <w:b/>
          <w:bCs/>
          <w:color w:val="6D4C41"/>
          <w:sz w:val="24"/>
          <w:szCs w:val="24"/>
        </w:rPr>
        <w:t xml:space="preserve">Repaso propio de la evolución del tema (4-5 frases)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60"/>
      </w:pPr>
    </w:p>
    <w:p>
      <w:pPr>
        <w:pBdr>
          <w:bottom w:val="single" w:color="FFA000" w:sz="4" w:space="1"/>
        </w:pBdr>
        <w:spacing w:after="120" w:before="240"/>
      </w:pPr>
      <w:r>
        <w:rPr>
          <w:rFonts w:ascii="Arial" w:cs="Arial" w:eastAsia="Arial" w:hAnsi="Arial"/>
          <w:b/>
          <w:bCs/>
          <w:color w:val="6D4C41"/>
          <w:sz w:val="24"/>
          <w:szCs w:val="24"/>
        </w:rPr>
        <w:t xml:space="preserve">Captura — GitHub Actions en verde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6D4C41" w:val="clear"/>
            <w:tcMar>
              <w:top w:type="dxa" w:w="80"/>
              <w:left w:type="dxa" w:w="160"/>
              <w:bottom w:type="dxa" w:w="80"/>
              <w:right w:type="dxa" w:w="160"/>
            </w:tcMar>
          </w:tcPr>
          <w:p>
            <w:r>
              <w:rPr>
                <w:rFonts w:ascii="Arial" w:cs="Arial" w:eastAsia="Arial" w:hAnsi="Arial"/>
                <w:b/>
                <w:bCs/>
                <w:color w:val="FFFFFF"/>
                <w:sz w:val="20"/>
                <w:szCs w:val="20"/>
              </w:rPr>
              <w:t xml:space="preserve">📸 El workflow de CI en verde, con SeguridadEndpointsTest entre los tests pasados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4E342E" w:val="clear"/>
          <w:tcMar>
            <w:top w:type="dxa" w:w="100"/>
            <w:left w:type="dxa" w:w="200"/>
            <w:bottom w:type="dxa" w:w="100"/>
            <w:right w:type="dxa" w:w="100"/>
          </w:tcMar>
        </w:tcPr>
        <w:p>
          <w:r>
            <w:rPr>
              <w:rFonts w:ascii="Arial" w:cs="Arial" w:eastAsia="Arial" w:hAnsi="Arial"/>
              <w:b/>
              <w:bCs/>
              <w:color w:val="FFFFFF"/>
              <w:sz w:val="20"/>
              <w:szCs w:val="20"/>
            </w:rPr>
            <w:t xml:space="preserve">Programación de Servicios y Procesos — Tema 2 — Técnicas de programación segura</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2026-07-25T20:27:42.558Z</dcterms:created>
  <dcterms:modified xsi:type="dcterms:W3CDTF">2026-07-25T20:27:42.559Z</dcterms:modified>
</cp:coreProperties>
</file>

<file path=docProps/custom.xml><?xml version="1.0" encoding="utf-8"?>
<Properties xmlns="http://schemas.openxmlformats.org/officeDocument/2006/custom-properties" xmlns:vt="http://schemas.openxmlformats.org/officeDocument/2006/docPropsVTypes"/>
</file>