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1A478A"/>
          <w:sz w:val="24"/>
        </w:rPr>
        <w:t>BOOK SHOP — STORE POLICIES &amp; CUSTOMER SERVICE (DOC 3 — FOR RAG / KNOWLEDGE BASE)</w:t>
      </w:r>
    </w:p>
    <w:p>
      <w:pPr>
        <w:spacing w:before="20" w:after="20"/>
      </w:pPr>
      <w:r>
        <w:t>Authoritative answers for returns, receipts, damaged goods, special orders,</w:t>
      </w:r>
    </w:p>
    <w:p>
      <w:pPr>
        <w:spacing w:before="20" w:after="20"/>
      </w:pPr>
      <w:r>
        <w:t>gift cards, loyalty, and complaints. Front desk follows this; exceptions need</w:t>
      </w:r>
    </w:p>
    <w:p>
      <w:pPr>
        <w:spacing w:before="20" w:after="20"/>
      </w:pPr>
      <w:r>
        <w:t>GM or CEO approval as stated below.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RETURNS &amp; EXCHANGES (GENERAL)</w:t>
      </w:r>
    </w:p>
    <w:p>
      <w:pPr>
        <w:pStyle w:val="ListBullet"/>
        <w:spacing w:before="40" w:after="40"/>
        <w:ind w:left="432"/>
      </w:pPr>
      <w:r>
        <w:t>Time window: Full refund or exchange within 14 days of purchase for items</w:t>
      </w:r>
    </w:p>
    <w:p>
      <w:pPr>
        <w:spacing w:before="20" w:after="20"/>
      </w:pPr>
      <w:r>
        <w:t>in original resale condition (unmarked, unbent, no sticker residue, no</w:t>
      </w:r>
    </w:p>
    <w:p>
      <w:pPr>
        <w:spacing w:before="20" w:after="20"/>
      </w:pPr>
      <w:r>
        <w:t>personal inscriptions unless sold as “signed”).</w:t>
      </w:r>
    </w:p>
    <w:p>
      <w:pPr>
        <w:pStyle w:val="ListBullet"/>
        <w:spacing w:before="40" w:after="40"/>
        <w:ind w:left="432"/>
      </w:pPr>
      <w:r>
        <w:t>Proof: Original receipt OR loyalty-linked transaction OR card/bank reference</w:t>
      </w:r>
    </w:p>
    <w:p>
      <w:pPr>
        <w:spacing w:before="20" w:after="20"/>
      </w:pPr>
      <w:r>
        <w:t>we can match in the POS. Without proof, exchanges may be offered at manager</w:t>
      </w:r>
    </w:p>
    <w:p>
      <w:pPr>
        <w:spacing w:before="20" w:after="20"/>
      </w:pPr>
      <w:r>
        <w:t>discretion as store credit only.</w:t>
      </w:r>
    </w:p>
    <w:p>
      <w:pPr>
        <w:pStyle w:val="ListBullet"/>
        <w:spacing w:before="40" w:after="40"/>
        <w:ind w:left="432"/>
      </w:pPr>
      <w:r>
        <w:t>Sale / clearance: Marked “Final sale” or below-cost clearance — no refund;</w:t>
      </w:r>
    </w:p>
    <w:p>
      <w:pPr>
        <w:spacing w:before="20" w:after="20"/>
      </w:pPr>
      <w:r>
        <w:t>exchange for same section only within 7 days if defective (see Damaged).</w:t>
      </w:r>
    </w:p>
    <w:p>
      <w:pPr>
        <w:pStyle w:val="ListBullet"/>
        <w:spacing w:before="40" w:after="40"/>
        <w:ind w:left="432"/>
      </w:pPr>
      <w:r>
        <w:t>Opened shrink-wrap: Treat as used; no refund unless defective. Sealed media</w:t>
      </w:r>
    </w:p>
    <w:p>
      <w:pPr>
        <w:spacing w:before="20" w:after="20"/>
      </w:pPr>
      <w:r>
        <w:t>(if stocked) follows the same rule once opened.</w:t>
      </w:r>
    </w:p>
    <w:p>
      <w:pPr>
        <w:pStyle w:val="ListBullet"/>
        <w:spacing w:before="40" w:after="40"/>
        <w:ind w:left="432"/>
      </w:pPr>
      <w:r>
        <w:t>Gift purchases: Refund to original payment method when receipt holder</w:t>
      </w:r>
    </w:p>
    <w:p>
      <w:pPr>
        <w:spacing w:before="20" w:after="20"/>
      </w:pPr>
      <w:r>
        <w:t>presents receipt; otherwise store credit to the person returning the item.</w:t>
      </w:r>
    </w:p>
    <w:p>
      <w:pPr>
        <w:spacing w:before="0" w:after="0" w:line="120" w:lineRule="exact"/>
      </w:pPr>
    </w:p>
    <w:p>
      <w:pPr>
        <w:spacing w:before="100" w:after="100"/>
      </w:pPr>
      <w:r>
        <w:rPr>
          <w:i/>
          <w:color w:val="555555"/>
          <w:sz w:val="19"/>
        </w:rPr>
        <w:t>Who handles: Front Desk (Leila Farouk). Disputes: General Manager — Front of</w:t>
      </w:r>
    </w:p>
    <w:p>
      <w:pPr>
        <w:spacing w:before="20" w:after="20"/>
      </w:pPr>
      <w:r>
        <w:t>House (Aitzaz Ahmed).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RECEIPTS &amp; TRANSACTION LOOKUPS</w:t>
      </w:r>
    </w:p>
    <w:p>
      <w:pPr>
        <w:pStyle w:val="ListBullet"/>
        <w:spacing w:before="40" w:after="40"/>
        <w:ind w:left="432"/>
      </w:pPr>
      <w:r>
        <w:t>Email receipts: Offered at checkout; resend from POS within 90 days where</w:t>
      </w:r>
    </w:p>
    <w:p>
      <w:pPr>
        <w:spacing w:before="20" w:after="20"/>
      </w:pPr>
      <w:r>
        <w:t>the system retains the record.</w:t>
      </w:r>
    </w:p>
    <w:p>
      <w:pPr>
        <w:pStyle w:val="ListBullet"/>
        <w:spacing w:before="40" w:after="40"/>
        <w:ind w:left="432"/>
      </w:pPr>
      <w:r>
        <w:t>Lost receipt: We can attempt lookup by loyalty ID, date, and approximate</w:t>
      </w:r>
    </w:p>
    <w:p>
      <w:pPr>
        <w:spacing w:before="20" w:after="20"/>
      </w:pPr>
      <w:r>
        <w:t>time of day, or by card last four digits. Not guaranteed for cash sales</w:t>
      </w:r>
    </w:p>
    <w:p>
      <w:pPr>
        <w:spacing w:before="20" w:after="20"/>
      </w:pPr>
      <w:r>
        <w:t>without loyalty.</w:t>
      </w:r>
    </w:p>
    <w:p>
      <w:pPr>
        <w:spacing w:before="0" w:after="0" w:line="120" w:lineRule="exact"/>
      </w:pPr>
    </w:p>
    <w:p>
      <w:pPr>
        <w:spacing w:before="100" w:after="100"/>
      </w:pPr>
      <w:r>
        <w:rPr>
          <w:i/>
          <w:color w:val="555555"/>
          <w:sz w:val="19"/>
        </w:rPr>
        <w:t>Who handles: Front Desk. Escalation for POS failures: Elena Volkov (IT) with GM</w:t>
      </w:r>
    </w:p>
    <w:p>
      <w:pPr>
        <w:spacing w:before="20" w:after="20"/>
      </w:pPr>
      <w:r>
        <w:t>if systems are down for more than one business day.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DAMAGED OR DEFECTIVE GOODS</w:t>
      </w:r>
    </w:p>
    <w:p>
      <w:pPr>
        <w:pStyle w:val="ListBullet"/>
        <w:spacing w:before="40" w:after="40"/>
        <w:ind w:left="432"/>
      </w:pPr>
      <w:r>
        <w:t>Customer damaged after leaving store: Not eligible unless a manufacturing</w:t>
      </w:r>
    </w:p>
    <w:p>
      <w:pPr>
        <w:spacing w:before="20" w:after="20"/>
      </w:pPr>
      <w:r>
        <w:t>defect appears within 14 days (e.g. missing signatures, wrong ISBN, pages</w:t>
      </w:r>
    </w:p>
    <w:p>
      <w:pPr>
        <w:spacing w:before="20" w:after="20"/>
      </w:pPr>
      <w:r>
        <w:t>glued shut). Head Librarian or GM may inspect.</w:t>
      </w:r>
    </w:p>
    <w:p>
      <w:pPr>
        <w:pStyle w:val="ListBullet"/>
        <w:spacing w:before="40" w:after="40"/>
        <w:ind w:left="432"/>
      </w:pPr>
      <w:r>
        <w:t>In-store or courier damage: Replace or refund; we log the incident. Photos</w:t>
      </w:r>
    </w:p>
    <w:p>
      <w:pPr>
        <w:spacing w:before="20" w:after="20"/>
      </w:pPr>
      <w:r>
        <w:t>help for courier claims.</w:t>
      </w:r>
    </w:p>
    <w:p>
      <w:pPr>
        <w:pStyle w:val="ListBullet"/>
        <w:spacing w:before="40" w:after="40"/>
        <w:ind w:left="432"/>
      </w:pPr>
      <w:r>
        <w:t>Print / binding defects: Exchange or refund; supplier return arranged by</w:t>
      </w:r>
    </w:p>
    <w:p>
      <w:pPr>
        <w:spacing w:before="20" w:after="20"/>
      </w:pPr>
      <w:r>
        <w:t>Inventory (Daniyal Raza) with GM Operations (Muhazzam Khan) when bulk.</w:t>
      </w:r>
    </w:p>
    <w:p>
      <w:pPr>
        <w:spacing w:before="0" w:after="0" w:line="120" w:lineRule="exact"/>
      </w:pPr>
    </w:p>
    <w:p>
      <w:pPr>
        <w:spacing w:before="100" w:after="100"/>
      </w:pPr>
      <w:r>
        <w:rPr>
          <w:i/>
          <w:color w:val="555555"/>
          <w:sz w:val="19"/>
        </w:rPr>
        <w:t>Who handles: Front Desk first; Inventory + GM Operations for supplier returns.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SPECIAL ORDERS (POLICY SUMMARY)</w:t>
      </w:r>
    </w:p>
    <w:p>
      <w:pPr>
        <w:pStyle w:val="ListBullet"/>
        <w:spacing w:before="40" w:after="40"/>
        <w:ind w:left="432"/>
      </w:pPr>
      <w:r>
        <w:t>Special orders are non-returnable unless we supplied the wrong title/edition</w:t>
      </w:r>
    </w:p>
    <w:p>
      <w:pPr>
        <w:spacing w:before="20" w:after="20"/>
      </w:pPr>
      <w:r>
        <w:t>or the supplier cancels. Customer is told this at deposit time.</w:t>
      </w:r>
    </w:p>
    <w:p>
      <w:pPr>
        <w:pStyle w:val="ListBullet"/>
        <w:spacing w:before="40" w:after="40"/>
        <w:ind w:left="432"/>
      </w:pPr>
      <w:r>
        <w:t>Deposits, timelines, and ISBN rules: see Doc 5 (Ordering &amp; Inventory FAQ).</w:t>
      </w:r>
    </w:p>
    <w:p>
      <w:pPr>
        <w:spacing w:before="0" w:after="0" w:line="120" w:lineRule="exact"/>
      </w:pPr>
    </w:p>
    <w:p>
      <w:pPr>
        <w:spacing w:before="100" w:after="100"/>
      </w:pPr>
      <w:r>
        <w:rPr>
          <w:i/>
          <w:color w:val="555555"/>
          <w:sz w:val="19"/>
        </w:rPr>
        <w:t>Who advises customers: Head Librarian (Zara Hameed) or Front Desk with Zara on</w:t>
      </w:r>
    </w:p>
    <w:p>
      <w:pPr>
        <w:spacing w:before="20" w:after="20"/>
      </w:pPr>
      <w:r>
        <w:t>complex queries. GM Operations approves unusual supplier terms.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GIFT CARDS</w:t>
      </w:r>
    </w:p>
    <w:p>
      <w:pPr>
        <w:pStyle w:val="ListBullet"/>
        <w:spacing w:before="40" w:after="40"/>
        <w:ind w:left="432"/>
      </w:pPr>
      <w:r>
        <w:t>Sold in fixed denominations; redeemable for merchandise only (not for cash).</w:t>
      </w:r>
    </w:p>
    <w:p>
      <w:pPr>
        <w:pStyle w:val="ListBullet"/>
        <w:spacing w:before="40" w:after="40"/>
        <w:ind w:left="432"/>
      </w:pPr>
      <w:r>
        <w:t>Balance enquiries at till or by email to accounts with receipt reference.</w:t>
      </w:r>
    </w:p>
    <w:p>
      <w:pPr>
        <w:pStyle w:val="ListBullet"/>
        <w:spacing w:before="40" w:after="40"/>
        <w:ind w:left="432"/>
      </w:pPr>
      <w:r>
        <w:t>Lost cards: Treat like cash — not replaceable unless registered to loyalty at</w:t>
      </w:r>
    </w:p>
    <w:p>
      <w:pPr>
        <w:spacing w:before="20" w:after="20"/>
      </w:pPr>
      <w:r>
        <w:t>purchase (promote registration at sale).</w:t>
      </w:r>
    </w:p>
    <w:p>
      <w:pPr>
        <w:pStyle w:val="ListBullet"/>
        <w:spacing w:before="40" w:after="40"/>
        <w:ind w:left="432"/>
      </w:pPr>
      <w:r>
        <w:t>Expiry: Gift cards valid for 24 months from purchase date unless local law</w:t>
      </w:r>
    </w:p>
    <w:p>
      <w:pPr>
        <w:spacing w:before="20" w:after="20"/>
      </w:pPr>
      <w:r>
        <w:t>requires longer (extend to legal minimum).</w:t>
      </w:r>
    </w:p>
    <w:p>
      <w:pPr>
        <w:spacing w:before="0" w:after="0" w:line="120" w:lineRule="exact"/>
      </w:pPr>
    </w:p>
    <w:p>
      <w:pPr>
        <w:spacing w:before="100" w:after="100"/>
      </w:pPr>
      <w:r>
        <w:rPr>
          <w:i/>
          <w:color w:val="555555"/>
          <w:sz w:val="19"/>
        </w:rPr>
        <w:t>Who handles: Front Desk; accounting queries on bulk corporate cards — Priya</w:t>
      </w:r>
    </w:p>
    <w:p>
      <w:pPr>
        <w:spacing w:before="20" w:after="20"/>
      </w:pPr>
      <w:r>
        <w:t>Nair with GM approval.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LOYALTY PROGRAMME</w:t>
      </w:r>
    </w:p>
    <w:p>
      <w:pPr>
        <w:pStyle w:val="ListBullet"/>
        <w:spacing w:before="40" w:after="40"/>
        <w:ind w:left="432"/>
      </w:pPr>
      <w:r>
        <w:t>Points accrue on eligible purchases (excludes gift card purchase, some</w:t>
      </w:r>
    </w:p>
    <w:p>
      <w:pPr>
        <w:spacing w:before="20" w:after="20"/>
      </w:pPr>
      <w:r>
        <w:t>services, wholesale invoices). Returns reverse points from that sale.</w:t>
      </w:r>
    </w:p>
    <w:p>
      <w:pPr>
        <w:pStyle w:val="ListBullet"/>
        <w:spacing w:before="40" w:after="40"/>
        <w:ind w:left="432"/>
      </w:pPr>
      <w:r>
        <w:t>Tier benefits (early sale access, event RSVP priority) are published on the</w:t>
      </w:r>
    </w:p>
    <w:p>
      <w:pPr>
        <w:spacing w:before="20" w:after="20"/>
      </w:pPr>
      <w:r>
        <w:t>loyalty poster and newsletter.</w:t>
      </w:r>
    </w:p>
    <w:p>
      <w:pPr>
        <w:pStyle w:val="ListBullet"/>
        <w:spacing w:before="40" w:after="40"/>
        <w:ind w:left="432"/>
      </w:pPr>
      <w:r>
        <w:t>Data: Customers may request a loyalty statement; corrections go through Front</w:t>
      </w:r>
    </w:p>
    <w:p>
      <w:pPr>
        <w:spacing w:before="20" w:after="20"/>
      </w:pPr>
      <w:r>
        <w:t>Desk then Accounts if billing-related.</w:t>
      </w:r>
    </w:p>
    <w:p>
      <w:pPr>
        <w:spacing w:before="0" w:after="0" w:line="120" w:lineRule="exact"/>
      </w:pPr>
    </w:p>
    <w:p>
      <w:pPr>
        <w:spacing w:before="100" w:after="100"/>
      </w:pPr>
      <w:r>
        <w:rPr>
          <w:i/>
          <w:color w:val="555555"/>
          <w:sz w:val="19"/>
        </w:rPr>
        <w:t>Who handles: Front Desk (Leila Farouk). Programme disputes — Aitzaz Ahmed.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COMPLAINTS &amp; ESCALATION</w:t>
      </w:r>
    </w:p>
    <w:p>
      <w:pPr>
        <w:spacing w:before="100" w:after="40"/>
      </w:pPr>
      <w:r>
        <w:rPr>
          <w:b/>
        </w:rPr>
        <w:t>Level 1 — Front Desk: Service wait times, wrong change, rude tone, simple</w:t>
      </w:r>
    </w:p>
    <w:p>
      <w:pPr>
        <w:spacing w:before="20" w:after="20"/>
      </w:pPr>
      <w:r>
        <w:t>product mix-ups. Aim to resolve same visit.</w:t>
      </w:r>
    </w:p>
    <w:p>
      <w:pPr>
        <w:spacing w:before="0" w:after="0" w:line="120" w:lineRule="exact"/>
      </w:pPr>
    </w:p>
    <w:p>
      <w:pPr>
        <w:spacing w:before="100" w:after="40"/>
      </w:pPr>
      <w:r>
        <w:rPr>
          <w:b/>
        </w:rPr>
        <w:t>Level 2 — General Manager:</w:t>
      </w:r>
    </w:p>
    <w:p>
      <w:pPr>
        <w:pStyle w:val="ListBullet"/>
        <w:spacing w:before="40" w:after="40"/>
        <w:ind w:left="432"/>
      </w:pPr>
      <w:r>
        <w:t>Service standards, staff conduct, loyalty disputes, layout/access —</w:t>
      </w:r>
    </w:p>
    <w:p>
      <w:pPr>
        <w:spacing w:before="20" w:after="20"/>
      </w:pPr>
      <w:r>
        <w:t>Aitzaz Ahmed (Front of House GM).</w:t>
      </w:r>
    </w:p>
    <w:p>
      <w:pPr>
        <w:pStyle w:val="ListBullet"/>
        <w:spacing w:before="40" w:after="40"/>
        <w:ind w:left="432"/>
      </w:pPr>
      <w:r>
        <w:t>Delivery delays, supplier mix-ups, stock damage patterns, courier issues —</w:t>
      </w:r>
    </w:p>
    <w:p>
      <w:pPr>
        <w:spacing w:before="20" w:after="20"/>
      </w:pPr>
      <w:r>
        <w:t>Muhazzam Khan (Operations GM).</w:t>
      </w:r>
    </w:p>
    <w:p>
      <w:pPr>
        <w:spacing w:before="0" w:after="0" w:line="120" w:lineRule="exact"/>
      </w:pPr>
    </w:p>
    <w:p>
      <w:pPr>
        <w:spacing w:before="100" w:after="40"/>
      </w:pPr>
      <w:r>
        <w:rPr>
          <w:b/>
        </w:rPr>
        <w:t>Level 3 — CEO: Legal threats, media/social escalation, discrimination or safety</w:t>
      </w:r>
    </w:p>
    <w:p>
      <w:pPr>
        <w:spacing w:before="20" w:after="20"/>
      </w:pPr>
      <w:r>
        <w:t>allegations, requests involving law enforcement, or any matter involving</w:t>
      </w:r>
    </w:p>
    <w:p>
      <w:pPr>
        <w:spacing w:before="120" w:after="20"/>
      </w:pPr>
      <w:r>
        <w:rPr>
          <w:b/>
        </w:rPr>
        <w:t xml:space="preserve">potential reputational or financial exposure — </w:t>
      </w:r>
      <w:r>
        <w:t>Dr Arshad Iqbal.</w:t>
      </w:r>
    </w:p>
    <w:p>
      <w:pPr>
        <w:spacing w:before="0" w:after="0" w:line="120" w:lineRule="exact"/>
      </w:pPr>
    </w:p>
    <w:p>
      <w:pPr>
        <w:spacing w:before="20" w:after="20"/>
      </w:pPr>
      <w:r>
        <w:t>Written complaints: Offer email to the shop (see Doc 4); acknowledge within 2</w:t>
      </w:r>
    </w:p>
    <w:p>
      <w:pPr>
        <w:spacing w:before="20" w:after="20"/>
      </w:pPr>
      <w:r>
        <w:t>business days. Keep a brief incident log at the till for Level 2+.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NOTES FOR STAFF (RAG HINTS)</w:t>
      </w:r>
    </w:p>
    <w:p>
      <w:pPr>
        <w:pStyle w:val="ListBullet"/>
        <w:spacing w:before="40" w:after="40"/>
        <w:ind w:left="432"/>
      </w:pPr>
      <w:r>
        <w:t>“Can I return this?” — Check date, condition, sale sticker, receipt, section.</w:t>
      </w:r>
    </w:p>
    <w:p>
      <w:pPr>
        <w:pStyle w:val="ListBullet"/>
        <w:spacing w:before="40" w:after="40"/>
        <w:ind w:left="432"/>
      </w:pPr>
      <w:r>
        <w:t>“My book arrived damaged” — Doc 4 delivery + this doc’s Damaged section.</w:t>
      </w:r>
    </w:p>
    <w:p>
      <w:pPr>
        <w:pStyle w:val="ListBullet"/>
        <w:spacing w:before="40" w:after="40"/>
        <w:ind w:left="432"/>
      </w:pPr>
      <w:r>
        <w:t>“I want to speak to a manager” — Aitzaz for service; Muhazzam for stock/shipping.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END OF DOCUMENT 3 (POLICIES &amp; CUSTOMER SERVICE)</w:t>
      </w:r>
    </w:p>
    <w:p>
      <w:pPr>
        <w:spacing w:before="0" w:after="0" w:line="120" w:lineRule="exact"/>
      </w:pP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