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478A"/>
          <w:sz w:val="24"/>
        </w:rPr>
        <w:t>BOOK SHOP — HOURS, LOCATION, CONTACT &amp; DELIVERY (DOC 4 — FOR RAG / KNOWLEDGE BASE)</w:t>
      </w:r>
    </w:p>
    <w:p>
      <w:pPr>
        <w:spacing w:before="20" w:after="20"/>
      </w:pPr>
      <w:r>
        <w:t>Factual reference for when we are open, how to reach us, parking, and how</w:t>
      </w:r>
    </w:p>
    <w:p>
      <w:pPr>
        <w:spacing w:before="20" w:after="20"/>
      </w:pPr>
      <w:r>
        <w:t>orders reach customers. Replace placeholder contact strings with live details</w:t>
      </w:r>
    </w:p>
    <w:p>
      <w:pPr>
        <w:spacing w:before="20" w:after="20"/>
      </w:pPr>
      <w:r>
        <w:t>before production use.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TRADING NAME &amp; MAIN BRANCH</w:t>
      </w:r>
    </w:p>
    <w:p>
      <w:pPr>
        <w:spacing w:before="20" w:after="20"/>
      </w:pPr>
      <w:r>
        <w:t>Public name: City Centre Bookshop (Main Branch)</w:t>
      </w:r>
    </w:p>
    <w:p>
      <w:pPr>
        <w:spacing w:before="20" w:after="20"/>
      </w:pPr>
      <w:r>
        <w:t>Description: Full-range independent bookshop — fiction, non-fiction, children’s,</w:t>
      </w:r>
    </w:p>
    <w:p>
      <w:pPr>
        <w:spacing w:before="20" w:after="20"/>
      </w:pPr>
      <w:r>
        <w:t>gifts, and special orders.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ADDRESS &amp; FINDING US</w:t>
      </w:r>
    </w:p>
    <w:p>
      <w:pPr>
        <w:spacing w:before="120" w:after="20"/>
      </w:pPr>
      <w:r>
        <w:rPr>
          <w:b/>
        </w:rPr>
        <w:t xml:space="preserve">Street address (sample for knowledge base — </w:t>
      </w:r>
      <w:r>
        <w:t>update before go-live):</w:t>
      </w:r>
    </w:p>
    <w:p>
      <w:pPr>
        <w:spacing w:before="20" w:after="20"/>
      </w:pPr>
      <w:r>
        <w:t>Ground Floor, Units 2–4, The Arcade, 88 Station Road, Model Town, Lahore.</w:t>
      </w:r>
    </w:p>
    <w:p>
      <w:pPr>
        <w:spacing w:before="0" w:after="0" w:line="120" w:lineRule="exact"/>
      </w:pPr>
    </w:p>
    <w:p>
      <w:pPr>
        <w:spacing w:before="20" w:after="20"/>
      </w:pPr>
      <w:r>
        <w:t>Landmarks: Adjacent to the Model Town metro/bus interchange; entrance under the</w:t>
      </w:r>
    </w:p>
    <w:p>
      <w:pPr>
        <w:spacing w:before="20" w:after="20"/>
      </w:pPr>
      <w:r>
        <w:t>glass “Arcade” canopy. Children’s section is at the back left; information desk</w:t>
      </w:r>
    </w:p>
    <w:p>
      <w:pPr>
        <w:spacing w:before="20" w:after="20"/>
      </w:pPr>
      <w:r>
        <w:t>faces the main doors.</w:t>
      </w:r>
    </w:p>
    <w:p>
      <w:pPr>
        <w:spacing w:before="0" w:after="0" w:line="120" w:lineRule="exact"/>
      </w:pPr>
    </w:p>
    <w:p>
      <w:pPr>
        <w:spacing w:before="20" w:after="20"/>
      </w:pPr>
      <w:r>
        <w:t>Accessibility: Step-free street entrance; wide aisles; one accessible WC on</w:t>
      </w:r>
    </w:p>
    <w:p>
      <w:pPr>
        <w:spacing w:before="20" w:after="20"/>
      </w:pPr>
      <w:r>
        <w:t>the same floor (key from Front Desk). Quiet browsing encouraged weekday</w:t>
      </w:r>
    </w:p>
    <w:p>
      <w:pPr>
        <w:spacing w:before="20" w:after="20"/>
      </w:pPr>
      <w:r>
        <w:t>mornings.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OPENING HOURS (STANDARD WEEKS)</w:t>
      </w:r>
    </w:p>
    <w:p>
      <w:pPr>
        <w:spacing w:before="120" w:after="20"/>
      </w:pPr>
      <w:r>
        <w:rPr>
          <w:b/>
        </w:rPr>
        <w:t xml:space="preserve">Monday–Thursday: 10:00 – </w:t>
      </w:r>
      <w:r>
        <w:t>20:00</w:t>
      </w:r>
    </w:p>
    <w:p>
      <w:pPr>
        <w:spacing w:before="120" w:after="20"/>
      </w:pPr>
      <w:r>
        <w:rPr>
          <w:b/>
        </w:rPr>
        <w:t xml:space="preserve">Friday: 10:00 – </w:t>
      </w:r>
      <w:r>
        <w:t>21:00 (late evening shopping)</w:t>
      </w:r>
    </w:p>
    <w:p>
      <w:pPr>
        <w:spacing w:before="120" w:after="20"/>
      </w:pPr>
      <w:r>
        <w:rPr>
          <w:b/>
        </w:rPr>
        <w:t xml:space="preserve">Saturday: 10:00 – </w:t>
      </w:r>
      <w:r>
        <w:t>21:00</w:t>
      </w:r>
    </w:p>
    <w:p>
      <w:pPr>
        <w:spacing w:before="120" w:after="20"/>
      </w:pPr>
      <w:r>
        <w:rPr>
          <w:b/>
        </w:rPr>
        <w:t xml:space="preserve">Sunday: 12:00 – </w:t>
      </w:r>
      <w:r>
        <w:t>18:00</w:t>
      </w:r>
    </w:p>
    <w:p>
      <w:pPr>
        <w:spacing w:before="0" w:after="0" w:line="120" w:lineRule="exact"/>
      </w:pPr>
    </w:p>
    <w:p>
      <w:pPr>
        <w:spacing w:before="20" w:after="20"/>
      </w:pPr>
      <w:r>
        <w:t>Exceptions:</w:t>
      </w:r>
    </w:p>
    <w:p>
      <w:pPr>
        <w:pStyle w:val="ListBullet"/>
        <w:spacing w:before="40" w:after="40"/>
        <w:ind w:left="432"/>
      </w:pPr>
      <w:r>
        <w:t>Public holidays: Open 12:00 – 18:00 unless a “Closed” notice is posted on the</w:t>
      </w:r>
    </w:p>
    <w:p>
      <w:pPr>
        <w:spacing w:before="120" w:after="20"/>
      </w:pPr>
      <w:r>
        <w:rPr>
          <w:b/>
        </w:rPr>
        <w:t xml:space="preserve">door and website; Eid days may vary — </w:t>
      </w:r>
      <w:r>
        <w:t>check the holiday banner.</w:t>
      </w:r>
    </w:p>
    <w:p>
      <w:pPr>
        <w:pStyle w:val="ListBullet"/>
        <w:spacing w:before="40" w:after="40"/>
        <w:ind w:left="432"/>
      </w:pPr>
      <w:r>
        <w:t>Inventory stock-take: One announced Sunday per quarter — closed or reduced</w:t>
      </w:r>
    </w:p>
    <w:p>
      <w:pPr>
        <w:spacing w:before="20" w:after="20"/>
      </w:pPr>
      <w:r>
        <w:t>hours; posted two weeks ahead.</w:t>
      </w:r>
    </w:p>
    <w:p>
      <w:pPr>
        <w:pStyle w:val="ListBullet"/>
        <w:spacing w:before="40" w:after="40"/>
        <w:ind w:left="432"/>
      </w:pPr>
      <w:r>
        <w:t>Private events after hours: Shop floor may close on time while events run in</w:t>
      </w:r>
    </w:p>
    <w:p>
      <w:pPr>
        <w:spacing w:before="120" w:after="20"/>
      </w:pPr>
      <w:r>
        <w:rPr>
          <w:b/>
        </w:rPr>
        <w:t xml:space="preserve">the mezzanine — </w:t>
      </w:r>
      <w:r>
        <w:t>signage at entrance.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CONTACT (SAMPLE — REPLACE WITH LIVE DETAILS)</w:t>
      </w:r>
    </w:p>
    <w:p>
      <w:pPr>
        <w:spacing w:before="20" w:after="20"/>
      </w:pPr>
      <w:r>
        <w:t>Main customer line: +92-21-5550-2400 (demo placeholder)</w:t>
      </w:r>
    </w:p>
    <w:p>
      <w:pPr>
        <w:spacing w:before="20" w:after="20"/>
      </w:pPr>
      <w:r>
        <w:t>Customer service email: hello@bookshop.example (RFC reserved domain — replace)</w:t>
      </w:r>
    </w:p>
    <w:p>
      <w:pPr>
        <w:spacing w:before="20" w:after="20"/>
      </w:pPr>
      <w:r>
        <w:t>Schools &amp; bulk enquiries: schools@bookshop.example</w:t>
      </w:r>
    </w:p>
    <w:p>
      <w:pPr>
        <w:spacing w:before="20" w:after="20"/>
      </w:pPr>
      <w:r>
        <w:t>WhatsApp (orders/status only): published on receipt footer and window sticker</w:t>
      </w:r>
    </w:p>
    <w:p>
      <w:pPr>
        <w:spacing w:before="0" w:after="0" w:line="120" w:lineRule="exact"/>
      </w:pPr>
    </w:p>
    <w:p>
      <w:pPr>
        <w:spacing w:before="20" w:after="20"/>
      </w:pPr>
      <w:r>
        <w:t>Social: Handles used for events and hours changes — do not quote a specific</w:t>
      </w:r>
    </w:p>
    <w:p>
      <w:pPr>
        <w:spacing w:before="20" w:after="20"/>
      </w:pPr>
      <w:r>
        <w:t>handle in this file; staff should give the current QR on the counter.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PARKING &amp; COLLECTION</w:t>
      </w:r>
    </w:p>
    <w:p>
      <w:pPr>
        <w:pStyle w:val="ListBullet"/>
        <w:spacing w:before="40" w:after="40"/>
        <w:ind w:left="432"/>
      </w:pPr>
      <w:r>
        <w:t>Customer parking: 20 paid bays behind The Arcade (first hour often validated</w:t>
      </w:r>
    </w:p>
    <w:p>
      <w:pPr>
        <w:spacing w:before="20" w:after="20"/>
      </w:pPr>
      <w:r>
        <w:t>at till for purchases over a posted threshold — ask GM for current promo).</w:t>
      </w:r>
    </w:p>
    <w:p>
      <w:pPr>
        <w:pStyle w:val="ListBullet"/>
        <w:spacing w:before="40" w:after="40"/>
        <w:ind w:left="432"/>
      </w:pPr>
      <w:r>
        <w:t>Bicycles: Rack at the north side of the building.</w:t>
      </w:r>
    </w:p>
    <w:p>
      <w:pPr>
        <w:pStyle w:val="ListBullet"/>
        <w:spacing w:before="40" w:after="40"/>
        <w:ind w:left="432"/>
      </w:pPr>
      <w:r>
        <w:t>Click-and-collect: Yes. Order online or by phone; pickup at Front Desk with</w:t>
      </w:r>
    </w:p>
    <w:p>
      <w:pPr>
        <w:spacing w:before="20" w:after="20"/>
      </w:pPr>
      <w:r>
        <w:t>order code and ID. Hold time: 10 business days after “Ready” SMS/email, then</w:t>
      </w:r>
    </w:p>
    <w:p>
      <w:pPr>
        <w:spacing w:before="20" w:after="20"/>
      </w:pPr>
      <w:r>
        <w:t>return to stock unless customer requests extension (one extension, max 7</w:t>
      </w:r>
    </w:p>
    <w:p>
      <w:pPr>
        <w:spacing w:before="20" w:after="20"/>
      </w:pPr>
      <w:r>
        <w:t>days, GM-approved if busy season).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DELIVERY OPTIONS</w:t>
      </w:r>
    </w:p>
    <w:p>
      <w:pPr>
        <w:pStyle w:val="ListBullet"/>
        <w:spacing w:before="40" w:after="40"/>
        <w:ind w:left="432"/>
      </w:pPr>
      <w:r>
        <w:t>Local bicycle courier (same city, selected postcodes): Next working day for</w:t>
      </w:r>
    </w:p>
    <w:p>
      <w:pPr>
        <w:spacing w:before="20" w:after="20"/>
      </w:pPr>
      <w:r>
        <w:t>orders accepted before 14:00; fee tiered by distance (see checkout or till</w:t>
      </w:r>
    </w:p>
    <w:p>
      <w:pPr>
        <w:spacing w:before="20" w:after="20"/>
      </w:pPr>
      <w:r>
        <w:t>card). Signature or building reception may be required.</w:t>
      </w:r>
    </w:p>
    <w:p>
      <w:pPr>
        <w:pStyle w:val="ListBullet"/>
        <w:spacing w:before="40" w:after="40"/>
        <w:ind w:left="432"/>
      </w:pPr>
      <w:r>
        <w:t>Nationwide courier (partner TCS-style service): 2–5 business days typical;</w:t>
      </w:r>
    </w:p>
    <w:p>
      <w:pPr>
        <w:spacing w:before="20" w:after="20"/>
      </w:pPr>
      <w:r>
        <w:t>tracking number issued when dispatched. Rural areas may add 1–2 days.</w:t>
      </w:r>
    </w:p>
    <w:p>
      <w:pPr>
        <w:pStyle w:val="ListBullet"/>
        <w:spacing w:before="40" w:after="40"/>
        <w:ind w:left="432"/>
      </w:pPr>
      <w:r>
        <w:t>Heavy boxes / school pallets: Quoted separately; arranged by GM Operations</w:t>
      </w:r>
    </w:p>
    <w:p>
      <w:pPr>
        <w:spacing w:before="20" w:after="20"/>
      </w:pPr>
      <w:r>
        <w:t>(Muhazzam Khan) with Inventory.</w:t>
      </w:r>
    </w:p>
    <w:p>
      <w:pPr>
        <w:pStyle w:val="ListBullet"/>
        <w:spacing w:before="40" w:after="40"/>
        <w:ind w:left="432"/>
      </w:pPr>
      <w:r>
        <w:t>International: Not offered by default; exceptions by CEO approval only.</w:t>
      </w:r>
    </w:p>
    <w:p>
      <w:pPr>
        <w:spacing w:before="0" w:after="0" w:line="120" w:lineRule="exact"/>
      </w:pPr>
    </w:p>
    <w:p>
      <w:pPr>
        <w:spacing w:before="20" w:after="20"/>
      </w:pPr>
      <w:r>
        <w:t>Delivery problems: Customer contacts us first; Front Desk logs the case. If the</w:t>
      </w:r>
    </w:p>
    <w:p>
      <w:pPr>
        <w:spacing w:before="20" w:after="20"/>
      </w:pPr>
      <w:r>
        <w:t>courier is at fault, GM Operations coordinates compensation per courier SLA.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IN-STORE SERVICES (QUICK)</w:t>
      </w:r>
    </w:p>
    <w:p>
      <w:pPr>
        <w:pStyle w:val="ListBullet"/>
        <w:spacing w:before="40" w:after="40"/>
        <w:ind w:left="432"/>
      </w:pPr>
      <w:r>
        <w:t>Gift wrapping: Small fee or free above a threshold (seasonal — ask till).</w:t>
      </w:r>
    </w:p>
    <w:p>
      <w:pPr>
        <w:pStyle w:val="ListBullet"/>
        <w:spacing w:before="40" w:after="40"/>
        <w:ind w:left="432"/>
      </w:pPr>
      <w:r>
        <w:t>Hold shelf: 48-hour informal holds; paid deposits extend per Doc 5.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WHO TO ASK (CROSS-REFERENCE)</w:t>
      </w:r>
    </w:p>
    <w:p>
      <w:pPr>
        <w:pStyle w:val="ListBullet"/>
        <w:spacing w:before="40" w:after="40"/>
        <w:ind w:left="432"/>
      </w:pPr>
      <w:r>
        <w:t>Hours / holiday confirmation — Front Desk or James Okafor (marketing posts).</w:t>
      </w:r>
    </w:p>
    <w:p>
      <w:pPr>
        <w:pStyle w:val="ListBullet"/>
        <w:spacing w:before="40" w:after="40"/>
        <w:ind w:left="432"/>
      </w:pPr>
      <w:r>
        <w:t>Address / directions — Front Desk.</w:t>
      </w:r>
    </w:p>
    <w:p>
      <w:pPr>
        <w:pStyle w:val="ListBullet"/>
        <w:spacing w:before="40" w:after="40"/>
        <w:ind w:left="432"/>
      </w:pPr>
      <w:r>
        <w:t>Delivery quote or delay — Front Desk → Muhazzam Khan if courier dispute.</w:t>
      </w:r>
    </w:p>
    <w:p>
      <w:pPr>
        <w:pStyle w:val="ListBullet"/>
        <w:spacing w:before="40" w:after="40"/>
        <w:ind w:left="432"/>
      </w:pPr>
      <w:r>
        <w:t>Click-and-collect status — Front Desk with order code.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END OF DOCUMENT 4 (HOURS, LOCATION, CONTACT &amp; DELIVERY)</w:t>
      </w:r>
    </w:p>
    <w:p>
      <w:pPr>
        <w:spacing w:before="0" w:after="0" w:line="120" w:lineRule="exact"/>
      </w:pP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