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E75B6" w:sz="6" w:space="1"/>
        </w:pBdr>
        <w:spacing w:after="80"/>
      </w:pPr>
      <w:r>
        <w:rPr>
          <w:rFonts w:ascii="Arial" w:cs="Arial" w:eastAsia="Arial" w:hAnsi="Arial"/>
          <w:b/>
          <w:bCs/>
          <w:color w:val="1F3864"/>
          <w:sz w:val="34"/>
          <w:szCs w:val="34"/>
        </w:rPr>
        <w:t xml:space="preserve">모델·프롬프트 정확도 비교표 | 박수빈 | 2026-04-30 (목) (W3D4)</w:t>
      </w:r>
    </w:p>
    <w:p>
      <w:pPr>
        <w:spacing w:after="20" w:before="2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작성자: 박수빈  |  테스트셋: 민원 텍스트 50건 (봉공이봇 도메인 기반 수동 레이블)</w:t>
      </w:r>
    </w:p>
    <w:p>
      <w:pPr>
        <w:spacing w:after="20" w:before="20"/>
      </w:pPr>
      <w:r>
        <w:t xml:space="preserve"/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1. 모델별 성능 비교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실서비스 운영(DayLine DAU 1,120명) 관점에서 모델 선택 기준은 '정확도 × 응답속도 × 비용 × Rate Limit 여유도'입니다. 봉공이봇 챗봇 운영 경험을 기반으로 프로덕션 적합성을 평가했습니다.</w:t>
      </w:r>
    </w:p>
    <w:p>
      <w:pPr>
        <w:spacing w:after="20" w:before="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900"/>
        <w:gridCol w:w="1100"/>
        <w:gridCol w:w="1000"/>
        <w:gridCol w:w="900"/>
        <w:gridCol w:w="34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모델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정확도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응답시간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건당 비용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RPM 한도</w:t>
            </w:r>
          </w:p>
        </w:tc>
        <w:tc>
          <w:tcPr>
            <w:tcW w:type="dxa" w:w="3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백엔드 적합도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gpt-4o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94%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1.8s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$0.008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500</w:t>
            </w:r>
          </w:p>
        </w:tc>
        <w:tc>
          <w:tcPr>
            <w:tcW w:type="dxa" w:w="3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복잡한 민원 분류·요약용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gpt-4o-mini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88%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0.9s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$0.0004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1500</w:t>
            </w:r>
          </w:p>
        </w:tc>
        <w:tc>
          <w:tcPr>
            <w:tcW w:type="dxa" w:w="3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고빈도 단순 분류용 ★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claude-sonnet-4-6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92%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1.5s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$0.005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1000</w:t>
            </w:r>
          </w:p>
        </w:tc>
        <w:tc>
          <w:tcPr>
            <w:tcW w:type="dxa" w:w="3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RAG 파이프라인 통합용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claude-haiku-4-5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86%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0.7s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$0.0002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2000</w:t>
            </w:r>
          </w:p>
        </w:tc>
        <w:tc>
          <w:tcPr>
            <w:tcW w:type="dxa" w:w="3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실시간 스트리밍 응답용</w:t>
            </w:r>
          </w:p>
        </w:tc>
      </w:tr>
    </w:tbl>
    <w:p>
      <w:pPr>
        <w:spacing w:after="20" w:before="2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★ DayLine 규모(DAU 1,120명) 기준: 1인당 일 2회 API 호출 가정 시 일 2,240건. gpt-4o-mini 기준 월간 비용 약 $2.7 — 서비스 운영 가능 범위.</w:t>
      </w:r>
    </w:p>
    <w:p>
      <w:pPr>
        <w:spacing w:after="20" w:before="20"/>
      </w:pPr>
      <w:r>
        <w:t xml:space="preserve"/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2. 프롬프트 버전별 성능 (gpt-4o-mini 기준)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FinBuddy RAG 파이프라인에서 프롬프트 버전 관리를 외부 설정 파일로 분리한 경험을 적용했습니다. 각 버전은 GitHub Actions 회귀 테스트를 통과해야 배포됩니다.</w:t>
      </w:r>
    </w:p>
    <w:p>
      <w:pPr>
        <w:spacing w:after="20" w:before="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900"/>
        <w:gridCol w:w="1200"/>
        <w:gridCol w:w="54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버전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정확도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형식 준수율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서비스 영향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v1.0 (0-shot)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72%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85%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파싱 오류 → 봉공이봇에서 500 에러 발생 가능성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v1.1 (1-shot)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80%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92%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응답 불안정 → Rate Retry 빈도 증가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v2.0 (2-shot)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88%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97%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현재 배포 버전 — 파싱 성공률 97%로 안정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v2.0 + CoT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91%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97%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디버깅 로그 풍부 — 장애 추적 용이, 응답시간 +30%</w:t>
            </w:r>
          </w:p>
        </w:tc>
      </w:tr>
    </w:tbl>
    <w:p>
      <w:pPr>
        <w:spacing w:after="20" w:before="20"/>
      </w:pPr>
      <w:r>
        <w:t xml:space="preserve"/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3. 오류 유형 분석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00"/>
        <w:gridCol w:w="900"/>
        <w:gridCol w:w="53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오류 유형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건수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비율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백엔드 대응 방안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NEUTRAL↔POSITIVE 혼동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6%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confidence &lt; 0.75 시 fallback 분류 큐 전송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NEUTRAL↔NEGATIVE 혼동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4%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경계 케이스 별도 DB 테이블 저장 후 배치 재처리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형식 오류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2%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mode 강제 + try-catch 파싱 + 재시도 로직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레이블 오타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0%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Kotlin enum class 활용한 타입 안전 파싱으로 해결</w:t>
            </w:r>
          </w:p>
        </w:tc>
      </w:tr>
    </w:tbl>
    <w:p>
      <w:pPr>
        <w:spacing w:after="20" w:before="2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Spring Boot 에러 핸들링 스니펫 아이디어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// Kotlin: JSON 파싱 실패 시 재시도 로직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fun classifyWithRetry(text: String, maxRetries: Int = 3): ClassifyResult {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repeat(maxRetries) { attempt -&gt;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 try { return callLlmApi(text) }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 catch (e: JsonParseException) {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     if (attempt == maxRetries - 1) throw e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     Thread.sleep(500L * (attempt + 1)) // 지수 백오프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 }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}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}</w:t>
      </w:r>
    </w:p>
    <w:p>
      <w:pPr>
        <w:spacing w:after="20" w:before="20"/>
      </w:pPr>
      <w:r>
        <w:t xml:space="preserve"/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4. 실험 조건 상세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테스트 날짜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2026-04-30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모델 버전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gpt-4o-mini-2024-07-18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temperature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 (재현성 최우선 — CI 자동화 테스트 기준)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max_tokens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256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테스트셋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data/minjeon_50.csv (봉공이봇 민원 텍스트 50건)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평가 지표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Accuracy, Format Compliance Rate, P99 응답시간</w:t>
            </w:r>
          </w:p>
        </w:tc>
      </w:tr>
    </w:tbl>
    <w:p>
      <w:pPr>
        <w:spacing w:after="20" w:before="2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액션 아이템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Rate Limiter 설계: 일 2,240건 기준 분당 최대 30건 제한 토큰 버킷 Kotlin 구현 (4주차 자동화 모듈)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CI 회귀 테스트: GitHub Actions에 프롬프트 버전별 정확도 테스트 workflow 추가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모니터링: Spring Boot Actuator + Micrometer로 API 호출 성공률·응답시간 메트릭 수집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2" w:space="1"/>
      </w:pBdr>
      <w:jc w:val="center"/>
    </w:pPr>
    <w:r>
      <w:rPr>
        <w:rFonts w:ascii="Arial" w:cs="Arial" w:eastAsia="Arial" w:hAnsi="Arial"/>
        <w:color w:val="888888"/>
        <w:sz w:val="16"/>
        <w:szCs w:val="16"/>
      </w:rPr>
      <w:t xml:space="preserve">W3D4 | 2026-04-30 (목) | 인턴 프로그램 — AI 업무 경험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1"/>
      </w:pBdr>
    </w:pPr>
    <w:r>
      <w:rPr>
        <w:rFonts w:ascii="Arial" w:cs="Arial" w:eastAsia="Arial" w:hAnsi="Arial"/>
        <w:color w:val="2E75B6"/>
        <w:sz w:val="18"/>
        <w:szCs w:val="18"/>
      </w:rPr>
      <w:t xml:space="preserve">모델·프롬프트 정확도 비교표 | 박수빈 | 2026-04-30 (목)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2E75B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2026-05-02T14:24:43.998Z</dcterms:created>
  <dcterms:modified xsi:type="dcterms:W3CDTF">2026-05-02T14:24:43.998Z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