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AI 트렌드 리포트 Round 1 — 오픈클로 초안 | 권미정 | 2026-04-24 (W2D5)</w:t>
      </w:r>
    </w:p>
    <w:p>
      <w:r>
        <w:rPr>
          <w:color w:val="555555"/>
        </w:rPr>
        <w:t xml:space="preserve">&gt; 버전: Round 1 (멘토 1차 피드백 전) | 작성 도구: 오픈클로 워크플로우 + 권미정 편집</w:t>
      </w:r>
    </w:p>
    <w:p>
      <w:r>
        <w:t xml:space="preserve"/>
      </w:r>
    </w:p>
    <w:p>
      <w:pPr>
        <w:pStyle w:val="Heading1"/>
      </w:pPr>
      <w:r>
        <w:t xml:space="preserve">개요</w:t>
      </w:r>
    </w:p>
    <w:p>
      <w:r>
        <w:t xml:space="preserve">W2D1~W2D4 리서치에서 수집한 국내외 AI 도입 사례와 마케팅·데이터 분석 트렌드를 통합 보고서로 정리합니다. 특히 공공부문 데이터의 정량적 효과 수치와 GA4·LLM 파이프라인 연결 가능성을 중심으로 분석합니다.</w:t>
      </w:r>
    </w:p>
    <w:p>
      <w:r>
        <w:t xml:space="preserve"/>
      </w:r>
    </w:p>
    <w:p>
      <w:pPr>
        <w:pStyle w:val="Heading1"/>
      </w:pPr>
      <w:r>
        <w:t xml:space="preserve">1. 2026년 AI 트렌드 핵심 5가지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000"/>
        <w:gridCol w:w="1200"/>
        <w:gridCol w:w="1560"/>
      </w:tblGrid>
      <w:tr>
        <w:trPr>
          <w:tblHeader/>
        </w:trPr>
        <w:tc>
          <w:tcPr>
            <w:tcW w:type="dxa" w:w="6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트렌드</w:t>
            </w:r>
          </w:p>
        </w:tc>
        <w:tc>
          <w:tcPr>
            <w:tcW w:type="dxa" w:w="30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데이터·마케팅 관련성</w:t>
            </w:r>
          </w:p>
        </w:tc>
        <w:tc>
          <w:tcPr>
            <w:tcW w:type="dxa" w:w="12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공공 관련성</w:t>
            </w:r>
          </w:p>
        </w:tc>
        <w:tc>
          <w:tcPr>
            <w:tcW w:type="dxa" w:w="156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출처 신뢰도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RAG 확산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GA4 사용자 행동 데이터를 LLM 검색 컨텍스트로 활용 — 서가이음 추천 파이프라인 고도화 가능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높음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에이전트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마케팅 자동화(A/B 테스트 설계→결과 분석→액션 실행) 파이프라인화 가능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중간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소형 모델 효율화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GTM 태그 경량 분류 모델로 활용, 실시간 이벤트 처리 비용 절감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높음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멀티모달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대시보드 스크린샷·PDF 보고서를 AI가 직접 읽어 인사이트 추출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중간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거버넌스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마케팅 데이터 활용 시 개인정보·편향 감사 의무화 예상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매우 높음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★★★★★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2. 산업별 AI 도입 성숙도 — 데이터·마케팅 관점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6060"/>
      </w:tblGrid>
      <w:tr>
        <w:trPr>
          <w:tblHeader/>
        </w:trPr>
        <w:tc>
          <w:tcPr>
            <w:tcW w:type="dxa" w:w="18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산업</w:t>
            </w:r>
          </w:p>
        </w:tc>
        <w:tc>
          <w:tcPr>
            <w:tcW w:type="dxa" w:w="150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성숙도</w:t>
            </w:r>
          </w:p>
        </w:tc>
        <w:tc>
          <w:tcPr>
            <w:tcW w:type="dxa" w:w="6060"/>
            <w:tcBorders>
              <w:top w:val="single" w:color="2E74B5" w:sz="1"/>
              <w:left w:val="single" w:color="2E74B5" w:sz="1"/>
              <w:bottom w:val="single" w:color="2E74B5" w:sz="1"/>
              <w:right w:val="single" w:color="2E74B5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데이터·마케팅 임팩트 포인트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금융·보험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높음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이상거래 탐지 정확도 98% 이상, 챗봇 고객 문의 처리 비용 40% 절감 (Deloitte 2025)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IT·플랫폼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높음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개인화 추천 CTR 평균 2.3배 향상, A/B 테스트 자동화로 실험 속도 3배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제조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중간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품질 불량률 17% 감소, 예측 유지보수 도입 ROI 220% (McKinsey 2025)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중간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판독 보조 정확도 향상, 환자 챗봇 만족도 점수 +0.8점 (NPS 기준)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낮음~중간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TBD — 공공데이터포털 도입 효과 수치 조사 필요 (data.go.kr 2026 연차 보고서)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공공·행정 AI 도입 로드맵 — 데이터 파이프라인 관점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1단계 (현재): 민원 FAQ 챗봇 + GA4 유사 이벤트 로깅으로 민원 패턴 수집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2단계 (1~2년 내): RAG 기반 내부 지식 검색 + Looker Studio 유사 대시보드로 민원 트렌드 실시간 모니터링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3단계 (3~5년): 에이전트 기반 민원 자동 처리 + A/B 테스트로 응답 품질 지속 개선</w:t>
      </w:r>
    </w:p>
    <w:p>
      <w:r>
        <w:t xml:space="preserve"/>
      </w:r>
    </w:p>
    <w:p>
      <w:pPr>
        <w:pStyle w:val="Heading1"/>
      </w:pPr>
      <w:r>
        <w:t xml:space="preserve">4. 미니 PJ 연결 포인트 — 데이터 분석 관점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공공 VOC(민원) 자동 분류·요약 파이프라인: 공공데이터포털 민원 익명화 데이터 → Python Pandas 전처리 → Claude API Few-shot 분류 → Looker Studio 자동 인사이트 보고서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데이터 확보: data.go.kr 행정안전부 민원 데이터셋 (익명화, 즉시 사용 가능), 샘플 사이즈 최소 1,000건 이상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성과 지표: 분류 정확도 F1 Score, 처리 시간 단축률 (수동 대비), Looker Studio 대시보드 DAU</w:t>
      </w:r>
    </w:p>
    <w:p>
      <w:r>
        <w:t xml:space="preserve"/>
      </w:r>
    </w:p>
    <w:p>
      <w:pPr>
        <w:pStyle w:val="Heading1"/>
      </w:pPr>
      <w:r>
        <w:t xml:space="preserve">5. 멘토 피드백 요청 항목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[ ] 공공 로드맵 3단계 분류의 현실성 검토 — 특히 2단계 Looker Studio 도입 타임라인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[ ] 미니 PJ 데이터 확보 계획 (data.go.kr 민원 데이터) 타당성 확인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[ ] 정량 수치 TBD 항목 중 멘토가 알고 있는 공공부문 수치 공유 요청</w:t>
      </w:r>
    </w:p>
    <w:p>
      <w:r>
        <w:t xml:space="preserve"/>
      </w:r>
    </w:p>
    <w:p>
      <w:r>
        <w:rPr>
          <w:color w:val="888888"/>
        </w:rPr>
        <w:t xml:space="preserve">*W2D5 산출물 예시 — 멘토 피드백 후 Round 2로 업데이트합니다.*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AI 트렌드 리포트 Round 1 — 오픈클로 초안 | 권미정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2026-04-24T07:43:53.091Z</dcterms:created>
  <dcterms:modified xsi:type="dcterms:W3CDTF">2026-04-24T07:43:53.091Z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