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497D"/>
          <w:sz w:val="40"/>
          <w:szCs w:val="40"/>
        </w:rPr>
        <w:t xml:space="preserve">윤서연 업무일지</w:t>
      </w:r>
    </w:p>
    <w:p>
      <w:pPr>
        <w:spacing w:after="240" w:before="0"/>
      </w:pPr>
      <w:r>
        <w:rPr>
          <w:rFonts w:ascii="Malgun Gothic" w:cs="Malgun Gothic" w:eastAsia="Malgun Gothic" w:hAnsi="Malgun Gothic"/>
          <w:color w:val="555555"/>
          <w:sz w:val="24"/>
          <w:szCs w:val="24"/>
        </w:rPr>
        <w:t xml:space="preserve">2026년 4월 27일 (월)  ·  W3D1 — Cursor + Python AI 코딩 실습</w:t>
      </w:r>
    </w:p>
    <w:p>
      <w:pPr>
        <w:pStyle w:val="Heading1"/>
        <w:pBdr>
          <w:bottom w:val="single" w:color="1F497D" w:sz="6" w:space="1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497D"/>
          <w:sz w:val="28"/>
          <w:szCs w:val="28"/>
        </w:rPr>
        <w:t xml:space="preserve">§1. 오늘의 일정 요약</w:t>
      </w:r>
    </w:p>
    <w:p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오전은 Python AI 파이프라인 프로젝트의 기본 구조를 세팅하는 시간이었습니다. 가는길지금 앱에서 프론트엔드 컴포넌트를 폴더별로 분리해 관리해온 습관대로, src/ · tests/ · data/ · docs/ 폴더를 목적에 맞게 분리하고 역할을 README 한 줄로 요약했습니다.</w:t>
      </w:r>
    </w:p>
    <w:p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오후는 Cursor Tab과 Agent를 활용해 CSV를 읽는 함수를 작성하고, @파일 참조로 utils.py를 분리하는 리팩터링 실습을 진행했습니다. 시도(Next.js)에서 Shadcn 컴포넌트를 커스터마이징할 때 컴포넌트 경계를 명확히 나누는 패턴과 매우 유사해 직관적으로 이해할 수 있었습니다.</w:t>
      </w:r>
    </w:p>
    <w:p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마지막 1시간은 오늘 실제로 사용한 단축키를 한 페이지 치트시트로 정리하고, 내일 데이터 분석 실습에서 Python 결과를 Next.js 대시보드에 어떻게 표시할지 아이디어를 메모했습니다.</w:t>
      </w:r>
    </w:p>
    <w:p>
      <w:pPr>
        <w:pStyle w:val="Heading1"/>
        <w:pBdr>
          <w:bottom w:val="single" w:color="1F497D" w:sz="6" w:space="1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497D"/>
          <w:sz w:val="28"/>
          <w:szCs w:val="28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Cursor Tab은 타입 힌트와 예외 처리를 함께 제안합니다. TypeScript 인터페이스를 정의하듯이 함수 시그니처를 먼저 적으면 Tab이 본문을 채워주는 방식이 TypeScript + 타입 추론과 워크플로가 거의 같습니다.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@멘션으로 파일 범위를 제한하는 패턴은 Next.js의 컴포넌트 단위 분리와 동일한 관심사 분리 원칙입니다. utils.py를 분리하듯이, 올림 프로젝트에서 쿼리 로직을 별도 훅으로 추출했던 경험이 바로 연결됩니다.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작은 커밋 전략은 가는길지금 앱을 2년간 운영하며 실감한 원칙입니다. AI 도구가 제안한 패치도 diff를 읽고 커밋 단위를 쪼개야 롤백이 쉬워집니다.</w:t>
      </w:r>
    </w:p>
    <w:p>
      <w:pPr>
        <w:pStyle w:val="Heading1"/>
        <w:pBdr>
          <w:bottom w:val="single" w:color="1F497D" w:sz="6" w:space="1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497D"/>
          <w:sz w:val="28"/>
          <w:szCs w:val="28"/>
        </w:rPr>
        <w:t xml:space="preserve">§3. 나에게 특히 의미 있는 배움</w:t>
      </w:r>
    </w:p>
    <w:p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가는길지금 앱에서 LLM 프롬프트로 지하철 공지 자동화를 구현할 때 Python 파이프라인과 React Native 프론트엔드 사이의 경계를 어떻게 나눌지 항상 고민이었습니다. 오늘 @멘션 리팩터링으로 utils.py를 분리하는 과정이 그 경계를 명확히 설계하는 방법론과 같습니다.</w:t>
      </w:r>
    </w:p>
    <w:p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또한 시도 프로젝트에서 Shadcn 컴포넌트를 커스터마이징할 때 공통 유틸 함수를 lib/ 폴더에 모으는 패턴을 썼는데, 오늘 Python에서도 동일한 원칙을 Cursor Agent와 함께 실습하니 프론트엔드·백엔드 경계를 넘나드는 AI 통합 개발의 실체를 더 명확히 이해하게 되었습니다.</w:t>
      </w:r>
    </w:p>
    <w:p>
      <w:pPr>
        <w:pStyle w:val="Heading1"/>
        <w:pBdr>
          <w:bottom w:val="single" w:color="1F497D" w:sz="6" w:space="1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497D"/>
          <w:sz w:val="28"/>
          <w:szCs w:val="28"/>
        </w:rPr>
        <w:t xml:space="preserve">§4. 프론트엔드·AI 통합 관점의 개인화 팁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Shadcn 연결 팁: 내일 데이터 분석 결과를 Python에서 JSON으로 반환하도록 설계하면, Next.js의 Shadcn DataTable 컴포넌트에 바로 연결할 수 있습니다. 오늘 hello_pipeline.py의 반환값을 Dict 형태로 설계해 두세요.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스트리밍 응답 UX 팁: Cursor Agent가 코드를 스트리밍으로 생성하는 방식과 유사하게, Python 분석 파이프라인 결과를 FastAPI의 StreamingResponse로 반환하면 가는길지금처럼 Next.js에서 실시간으로 렌더링하는 UX를 만들 수 있습니다.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컴포넌트 초안 팁: 오늘 만든 debug_patterns_w3.md에 디버깅 패턴만 적지 말고, "이 에러가 프론트엔드에서 어떤 상태로 표현될지"도 같이 메모해 두세요. 올림의 쿼리 최적화 경험처럼 백엔드 에러가 프론트엔드 UX에 미치는 영향을 설계 단계부터 고려하는 습관이 됩니다.</w:t>
      </w:r>
    </w:p>
    <w:p>
      <w:pPr>
        <w:pBdr>
          <w:bottom w:val="single" w:color="CCCCCC" w:sz="4" w:space="1"/>
        </w:pBdr>
        <w:spacing w:after="80" w:before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  <w:pBdr>
          <w:bottom w:val="single" w:color="1F497D" w:sz="6" w:space="1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497D"/>
          <w:sz w:val="28"/>
          <w:szCs w:val="28"/>
        </w:rPr>
        <w:t xml:space="preserve">§5. 시간대별 업무 기록표</w:t>
      </w:r>
    </w:p>
    <w:p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아래 표를 채워 오늘 실제 수행한 내용을 기록하세요.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60"/>
        <w:gridCol w:w="33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 (실제 기록)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메모 / 프론트엔드 연결 포인트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09:00–10:00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자율 학습 / 준비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Cursor 설치 · TypeScript vs Python 타입 시스템 비교 메모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10:00–11:00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자율 학습 / 준비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 폴더 구조 복습 · Next.js 폴더 구조와 비교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11:00–12:00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자율 학습 / 준비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W3D1 커리큘럼 및 산출물 목표 확인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12:00–13:00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점심 시간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 뼈대·가상환경 설정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폴더 구조를 Next.js lib/hooks/components 패턴과 비교 설계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Tab·Agent로 첫 함수 작성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CSV 파싱 함수 → 반환값을 JSON 형태로 설계 (프론트 연동 고려)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@파일 참조 리팩터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utils.py 분리 → Shadcn DataTable에 바로 연결 가능한 Dict 구조 설계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디버깅 루틴 정착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debug_patterns_w3.md에 프론트 UX 영향도도 함께 기록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단축키 정리 · 내일 준비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cursor_shortcuts_w3.md · 분석 결과 JSON을 Next.js에서 렌더링하는 아이디어 메모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F497D" w:sz="6" w:space="1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497D"/>
          <w:sz w:val="28"/>
          <w:szCs w:val="28"/>
        </w:rPr>
        <w:t xml:space="preserve">§6. 오늘의 산출물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cursor_shortcuts_w3.md — 편집/터미널/채팅/파일 탐색 단축키 정리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src/hello_pipeline.py — CSV 파싱 함수 작동 확인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JSON 반환 구조로 설계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utils.py — parse_csv, format_output 분리 완료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Shadcn DataTable 연동 고려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debug_patterns_w3.md — 프론트 UX 영향도 포함 기록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.venv 설정·실행 스크린샷 또는 로그 첨부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(추가) 분석 결과 JSON 구조 설계 메모 (Next.js 렌더링 고려)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가는길지금 공지 파이프라인과 비교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(추가) Cursor 단축키 중 VS Code와 다른 점 정리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Next.js 개발 시 혼동 방지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F497D" w:sz="6" w:space="1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497D"/>
          <w:sz w:val="28"/>
          <w:szCs w:val="28"/>
        </w:rPr>
        <w:t xml:space="preserve">§7. 오늘 어떻게 했나요?</w:t>
      </w:r>
    </w:p>
    <w:p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프론트엔드·AI 통합 관점에서 오늘 실습을 돌아보며 자유롭게 적어보세요. 예: "오늘 만든 Python 함수를 Next.js에서 API 호출로 연결한다면 어떤 인터페이스가 필요할까?", "Cursor Tab의 제안이 TypeScript의 타입 추론과 어떻게 다른가?", "가는길지금의 공지 자동화 파이프라인을 오늘 배운 방식으로 개선한다면?" 등 UX와 AI 통합 관점으로 작성해 보세요.</w:t>
      </w:r>
    </w:p>
    <w:p>
      <w:pPr>
        <w:spacing w:after="0" w:before="160"/>
      </w:pPr>
      <w:r>
        <w:rPr>
          <w:rFonts w:ascii="Malgun Gothic" w:cs="Malgun Gothic" w:eastAsia="Malgun Gothic" w:hAnsi="Malgun Gothic"/>
          <w:color w:val="CCCCCC"/>
          <w:sz w:val="20"/>
          <w:szCs w:val="20"/>
        </w:rPr>
        <w:t xml:space="preserve">________________________________________________________________________________</w:t>
      </w:r>
    </w:p>
    <w:p>
      <w:pPr>
        <w:spacing w:after="0" w:before="160"/>
      </w:pPr>
      <w:r>
        <w:rPr>
          <w:rFonts w:ascii="Malgun Gothic" w:cs="Malgun Gothic" w:eastAsia="Malgun Gothic" w:hAnsi="Malgun Gothic"/>
          <w:color w:val="CCCCCC"/>
          <w:sz w:val="20"/>
          <w:szCs w:val="20"/>
        </w:rPr>
        <w:t xml:space="preserve">________________________________________________________________________________</w:t>
      </w:r>
    </w:p>
    <w:p>
      <w:pPr>
        <w:spacing w:after="0" w:before="160"/>
      </w:pPr>
      <w:r>
        <w:rPr>
          <w:rFonts w:ascii="Malgun Gothic" w:cs="Malgun Gothic" w:eastAsia="Malgun Gothic" w:hAnsi="Malgun Gothic"/>
          <w:color w:val="CCCCCC"/>
          <w:sz w:val="20"/>
          <w:szCs w:val="20"/>
        </w:rPr>
        <w:t xml:space="preserve">________________________________________________________________________________</w:t>
      </w:r>
    </w:p>
    <w:p>
      <w:pPr>
        <w:spacing w:after="0" w:before="160"/>
      </w:pPr>
      <w:r>
        <w:rPr>
          <w:rFonts w:ascii="Malgun Gothic" w:cs="Malgun Gothic" w:eastAsia="Malgun Gothic" w:hAnsi="Malgun Gothic"/>
          <w:color w:val="CCCCCC"/>
          <w:sz w:val="20"/>
          <w:szCs w:val="20"/>
        </w:rPr>
        <w:t xml:space="preserve">________________________________________________________________________________</w:t>
      </w:r>
    </w:p>
    <w:p>
      <w:pPr>
        <w:spacing w:after="0" w:before="160"/>
      </w:pPr>
      <w:r>
        <w:rPr>
          <w:rFonts w:ascii="Malgun Gothic" w:cs="Malgun Gothic" w:eastAsia="Malgun Gothic" w:hAnsi="Malgun Gothic"/>
          <w:color w:val="CCCCCC"/>
          <w:sz w:val="20"/>
          <w:szCs w:val="20"/>
        </w:rPr>
        <w:t xml:space="preserve">________________________________________________________________________________</w:t>
      </w:r>
    </w:p>
    <w:p>
      <w:r>
        <w:t xml:space="preserve"/>
      </w:r>
    </w:p>
    <w:p>
      <w:pPr>
        <w:pStyle w:val="Heading1"/>
        <w:pBdr>
          <w:bottom w:val="single" w:color="1F497D" w:sz="6" w:space="1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497D"/>
          <w:sz w:val="28"/>
          <w:szCs w:val="28"/>
        </w:rPr>
        <w:t xml:space="preserve">§8. 내일 예습 포인트 (W3D2 — 데이터 분석 작성·GA4 연계)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Chart.js 또는 Recharts 공식 문서에서 꺾은선 그래프(LineChart) 예시를 미리 보세요. 내일 Python에서 분석한 GA4 세션 데이터를 Next.js 대시보드에 시각화하는 아이디어를 연결할 수 있습니다.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Next.js의 API Route(app/api/) 구조를 복습해 두세요. 내일 Python 분석 함수를 FastAPI로 감싸거나, Next.js Server Action으로 연결하는 방식을 비교 실험해 볼 수 있습니다.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Shadcn의 DataTable 컴포넌트 예시 코드를 미리 한 번 열어보세요. 오늘 만든 CSV 파싱 함수의 반환값을 DataTable에 바로 넣을 수 있도록 columns 타입 정의를 미리 생각해 두면 내일 실습 속도가 빨라집니다.</w:t>
      </w:r>
    </w:p>
    <w:p>
      <w:r>
        <w:t xml:space="preserve"/>
      </w:r>
    </w:p>
    <w:p>
      <w:pPr>
        <w:pStyle w:val="Heading1"/>
        <w:pBdr>
          <w:bottom w:val="single" w:color="1F497D" w:sz="6" w:space="1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497D"/>
          <w:sz w:val="28"/>
          <w:szCs w:val="28"/>
        </w:rPr>
        <w:t xml:space="preserve">§9. 멘토 확인란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멘토 서명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진도 확인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메모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서명: 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○ (정상)  /  △ (주의)  /  ✕ (미완)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W3D1  |  2026-04-27  |  인턴 프로그램 — AI 업무 경험</w:t>
    </w:r>
    <w:r>
      <w:rPr>
        <w:rFonts w:ascii="Malgun Gothic" w:cs="Malgun Gothic" w:eastAsia="Malgun Gothic" w:hAnsi="Malgun Gothic"/>
      </w:rPr>
      <w:t xml:space="preserve">	</w:t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Malgun Gothic" w:cs="Malgun Gothic" w:eastAsia="Malgun Gothic" w:hAnsi="Malgun Gothic"/>
        <w:color w:val="555555"/>
        <w:sz w:val="20"/>
        <w:szCs w:val="20"/>
      </w:rPr>
      <w:t xml:space="preserve">윤서연 업무일지  |  2026-04-27 (월)  |  W3D1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algun Gothic" w:cs="Malgun Gothic" w:eastAsia="Malgun Gothic" w:hAnsi="Malgun Gothic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2026-04-27T07:44:30.555Z</dcterms:created>
  <dcterms:modified xsi:type="dcterms:W3CDTF">2026-04-27T07:44:30.555Z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