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 w:line="288" w:lineRule="auto"/>
        <w:jc w:val="center"/>
      </w:pPr>
      <w:r>
        <w:rPr>
          <w:rFonts w:ascii="맑은 고딕" w:hAnsi="맑은 고딕" w:eastAsia="맑은 고딕"/>
          <w:b/>
          <w:color w:val="1A1A1A"/>
          <w:sz w:val="56"/>
        </w:rPr>
        <w:t>제안요청서</w:t>
      </w:r>
    </w:p>
    <w:p>
      <w:pPr>
        <w:spacing w:after="600" w:line="288" w:lineRule="auto"/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(RFP: Request for Proposal)</w:t>
      </w:r>
    </w:p>
    <w:p>
      <w:pPr>
        <w:spacing w:after="400" w:line="288" w:lineRule="auto"/>
        <w:jc w:val="center"/>
      </w:pPr>
      <w:r>
        <w:rPr>
          <w:rFonts w:ascii="맑은 고딕" w:hAnsi="맑은 고딕" w:eastAsia="맑은 고딕"/>
          <w:b w:val="0"/>
          <w:color w:val="CCCCCC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600" w:line="288" w:lineRule="auto"/>
        <w:jc w:val="center"/>
      </w:pPr>
      <w:r>
        <w:rPr>
          <w:rFonts w:ascii="맑은 고딕" w:hAnsi="맑은 고딕" w:eastAsia="맑은 고딕"/>
          <w:b/>
          <w:color w:val="1A1A1A"/>
          <w:sz w:val="32"/>
        </w:rPr>
        <w:t>프레시밀 브랜드 리뉴얼 및 D2C 이커머스 플랫폼 구축</w:t>
      </w:r>
    </w:p>
    <w:p>
      <w:pPr>
        <w:spacing w:after="120" w:line="288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2"/>
        </w:rPr>
        <w:t>발주처: (주)프레시밀 마케팅본부</w:t>
      </w:r>
    </w:p>
    <w:p>
      <w:pPr>
        <w:spacing w:after="120" w:line="288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2"/>
        </w:rPr>
        <w:t>문서번호: FM-RFP-2025-003</w:t>
      </w:r>
    </w:p>
    <w:p>
      <w:pPr>
        <w:spacing w:after="120" w:line="288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2"/>
        </w:rPr>
        <w:t>작성일: 2025년 4월 15일</w:t>
      </w:r>
    </w:p>
    <w:p>
      <w:pPr>
        <w:spacing w:after="120" w:line="288" w:lineRule="auto"/>
        <w:jc w:val="center"/>
      </w:pPr>
      <w:r>
        <w:rPr>
          <w:rFonts w:ascii="맑은 고딕" w:hAnsi="맑은 고딕" w:eastAsia="맑은 고딕"/>
          <w:b w:val="0"/>
          <w:color w:val="CC3333"/>
          <w:sz w:val="22"/>
        </w:rPr>
        <w:t>보안등급: 대외비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목차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1. 사업 개요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1.1 사업 배경 및 목적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1.2 사업 범위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1.3 기대 효과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2. 현황 분석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2.1 기존 시스템 현황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2.2 주요 문제점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3. 요구사항 정의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3.1 브랜드 리뉴얼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3.2 D2C 이커머스 플랫폼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3.3 통합 관리 시스템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3.4 마케팅·데이터 연동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4. 기술 요건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5. 사업 추진 일정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6. 제안서 작성 지침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7. 평가 기준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8. 제안 참가 자격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9. 기타 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9.1 예산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9.2 계약 조건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9.3 보안 및 기밀유지</w:t>
      </w:r>
    </w:p>
    <w:p>
      <w:pPr>
        <w:spacing w:after="60" w:line="288" w:lineRule="auto"/>
      </w:pPr>
      <w:r>
        <w:rPr>
          <w:rFonts w:ascii="맑은 고딕" w:hAnsi="맑은 고딕" w:eastAsia="맑은 고딕"/>
          <w:b w:val="0"/>
          <w:color w:val="444444"/>
          <w:sz w:val="20"/>
        </w:rPr>
        <w:t xml:space="preserve">    9.4 문의처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1. 사업 개요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1.1 사업 배경 및 목적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(주)프레시밀은 2018년에 설립된 프리미엄 밀키트·간편식 브랜드로, 현재 네이버 스마트스토어와 쿠팡을 중심으로 연 매출 약 85억 원 규모의 사업을 운영하고 있다. 최근 3년간 연평균 40% 이상의 매출 성장을 기록하고 있으나, 다음과 같은 구조적 한계에 직면해 있다.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마켓플레이스 수수료 부담 증가 (평균 15~22%)로 수익성 악화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고객 데이터 확보 한계로 인한 재구매율 정체 (현재 18.5%)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2020년 런칭 당시의 브랜드 아이덴티티가 현재 시장 포지셔닝과 괴리가 있다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경쟁사 대비 디지털 고객 경험(CX) 열위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이에 브랜드 리뉴얼을 통해 프리미엄 포지셔닝을 강화하고, 자사 D2C(Direct to Consumer) 이커머스 플랫폼을 구축하여 고객과의 직접적인 관계를 확보하고자 한다.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본 사업의 핵심 목적은 다음과 같다.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브랜드 아이덴티티 재정립 및 전 채널 일관된 브랜드 경험 구현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자사 D2C 이커머스 플랫폼 구축을 통한 마켓플레이스 의존도 탈피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고객 데이터 기반의 개인화 마케팅 체계 구축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모델 도입을 통한 안정적 반복 매출 구조 확보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1.2 사업 범위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본 사업의 범위는 크게 4개 영역으로 구분된다.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5953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리뉴얼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BI/CI 리뉴얼, 브랜드 가이드라인, 패키지 디자인 리뉴얼</w:t>
            </w:r>
          </w:p>
        </w:tc>
      </w:tr>
      <w:tr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</w:t>
            </w:r>
          </w:p>
        </w:tc>
        <w:tc>
          <w:tcPr>
            <w:tcW w:type="dxa" w:w="226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D2C 이커머스 플랫폼</w:t>
            </w:r>
          </w:p>
        </w:tc>
        <w:tc>
          <w:tcPr>
            <w:tcW w:type="dxa" w:w="5953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반응형 웹사이트, 회원/주문/결제/배송, 구독 시스템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통합 관리 시스템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어드민, 상품/재고 관리, CS 관리, 정산</w:t>
            </w:r>
          </w:p>
        </w:tc>
      </w:tr>
      <w:tr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4</w:t>
            </w:r>
          </w:p>
        </w:tc>
        <w:tc>
          <w:tcPr>
            <w:tcW w:type="dxa" w:w="226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마케팅·데이터 연동</w:t>
            </w:r>
          </w:p>
        </w:tc>
        <w:tc>
          <w:tcPr>
            <w:tcW w:type="dxa" w:w="5953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GA4, CRM, 마케팅 자동화, 리뷰 시스템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1A2E"/>
        </w:rPr>
        <w:t>1.3 기대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</w:t>
            </w:r>
          </w:p>
        </w:tc>
        <w:tc>
          <w:tcPr>
            <w:tcW w:type="dxa" w:w="3685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(런칭 12개월 후)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D2C 매출 비중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0%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전체 매출의 25% 이상</w:t>
            </w:r>
          </w:p>
        </w:tc>
      </w:tr>
      <w:tr>
        <w:tc>
          <w:tcPr>
            <w:tcW w:type="dxa" w:w="255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고객 재구매율</w:t>
            </w:r>
          </w:p>
        </w:tc>
        <w:tc>
          <w:tcPr>
            <w:tcW w:type="dxa" w:w="283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18.5%</w:t>
            </w:r>
          </w:p>
        </w:tc>
        <w:tc>
          <w:tcPr>
            <w:tcW w:type="dxa" w:w="368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35% 이상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마켓플레이스 수수료율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평균 18%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실질 수수료 8% 이하 (PG 수수료)</w:t>
            </w:r>
          </w:p>
        </w:tc>
      </w:tr>
      <w:tr>
        <w:tc>
          <w:tcPr>
            <w:tcW w:type="dxa" w:w="255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고객 데이터 확보율</w:t>
            </w:r>
          </w:p>
        </w:tc>
        <w:tc>
          <w:tcPr>
            <w:tcW w:type="dxa" w:w="283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약 12% (리뷰 작성 기준)</w:t>
            </w:r>
          </w:p>
        </w:tc>
        <w:tc>
          <w:tcPr>
            <w:tcW w:type="dxa" w:w="368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회원 가입 기준 70% 이상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구독 고객 수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0명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3,000명 이상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A1A2E"/>
        </w:rPr>
        <w:t>2. 현황 분석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2.1 기존 시스템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3685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주요 판매채널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네이버 스마트스토어, 쿠팡, SSG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자사몰 없음</w:t>
            </w:r>
          </w:p>
        </w:tc>
      </w:tr>
      <w:tr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웹사이트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WordPress 기반 소개 페이지</w:t>
            </w:r>
          </w:p>
        </w:tc>
        <w:tc>
          <w:tcPr>
            <w:tcW w:type="dxa" w:w="368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결제 기능 없음, 모바일 미최적화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상품 관리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채널별 개별 관리 (수동)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사방넷 일부 연동</w:t>
            </w:r>
          </w:p>
        </w:tc>
      </w:tr>
      <w:tr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고객 관리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엑셀 기반 수동 관리</w:t>
            </w:r>
          </w:p>
        </w:tc>
        <w:tc>
          <w:tcPr>
            <w:tcW w:type="dxa" w:w="368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CRM 시스템 없음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마케팅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네이버 검색광고, 메타 광고 집행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성과 측정 통합 대시보드 없음</w:t>
            </w:r>
          </w:p>
        </w:tc>
      </w:tr>
      <w:tr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디자인 자산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로고, 패키지 (2020년 제작)</w:t>
            </w:r>
          </w:p>
        </w:tc>
        <w:tc>
          <w:tcPr>
            <w:tcW w:type="dxa" w:w="368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가이드라인 미비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1A2E"/>
        </w:rPr>
        <w:t>2.2 주요 문제점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채널 분산으로 인한 통합 고객 경험 부재: 각 마켓플레이스마다 상이한 상세페이지, 프로모션, 고객 응대 기준으로 브랜드 일관성 저하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고객 데이터 사일로: 채널별로 고객 데이터가 분리되어 있어 통합 분석 및 개인화 마케팅 불가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브랜드 자산 노후화: 현재 BI가 '가정간편식' 이미지에 머물러 있어 '프리미엄 푸드 라이프스타일' 포지셔닝과 불일치한다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운영 비효율: 채널별 수동 상품 등록, 재고 관리, CS 대응으로 운영 인력 과부하</w:t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3. 요구사항 정의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3.1 브랜드 리뉴얼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[BR-001] 브랜드 아이덴티티 재수립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브랜드 미션, 비전, 핵심 가치 재정립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브랜드 페르소나 및 톤앤매너 정의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브랜드 스토리 개발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경쟁사 분석 및 차별화 포지셔닝 전략 수립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[BR-002] 비주얼 아이덴티티 개발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로고 리디자인 (워드마크 + 심볼 + 시그니처 조합)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컬러 시스템 (Primary, Secondary, Accent)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타이포그래피 시스템 (국문, 영문)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그래픽 모티프 및 일러스트레이션 스타일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포토그래피 가이드라인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[BR-003] 브랜드 가이드라인 문서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브랜드 가이드라인 문서 (최소 60페이지 이상)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디지털 적용 가이드 (웹, 앱, SNS)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패키지 디자인 적용 가이드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오프라인 적용 가이드 (명함, 리플렛, 전시 부스 등)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[BR-004] 패키지 디자인 리뉴얼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주력 상품 라인 3개(밀키트, 간편식, 소스류) 패키지 리디자인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각 라인별 대표 상품 2종, 총 6종 패키지 디자인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택배 박스, 보냉백, 동봉 인쇄물 디자인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3.2 D2C 이커머스 플랫폼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[EC-001] 프론트엔드 (고객 대면)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반응형 웹 (PC, 태블릿, 모바일 완벽 대응)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메인 페이지: 히어로 배너, 베스트셀러, 신상품, 브랜드 스토리 섹션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상품 목록: 카테고리 필터, 정렬, 태그 기반 탐색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상품 상세: 이미지 갤러리, 옵션 선택, 영양 정보, 조리법, 리뷰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장바구니 및 위시리스트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매거진/레시피 콘텐츠 섹션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검색 기능 (자동완성, 연관 상품 추천)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[EC-002] 회원 시스템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회원가입 (이메일, 소셜 로그인: 카카오, 네이버, 구글, 애플)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마이페이지: 주문내역, 배송추적, 구독 관리, 포인트, 쿠폰, 1:1 문의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등급제: 4단계 (일반 → 실버 → 골드 → VIP), 등급별 혜택 차등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포인트 시스템: 구매 적립, 리뷰 적립, 출석 체크, 친구 추천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[EC-003] 주문 및 결제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PG 연동: 토스페이먼츠 (신용카드, 계좌이체, 가상계좌, 간편결제)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간편결제: 카카오페이, 네이버페이, 토스페이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주문 상태 관리: 주문접수 → 결제완료 → 상품준비 → 배송중 → 배송완료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부분 취소/반품/교환 처리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선물하기 기능 (수령인 정보 별도 입력)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[EC-004] 구독 시스템 ★ 핵심 기능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주기 선택: 1주/2주/3주/4주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상품 큐레이션: 고객 취향 설문 기반 자동 추천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관리: 건너뛰기, 일시정지, 상품 변경, 주기 변경, 해지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전용 할인 (정기구독 시 10~15% 할인)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고객 전용 콘텐츠 및 사전 출시 상품 접근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정기결제 자동 처리 및 결제 실패 시 재시도/알림 로직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[EC-005] 배송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배송 추적 연동 (CJ대한통운, 한진택배)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새벽배송/일반배송 선택 (수도권 새벽배송)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배송일 지정 기능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배송비 정책: 3만원 이상 무료배송, 제주/도서산간 추가요금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배송 완료 후 자동 리뷰 요청 알림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3.3 통합 관리 시스템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[AD-001] 관리자 대시보드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실시간 매출/주문/방문자 현황 대시보드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일별/주별/월별 매출 추이, 상품별 판매 현황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관련 지표: 신규 구독, 해지율, 구독 매출 비중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고객 유입 채널별 분석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[AD-002] 상품 관리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상품 등록/수정/삭제 (옵션, 가격, 이미지, 상세 설명)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카테고리 및 태그 관리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재고 관리 및 품절 자동 처리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상품 노출 순서 및 기획전 관리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[AD-003] 주문/CS 관리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주문 목록 및 상태 관리 (검색, 필터, 일괄 처리)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취소/반품/교환 처리 워크플로우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1:1 문의 관리 및 답변 템플릿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FAQ 관리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3.4 마케팅·데이터 연동 요구사항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[MK-001] 분석 및 추적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Google Analytics 4 (GA4) 전자상거래 추적 연동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메타 픽셀, 카카오 픽셀, 네이버 전환 추적 스크립트 설치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UTM 파라미터 기반 유입 채널 추적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[MK-002] CRM 및 마케팅 자동화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카카오 알림톡/친구톡 연동 (주문 알림, 배송 알림, 마케팅 메시지)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이메일 마케팅 연동 (스티비 또는 동급)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자동 시나리오: 장바구니 이탈 알림, 재구매 유도, 구독 만료 알림, 생일 쿠폰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고객 세그먼트 기반 타겟 마케팅</w:t>
      </w:r>
    </w:p>
    <w:p>
      <w:pPr>
        <w:spacing w:after="60" w:line="288" w:lineRule="auto"/>
      </w:pPr>
      <w:r>
        <w:rPr>
          <w:rFonts w:ascii="맑은 고딕" w:hAnsi="맑은 고딕" w:eastAsia="맑은 고딕"/>
          <w:b/>
          <w:color w:val="1A1A1A"/>
          <w:sz w:val="20"/>
        </w:rPr>
        <w:t>[MK-003] 리뷰 시스템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텍스트 + 포토 리뷰 작성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리뷰 작성 시 포인트 자동 적립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리뷰 관리 (승인, 숨김, 베스트 리뷰 선정)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리뷰 기반 상품 평점 자동 계산</w:t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4. 기술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252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요건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프레임워크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React 또는 Next.js 기반 프론트엔드</w:t>
              <w:br/>
              <w:t>Node.js 또는 Python 기반 백엔드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제안사 자유 (근거 제시)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호스팅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AWS 또는 동급 클라우드</w:t>
            </w:r>
          </w:p>
        </w:tc>
        <w:tc>
          <w:tcPr>
            <w:tcW w:type="dxa" w:w="311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Auto Scaling 필수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데이터베이스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RDBMS + NoSQL 혼합 구조 권장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보안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SSL 인증서, 개인정보 암호화,</w:t>
              <w:br/>
              <w:t>OWASP Top 10 대응</w:t>
            </w:r>
          </w:p>
        </w:tc>
        <w:tc>
          <w:tcPr>
            <w:tcW w:type="dxa" w:w="311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개인정보보호법 준수 필수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성능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페이지 로딩 3초 이내,</w:t>
              <w:br/>
              <w:t>동시 접속 5,000명 처리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Core Web Vitals 기준 충족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CDN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이미지/정적 파일 CDN 적용</w:t>
            </w:r>
          </w:p>
        </w:tc>
        <w:tc>
          <w:tcPr>
            <w:tcW w:type="dxa" w:w="311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CloudFront 또는 동급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모니터링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서버 모니터링, 에러 트래킹, 로그 관리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백업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일 1회 자동 백업, 30일 보관</w:t>
            </w:r>
          </w:p>
        </w:tc>
        <w:tc>
          <w:tcPr>
            <w:tcW w:type="dxa" w:w="311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A1A2E"/>
        </w:rPr>
        <w:t>5. 사업 추진 일정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전체 사업 기간: 계약일로부터 20주 (약 5개월)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희망 착수일: 2025년 5월 19일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희망 완료일: 2025년 10월 10일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1단계</w:t>
              <w:br/>
              <w:t>킥오프 및 전략 수립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1~3주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프로젝트 킥오프, 브랜드 전략 워크숍,</w:t>
              <w:br/>
              <w:t>벤치마킹 및 경쟁사 분석, IA 설계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전략 보고서, IA 문서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2단계</w:t>
              <w:br/>
              <w:t>브랜드 리뉴얼</w:t>
            </w:r>
          </w:p>
        </w:tc>
        <w:tc>
          <w:tcPr>
            <w:tcW w:type="dxa" w:w="113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3~8주</w:t>
            </w:r>
          </w:p>
        </w:tc>
        <w:tc>
          <w:tcPr>
            <w:tcW w:type="dxa" w:w="311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아이덴티티 개발,</w:t>
              <w:br/>
              <w:t>비주얼 시스템 디자인,</w:t>
              <w:br/>
              <w:t>패키지 디자인 (병행 진행)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가이드라인,</w:t>
              <w:br/>
              <w:t>패키지 시안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3단계</w:t>
              <w:br/>
              <w:t>UX/UI 설계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5~10주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와이어프레임, UI 디자인,</w:t>
              <w:br/>
              <w:t>프로토타입, 사용성 테스트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디자인 시안,</w:t>
              <w:br/>
              <w:t>프로토타입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4단계</w:t>
              <w:br/>
              <w:t>개발</w:t>
            </w:r>
          </w:p>
        </w:tc>
        <w:tc>
          <w:tcPr>
            <w:tcW w:type="dxa" w:w="113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8~17주</w:t>
            </w:r>
          </w:p>
        </w:tc>
        <w:tc>
          <w:tcPr>
            <w:tcW w:type="dxa" w:w="311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프론트엔드/백엔드 개발,</w:t>
              <w:br/>
              <w:t>결제/배송/구독 시스템 구현,</w:t>
              <w:br/>
              <w:t>관리자 시스템 개발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개발 산출물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5단계</w:t>
              <w:br/>
              <w:t>테스트 및 오픈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17~20주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통합 테스트, 부하 테스트,</w:t>
              <w:br/>
              <w:t>보안 점검, 오픈 및 안정화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테스트 보고서,</w:t>
              <w:br/>
              <w:t>최종 산출물</w:t>
            </w:r>
          </w:p>
        </w:tc>
      </w:tr>
    </w:tbl>
    <w:p/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555555"/>
          <w:sz w:val="18"/>
        </w:rPr>
        <w:t>※ 브랜드 리뉴얼과 UX/UI 설계는 일부 기간이 중첩되어 병행 진행된다.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555555"/>
          <w:sz w:val="18"/>
        </w:rPr>
        <w:t>※ 각 단계별 중간 보고 및 산출물 검수를 진행하며, 상세 일정은 착수 후 협의한다.</w:t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6. 제안서 작성 지침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제안서는 아래 목차에 따라 작성해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포함 내용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분량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회사 소개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회사 연혁, 조직 구성, 핵심 역량,</w:t>
              <w:br/>
              <w:t>관련 수상/인증 내역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5페이지 이내</w:t>
            </w:r>
          </w:p>
        </w:tc>
      </w:tr>
      <w:tr>
        <w:tc>
          <w:tcPr>
            <w:tcW w:type="dxa" w:w="68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프로젝트 이해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사업 배경에 대한 이해, RFP 분석,</w:t>
              <w:br/>
              <w:t>핵심 이슈 도출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5~8페이지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전략 제안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포지셔닝 방향, 리뉴얼 전략,</w:t>
              <w:br/>
              <w:t>무드보드 및 컨셉 키워드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8~12페이지</w:t>
            </w:r>
          </w:p>
        </w:tc>
      </w:tr>
      <w:tr>
        <w:tc>
          <w:tcPr>
            <w:tcW w:type="dxa" w:w="68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4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UX/UI 전략 및 설계 방향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정보 구조(IA), 핵심 화면 와이어프레임,</w:t>
              <w:br/>
              <w:t>UI 디자인 컨셉, 사용자 여정 맵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10~15페이지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기술 제안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시스템 아키텍처, 기술 스택 선정 근거,</w:t>
              <w:br/>
              <w:t>구독 시스템 구현 방안, 보안 방안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8~12페이지</w:t>
            </w:r>
          </w:p>
        </w:tc>
      </w:tr>
      <w:tr>
        <w:tc>
          <w:tcPr>
            <w:tcW w:type="dxa" w:w="68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6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수행 방안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프로젝트 추진 체계, 단계별 수행 방안,</w:t>
              <w:br/>
              <w:t>품질 관리, 커뮤니케이션 방안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5~8페이지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투입 인력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PM, 디자이너, 개발자 등</w:t>
              <w:br/>
              <w:t>투입 인력 프로필 및 역할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3~5페이지</w:t>
            </w:r>
          </w:p>
        </w:tc>
      </w:tr>
      <w:tr>
        <w:tc>
          <w:tcPr>
            <w:tcW w:type="dxa" w:w="68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8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수행 일정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WBS, 마일스톤, 주요 일정 계획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2~3페이지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포트폴리오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유사 프로젝트 수행 사례 3건 이상</w:t>
              <w:br/>
              <w:t>(브랜딩+이커머스 통합 사례 우대)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5~8페이지</w:t>
            </w:r>
          </w:p>
        </w:tc>
      </w:tr>
      <w:tr>
        <w:tc>
          <w:tcPr>
            <w:tcW w:type="dxa" w:w="68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</w:t>
            </w:r>
          </w:p>
        </w:tc>
        <w:tc>
          <w:tcPr>
            <w:tcW w:type="dxa" w:w="1984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견적</w:t>
            </w:r>
          </w:p>
        </w:tc>
        <w:tc>
          <w:tcPr>
            <w:tcW w:type="dxa" w:w="340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항목별 상세 견적서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별도 첨부</w:t>
            </w:r>
          </w:p>
        </w:tc>
      </w:tr>
    </w:tbl>
    <w:p/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※ 전체 분량: 60~80페이지 이내 (A4 기준, 견적서 별도)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※ 파일 형식: PPT (발표용) + PDF (검토용) 각 1부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※ 제출 기한: 2025년 5월 9일 (금) 18:00까지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※ 제출처: proposal@freshmeal.co.kr</w:t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7. 평가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 영역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배점</w:t>
            </w:r>
          </w:p>
        </w:tc>
        <w:tc>
          <w:tcPr>
            <w:tcW w:type="dxa" w:w="4252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세부 기준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전략</w:t>
              <w:br/>
              <w:t>(25점)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이해도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10점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자사 브랜드 및 시장에 대한 분석 깊이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리뉴얼 방향성</w:t>
            </w:r>
          </w:p>
        </w:tc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10점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전략의 차별성과 실현 가능성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크리에이티브 역량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5점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무드보드, 컨셉의 완성도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기술 역량</w:t>
              <w:br/>
              <w:t>(25점)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아키텍처 설계</w:t>
            </w:r>
          </w:p>
        </w:tc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10점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시스템 구조의 확장성, 안정성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구독 시스템 설계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10점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구독 모델 구현 방안의 구체성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기술 스택 적합성</w:t>
            </w:r>
          </w:p>
        </w:tc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5점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기술 선택의 근거와 타당성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수행 능력</w:t>
              <w:br/>
              <w:t>(25점)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유사 프로젝트 경험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15점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브랜딩+이커머스 통합 수행 경험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투입 인력 역량</w:t>
            </w:r>
          </w:p>
        </w:tc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10점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핵심 인력의 전문성과 경험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가격</w:t>
              <w:br/>
              <w:t>(15점)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견적 적정성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15점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범위 대비 견적의 합리성</w:t>
            </w:r>
          </w:p>
        </w:tc>
      </w:tr>
      <w:tr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프레젠테이션</w:t>
              <w:br/>
              <w:t>(10점)</w:t>
            </w:r>
          </w:p>
        </w:tc>
        <w:tc>
          <w:tcPr>
            <w:tcW w:type="dxa" w:w="1701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발표 및 Q&amp;A</w:t>
            </w:r>
          </w:p>
        </w:tc>
        <w:tc>
          <w:tcPr>
            <w:tcW w:type="dxa" w:w="850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10점</w:t>
            </w:r>
          </w:p>
        </w:tc>
        <w:tc>
          <w:tcPr>
            <w:tcW w:type="dxa" w:w="4252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전달력, 질의 대응 능력</w:t>
            </w:r>
          </w:p>
        </w:tc>
      </w:tr>
    </w:tbl>
    <w:p/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※ 총점 100점 만점이며, 기술 평가 85점과 가격 평가 15점으로 구성된다.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※ 기술 평가 70점 미만인 업체는 가격 평가 대상에서 제외된다.</w:t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8. 제안 참가 자격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설립 후 3년 이상 경과한 법인 사업자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최근 3년 내 브랜드 리뉴얼 및 이커머스 구축을 동시에 수행한 실적 1건 이상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최근 3년 내 연 매출 50억 원 이상 브랜드의 이커머스 구축 실적 1건 이상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상시 근무 인력 15인 이상 (디자인, 개발 인력 각 5인 이상)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구독 커머스 또는 정기결제 시스템 구축 경험 보유 (우대)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식품/F&amp;B 업종 프로젝트 수행 경험 보유 (우대)</w:t>
      </w:r>
    </w:p>
    <w:p>
      <w:pPr>
        <w:pStyle w:val="Heading1"/>
      </w:pPr>
      <w:r>
        <w:rPr>
          <w:rFonts w:ascii="맑은 고딕" w:hAnsi="맑은 고딕" w:eastAsia="맑은 고딕"/>
          <w:color w:val="1A1A2E"/>
        </w:rPr>
        <w:t>9. 기타 사항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9.1 예산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본 사업의 총 예산은 VAT 별도 2억 5천만 원 이내로 한다. 브랜드 리뉴얼과 이커머스 구축 비용을 항목별로 분리하여 제시하되, 통합 할인액이 있는 경우에는 별도로 표기하기 바란다.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예산 범위 (VAT 별도)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브랜드 리뉴얼 (BI/CI, 가이드라인, 패키지)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7,000만 원 ~ 9,000만 원</w:t>
            </w:r>
          </w:p>
        </w:tc>
      </w:tr>
      <w:tr>
        <w:tc>
          <w:tcPr>
            <w:tcW w:type="dxa" w:w="453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D2C 이커머스 플랫폼 (프론트/백엔드/관리자)</w:t>
            </w:r>
          </w:p>
        </w:tc>
        <w:tc>
          <w:tcPr>
            <w:tcW w:type="dxa" w:w="453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1억 2,000만 원 ~ 1억 4,000만 원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마케팅/데이터 연동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2,000만 원 ~ 3,000만 원</w:t>
            </w:r>
          </w:p>
        </w:tc>
      </w:tr>
      <w:tr>
        <w:tc>
          <w:tcPr>
            <w:tcW w:type="dxa" w:w="453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총 예산 한도</w:t>
            </w:r>
          </w:p>
        </w:tc>
        <w:tc>
          <w:tcPr>
            <w:tcW w:type="dxa" w:w="4535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2억 5,000만 원 이내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1A2E"/>
        </w:rPr>
        <w:t>9.2 계약 조건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계약 방식: 총액 계약 (단계별 마일스톤 검수)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대금 지급: 착수금 30%, 중간금 40% (3단계 완료 시), 잔금 30% (최종 검수 완료 시)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하자 보수: 최종 검수 완료일로부터 12개월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유지보수: 별도 유지보수 계약 협의 (월 정액 방식)</w:t>
      </w:r>
    </w:p>
    <w:p>
      <w:pPr>
        <w:pStyle w:val="ListBullet"/>
        <w:spacing w:after="60" w:line="288" w:lineRule="auto"/>
      </w:pPr>
      <w:r>
        <w:rPr>
          <w:rFonts w:ascii="맑은 고딕" w:hAnsi="맑은 고딕" w:eastAsia="맑은 고딕"/>
          <w:color w:val="1A1A1A"/>
          <w:sz w:val="20"/>
        </w:rPr>
        <w:t>저작권: 최종 납품된 결과물의 저작재산권은 (주)프레시밀에 귀속된다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9.3 보안 및 기밀유지</w:t>
      </w:r>
    </w:p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>본 RFP에 포함된 모든 정보는 대외비이며, 제안 목적 외 사용을 금지한다. 제안에 참여하는 모든 업체는 제안 참여 전 비밀유지서약서(NDA)를 제출해야 한다. 선정되지 않은 업체에 제공된 자료는 선정 결과 통보 후 7일 이내에 폐기한다.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9.4 문의처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fill="1A1A2E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담당 부서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마케팅본부 디지털전략팀</w:t>
            </w:r>
          </w:p>
        </w:tc>
      </w:tr>
      <w:tr>
        <w:tc>
          <w:tcPr>
            <w:tcW w:type="dxa" w:w="226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담당자</w:t>
            </w:r>
          </w:p>
        </w:tc>
        <w:tc>
          <w:tcPr>
            <w:tcW w:type="dxa" w:w="6803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김서연 팀장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이메일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sy.kim@freshmeal.co.kr</w:t>
            </w:r>
          </w:p>
        </w:tc>
      </w:tr>
      <w:tr>
        <w:tc>
          <w:tcPr>
            <w:tcW w:type="dxa" w:w="226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전화</w:t>
            </w:r>
          </w:p>
        </w:tc>
        <w:tc>
          <w:tcPr>
            <w:tcW w:type="dxa" w:w="6803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02-1234-5678 (내선 302)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문의 기한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2025년 5월 2일 (금) 18:00까지</w:t>
            </w:r>
          </w:p>
        </w:tc>
      </w:tr>
      <w:tr>
        <w:tc>
          <w:tcPr>
            <w:tcW w:type="dxa" w:w="2268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질의 방식</w:t>
            </w:r>
          </w:p>
        </w:tc>
        <w:tc>
          <w:tcPr>
            <w:tcW w:type="dxa" w:w="6803"/>
            <w:shd w:fill="F2F4F8" w:val="clea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color w:val="1A1A1A"/>
                <w:sz w:val="18"/>
              </w:rPr>
              <w:t>이메일 접수 → 취합 후 일괄 답변 (5/7 예정)</w:t>
            </w:r>
          </w:p>
        </w:tc>
      </w:tr>
    </w:tbl>
    <w:p/>
    <w:p>
      <w:pPr>
        <w:spacing w:after="120" w:line="288" w:lineRule="auto"/>
      </w:pPr>
      <w:r>
        <w:rPr>
          <w:rFonts w:ascii="맑은 고딕" w:hAnsi="맑은 고딕" w:eastAsia="맑은 고딕"/>
          <w:b w:val="0"/>
          <w:color w:val="1A1A1A"/>
          <w:sz w:val="20"/>
        </w:rPr>
      </w:r>
    </w:p>
    <w:p>
      <w:pPr>
        <w:spacing w:after="400" w:line="288" w:lineRule="auto"/>
        <w:jc w:val="center"/>
      </w:pPr>
      <w:r>
        <w:rPr>
          <w:rFonts w:ascii="맑은 고딕" w:hAnsi="맑은 고딕" w:eastAsia="맑은 고딕"/>
          <w:b w:val="0"/>
          <w:color w:val="1A1A1A"/>
          <w:sz w:val="22"/>
        </w:rPr>
        <w:t>― 이상 ―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