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공공·행정 AI 도입 현황 리포트 v0.1 (초안)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2026-04-22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— 정리·요약 워크플로우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상태: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초안 (v0.1) — 멘토 피드백 후 v0.2로 업데이트 예정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생성 방식: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워크플로우 + 인턴 편집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요약 (Executive Summary)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국내외 공공·행정 분야에서 생성형 AI 도입이 가속화되고 있다. 주요 적용 영역은 민원 안내 자동화, 문서 요약·분류, 내부 지식 검색(RAG)이며, 성공 사례는 대부분 소규모 파일럿으로 시작해 성과 지표를 확인한 뒤 확대하는 패턴을 따른다. 국내 공공기관은 개인정보보호법·보안 정책 제약으로 인해 온프레미스 또는 VPC 배포를 선호한다.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도입 현황 (국내)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2"/>
      </w:tblGrid>
      <w:tr>
        <w:trPr>
          <w:tblHeader/>
        </w:trP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분야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주요 사례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기능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효과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행안부·지자체 챗봇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FAQ 자동 응답, 문서 안내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야간·주말 응답 가능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세무·재정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국세청 시범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세무 상담 초안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상담원 응답 보조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사법·법무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법원 행정처 파일럿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판례 검색·요약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조사 시간 단축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도입 현황 (해외)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1928"/>
        <w:gridCol w:w="6265"/>
      </w:tblGrid>
      <w:tr>
        <w:trPr>
          <w:tblHeader/>
        </w:trP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국가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분야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사례 요약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미국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법무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DoJ 문서 검토 LLM 보조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영국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의료·행정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NHS 진단 보조, GOV.UK RAG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스마트시티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GovTech 규제 문서 번역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공통 성공 요인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단일 부서 파일럿 → 성공 KPI 공개 → 예산 확보 →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기존 담당자와 협력 설계 (AI가 대체 아닌 보조 포지셔닝)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감사 로그·버전 관리 필수 (규제 대응)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한계·리스크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환각: 법규·수치 오류 → 원문 대조 체계 필수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 처리: 개인정보 비식별화 전처리 필요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변화: 분기마다 모델 업데이트 → 재테스트 비용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버전 계획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v0.2: 멘토 피드백 반영 + 정량적 효과 수치 보완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v0.3: 미니 PJ 주제와 연결한 케이스스터디 섹션 추가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W2D3 초안 — Claude Cowork 워크플로우로 생성됨. 멘토 검토 전 내부 공유용입니다.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2026-04-15T02:00:38.113Z</dcterms:created>
  <dcterms:modified xsi:type="dcterms:W3CDTF">2026-04-15T02:00:38.113Z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